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1B6E78">
                    <w:rPr>
                      <w:rFonts w:ascii="Times New Roman" w:hAnsi="Times New Roman"/>
                      <w:b/>
                      <w:bCs/>
                      <w:noProof/>
                      <w:sz w:val="28"/>
                    </w:rPr>
                    <w:t>83</w:t>
                  </w:r>
                  <w:r w:rsidR="00F94C03">
                    <w:rPr>
                      <w:rFonts w:ascii="Times New Roman" w:hAnsi="Times New Roman"/>
                      <w:b/>
                      <w:bCs/>
                      <w:noProof/>
                      <w:sz w:val="28"/>
                    </w:rPr>
                    <w:t xml:space="preserve"> </w:t>
                  </w:r>
                  <w:r w:rsidRPr="00C110FB">
                    <w:rPr>
                      <w:rFonts w:ascii="Times New Roman" w:hAnsi="Times New Roman"/>
                      <w:b/>
                      <w:bCs/>
                      <w:noProof/>
                      <w:sz w:val="28"/>
                    </w:rPr>
                    <w:t>від «</w:t>
                  </w:r>
                  <w:r w:rsidR="00207FD8">
                    <w:rPr>
                      <w:rFonts w:ascii="Times New Roman" w:hAnsi="Times New Roman"/>
                      <w:b/>
                      <w:bCs/>
                      <w:noProof/>
                      <w:sz w:val="28"/>
                    </w:rPr>
                    <w:t>2</w:t>
                  </w:r>
                  <w:r w:rsidR="00A40949">
                    <w:rPr>
                      <w:rFonts w:ascii="Times New Roman" w:hAnsi="Times New Roman"/>
                      <w:b/>
                      <w:bCs/>
                      <w:noProof/>
                      <w:sz w:val="28"/>
                    </w:rPr>
                    <w:t>8</w:t>
                  </w:r>
                  <w:r w:rsidRPr="00C110FB">
                    <w:rPr>
                      <w:rFonts w:ascii="Times New Roman" w:hAnsi="Times New Roman"/>
                      <w:b/>
                      <w:bCs/>
                      <w:noProof/>
                      <w:sz w:val="28"/>
                    </w:rPr>
                    <w:t xml:space="preserve">»  </w:t>
                  </w:r>
                  <w:r w:rsidR="00207FD8">
                    <w:rPr>
                      <w:rFonts w:ascii="Times New Roman" w:hAnsi="Times New Roman"/>
                      <w:b/>
                      <w:bCs/>
                      <w:noProof/>
                      <w:sz w:val="28"/>
                      <w:lang w:val="uk-UA"/>
                    </w:rPr>
                    <w:t>березня</w:t>
                  </w:r>
                  <w:r w:rsidRPr="00C110FB">
                    <w:rPr>
                      <w:rFonts w:ascii="Times New Roman" w:hAnsi="Times New Roman"/>
                      <w:b/>
                      <w:bCs/>
                      <w:noProof/>
                      <w:sz w:val="28"/>
                    </w:rPr>
                    <w:t xml:space="preserve">  202</w:t>
                  </w:r>
                  <w:r w:rsidR="00207FD8">
                    <w:rPr>
                      <w:rFonts w:ascii="Times New Roman" w:hAnsi="Times New Roman"/>
                      <w:b/>
                      <w:bCs/>
                      <w:noProof/>
                      <w:sz w:val="28"/>
                      <w:lang w:val="uk-UA"/>
                    </w:rPr>
                    <w:t>3</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FC2523" w:rsidRPr="00FC2523" w:rsidRDefault="00FC2523" w:rsidP="00FC2523">
      <w:pPr>
        <w:suppressAutoHyphens/>
        <w:autoSpaceDE w:val="0"/>
        <w:jc w:val="center"/>
        <w:rPr>
          <w:rFonts w:ascii="Times New Roman" w:hAnsi="Times New Roman"/>
          <w:b/>
          <w:lang w:val="ru-RU" w:bidi="en-US"/>
        </w:rPr>
      </w:pPr>
    </w:p>
    <w:p w:rsidR="00E1726C" w:rsidRPr="001B6E78" w:rsidRDefault="00E1726C" w:rsidP="00E1726C">
      <w:pPr>
        <w:widowControl w:val="0"/>
        <w:suppressAutoHyphens/>
        <w:autoSpaceDE w:val="0"/>
        <w:jc w:val="center"/>
        <w:rPr>
          <w:rFonts w:ascii="Times New Roman" w:hAnsi="Times New Roman"/>
          <w:b/>
          <w:sz w:val="32"/>
          <w:szCs w:val="32"/>
          <w:lang w:val="uk-UA" w:bidi="en-US"/>
        </w:rPr>
      </w:pPr>
      <w:r w:rsidRPr="00FC2523">
        <w:rPr>
          <w:rFonts w:ascii="Times New Roman" w:hAnsi="Times New Roman"/>
          <w:b/>
          <w:sz w:val="32"/>
          <w:szCs w:val="32"/>
          <w:lang w:val="ru-RU" w:bidi="en-US"/>
        </w:rPr>
        <w:t xml:space="preserve">«Код згідно ДК 021:2015 «Єдиний закупівельний словник» - </w:t>
      </w:r>
      <w:r w:rsidRPr="00E869CD">
        <w:rPr>
          <w:rFonts w:ascii="Times New Roman" w:hAnsi="Times New Roman"/>
          <w:b/>
          <w:sz w:val="32"/>
          <w:szCs w:val="32"/>
          <w:lang w:val="ru-RU" w:bidi="en-US"/>
        </w:rPr>
        <w:t>032</w:t>
      </w:r>
      <w:r w:rsidR="001B6E78" w:rsidRPr="001B6E78">
        <w:rPr>
          <w:rFonts w:ascii="Times New Roman" w:hAnsi="Times New Roman"/>
          <w:b/>
          <w:sz w:val="32"/>
          <w:szCs w:val="32"/>
          <w:lang w:val="ru-RU" w:bidi="en-US"/>
        </w:rPr>
        <w:t>1</w:t>
      </w:r>
      <w:r w:rsidRPr="00E869CD">
        <w:rPr>
          <w:rFonts w:ascii="Times New Roman" w:hAnsi="Times New Roman"/>
          <w:b/>
          <w:sz w:val="32"/>
          <w:szCs w:val="32"/>
          <w:lang w:val="ru-RU" w:bidi="en-US"/>
        </w:rPr>
        <w:t>0000-</w:t>
      </w:r>
      <w:r w:rsidR="001B6E78" w:rsidRPr="001B6E78">
        <w:rPr>
          <w:rFonts w:ascii="Times New Roman" w:hAnsi="Times New Roman"/>
          <w:b/>
          <w:sz w:val="32"/>
          <w:szCs w:val="32"/>
          <w:lang w:val="ru-RU" w:bidi="en-US"/>
        </w:rPr>
        <w:t>6</w:t>
      </w:r>
      <w:r w:rsidRPr="00E869CD">
        <w:rPr>
          <w:rFonts w:ascii="Times New Roman" w:hAnsi="Times New Roman"/>
          <w:b/>
          <w:sz w:val="32"/>
          <w:szCs w:val="32"/>
          <w:lang w:val="ru-RU" w:bidi="en-US"/>
        </w:rPr>
        <w:t xml:space="preserve"> </w:t>
      </w:r>
      <w:r w:rsidR="001B6E78" w:rsidRPr="001B6E78">
        <w:rPr>
          <w:rFonts w:ascii="Times New Roman" w:hAnsi="Times New Roman"/>
          <w:b/>
          <w:sz w:val="32"/>
          <w:szCs w:val="32"/>
          <w:lang w:val="ru-RU" w:bidi="en-US"/>
        </w:rPr>
        <w:t xml:space="preserve">Зернові культури та картопля </w:t>
      </w:r>
    </w:p>
    <w:p w:rsidR="00E1726C" w:rsidRPr="00E1726C" w:rsidRDefault="001B6E78" w:rsidP="00E1726C">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sz w:val="32"/>
          <w:szCs w:val="32"/>
          <w:lang w:val="ru-RU" w:bidi="en-US"/>
        </w:rPr>
        <w:t>(Картопля )</w:t>
      </w:r>
    </w:p>
    <w:p w:rsidR="00E1726C" w:rsidRDefault="00E1726C" w:rsidP="00E1726C">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FC2523" w:rsidRDefault="00FC2523" w:rsidP="00787853">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p>
    <w:p w:rsidR="007632E8"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FC2523">
        <w:rPr>
          <w:rFonts w:ascii="Liberation Serif" w:hAnsi="Liberation Serif"/>
          <w:b/>
          <w:bCs/>
          <w:iCs/>
          <w:color w:val="00000A"/>
          <w:kern w:val="2"/>
          <w:sz w:val="40"/>
          <w:szCs w:val="40"/>
          <w:lang w:val="ru-RU" w:eastAsia="zh-CN" w:bidi="hi-IN"/>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FC2523" w:rsidRPr="009A17B0"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7A93">
        <w:rPr>
          <w:rFonts w:ascii="Times New Roman" w:hAnsi="Times New Roman"/>
          <w:b/>
          <w:lang w:bidi="en-US"/>
        </w:rPr>
        <w:t>3</w:t>
      </w:r>
      <w:r>
        <w:rPr>
          <w:rFonts w:ascii="Times New Roman" w:hAnsi="Times New Roman"/>
          <w:b/>
          <w:lang w:bidi="en-US"/>
        </w:rPr>
        <w:t xml:space="preserve">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Pr="00854729" w:rsidRDefault="00E3207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D64F80" w:rsidRDefault="00E3207B" w:rsidP="00D64F80">
            <w:pPr>
              <w:widowControl w:val="0"/>
              <w:ind w:hanging="2"/>
              <w:jc w:val="both"/>
              <w:rPr>
                <w:rFonts w:ascii="Times New Roman" w:hAnsi="Times New Roman"/>
                <w:color w:val="000000"/>
                <w:lang w:val="uk-UA"/>
              </w:rPr>
            </w:pPr>
            <w:r>
              <w:rPr>
                <w:rFonts w:ascii="Times New Roman" w:hAnsi="Times New Roman"/>
                <w:color w:val="000000"/>
                <w:lang w:val="uk-UA"/>
              </w:rPr>
              <w:t xml:space="preserve">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25.02.2023 Постановою Кабінету Міністрів №157 (далі – Особливості). </w:t>
            </w:r>
          </w:p>
          <w:p w:rsidR="00E3207B" w:rsidRDefault="00E3207B" w:rsidP="00E86AB1">
            <w:pPr>
              <w:widowControl w:val="0"/>
              <w:ind w:hanging="2"/>
              <w:jc w:val="both"/>
              <w:rPr>
                <w:rFonts w:ascii="Times New Roman" w:hAnsi="Times New Roman"/>
                <w:color w:val="000000"/>
                <w:lang w:val="uk-UA"/>
              </w:rPr>
            </w:pP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1B6E78"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1B6E78"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E7713B" w:rsidRPr="00854729" w:rsidTr="006B4AB7">
        <w:trPr>
          <w:trHeight w:val="389"/>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E7713B" w:rsidRPr="00FC2523" w:rsidRDefault="00E7713B" w:rsidP="006B4AB7">
            <w:pPr>
              <w:widowControl w:val="0"/>
              <w:jc w:val="both"/>
              <w:rPr>
                <w:rFonts w:ascii="Times New Roman" w:hAnsi="Times New Roman"/>
                <w:sz w:val="20"/>
                <w:szCs w:val="20"/>
                <w:lang w:val="uk-UA"/>
              </w:rPr>
            </w:pPr>
            <w:r w:rsidRPr="00854729">
              <w:rPr>
                <w:rFonts w:ascii="Times New Roman" w:hAnsi="Times New Roman"/>
                <w:sz w:val="20"/>
                <w:szCs w:val="20"/>
              </w:rPr>
              <w:t>відкриті торги</w:t>
            </w:r>
            <w:r w:rsidR="00FC2523">
              <w:rPr>
                <w:rFonts w:ascii="Times New Roman" w:hAnsi="Times New Roman"/>
                <w:sz w:val="20"/>
                <w:szCs w:val="20"/>
                <w:lang w:val="uk-UA"/>
              </w:rPr>
              <w:t xml:space="preserve"> з особливостями </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E1726C" w:rsidRPr="001B6E78" w:rsidTr="00055119">
        <w:trPr>
          <w:trHeight w:val="520"/>
          <w:jc w:val="center"/>
        </w:trPr>
        <w:tc>
          <w:tcPr>
            <w:tcW w:w="763" w:type="dxa"/>
            <w:tcMar>
              <w:left w:w="103" w:type="dxa"/>
            </w:tcMar>
          </w:tcPr>
          <w:p w:rsidR="00E1726C" w:rsidRPr="00FC2523" w:rsidRDefault="00E1726C"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E1726C" w:rsidRPr="000A7B57" w:rsidRDefault="00E1726C"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E1726C" w:rsidRPr="00FC2523" w:rsidRDefault="001B6E78" w:rsidP="001B6E78">
            <w:pPr>
              <w:widowControl w:val="0"/>
              <w:ind w:firstLine="318"/>
              <w:rPr>
                <w:rFonts w:ascii="Times New Roman" w:hAnsi="Times New Roman"/>
                <w:sz w:val="20"/>
                <w:szCs w:val="20"/>
                <w:lang w:val="uk-UA"/>
              </w:rPr>
            </w:pPr>
            <w:r>
              <w:rPr>
                <w:rFonts w:ascii="Times New Roman" w:hAnsi="Times New Roman"/>
                <w:b/>
                <w:sz w:val="20"/>
                <w:szCs w:val="20"/>
                <w:lang w:val="ru-RU"/>
              </w:rPr>
              <w:t>36</w:t>
            </w:r>
            <w:r w:rsidR="00E1726C">
              <w:rPr>
                <w:rFonts w:ascii="Times New Roman" w:hAnsi="Times New Roman"/>
                <w:b/>
                <w:sz w:val="20"/>
                <w:szCs w:val="20"/>
                <w:lang w:val="ru-RU"/>
              </w:rPr>
              <w:t>0</w:t>
            </w:r>
            <w:r w:rsidR="00E1726C" w:rsidRPr="00787853">
              <w:rPr>
                <w:rFonts w:ascii="Times New Roman" w:hAnsi="Times New Roman"/>
                <w:b/>
                <w:sz w:val="20"/>
                <w:szCs w:val="20"/>
                <w:lang w:val="ru-RU"/>
              </w:rPr>
              <w:t>00</w:t>
            </w:r>
            <w:r w:rsidR="00E1726C" w:rsidRPr="00FC2523">
              <w:rPr>
                <w:rFonts w:ascii="Times New Roman" w:hAnsi="Times New Roman"/>
                <w:b/>
                <w:sz w:val="20"/>
                <w:szCs w:val="20"/>
                <w:lang w:val="uk-UA"/>
              </w:rPr>
              <w:t>,00</w:t>
            </w:r>
            <w:r w:rsidR="00E1726C">
              <w:rPr>
                <w:rFonts w:ascii="Times New Roman" w:hAnsi="Times New Roman"/>
                <w:sz w:val="20"/>
                <w:szCs w:val="20"/>
                <w:lang w:val="uk-UA"/>
              </w:rPr>
              <w:t xml:space="preserve"> (</w:t>
            </w:r>
            <w:r>
              <w:rPr>
                <w:rFonts w:ascii="Times New Roman" w:hAnsi="Times New Roman"/>
                <w:sz w:val="20"/>
                <w:szCs w:val="20"/>
                <w:lang w:val="uk-UA"/>
              </w:rPr>
              <w:t>Тридцять шість</w:t>
            </w:r>
            <w:r w:rsidR="00E1726C" w:rsidRPr="00787853">
              <w:rPr>
                <w:rFonts w:ascii="Times New Roman" w:hAnsi="Times New Roman"/>
                <w:sz w:val="20"/>
                <w:szCs w:val="20"/>
                <w:lang w:val="ru-RU"/>
              </w:rPr>
              <w:t xml:space="preserve"> </w:t>
            </w:r>
            <w:r w:rsidR="00E1726C">
              <w:rPr>
                <w:rFonts w:ascii="Times New Roman" w:hAnsi="Times New Roman"/>
                <w:sz w:val="20"/>
                <w:szCs w:val="20"/>
                <w:lang w:val="uk-UA"/>
              </w:rPr>
              <w:t xml:space="preserve">тисяч  грн.00 коп.) </w:t>
            </w:r>
            <w:r w:rsidR="00E1726C" w:rsidRPr="00FC2523">
              <w:rPr>
                <w:rFonts w:ascii="Times New Roman" w:hAnsi="Times New Roman"/>
                <w:b/>
                <w:sz w:val="20"/>
                <w:szCs w:val="20"/>
                <w:lang w:val="uk-UA"/>
              </w:rPr>
              <w:t>з ПДВ</w:t>
            </w:r>
          </w:p>
        </w:tc>
      </w:tr>
      <w:tr w:rsidR="00E1726C" w:rsidRPr="001B6E78" w:rsidTr="00152E40">
        <w:trPr>
          <w:trHeight w:val="520"/>
          <w:jc w:val="center"/>
        </w:trPr>
        <w:tc>
          <w:tcPr>
            <w:tcW w:w="763" w:type="dxa"/>
            <w:tcMar>
              <w:left w:w="103" w:type="dxa"/>
            </w:tcMar>
          </w:tcPr>
          <w:p w:rsidR="00E1726C" w:rsidRPr="00854729" w:rsidRDefault="00E1726C"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E1726C" w:rsidRPr="000A7B57" w:rsidRDefault="00E1726C"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E1726C" w:rsidRPr="0024511C" w:rsidRDefault="00E1726C" w:rsidP="001B6E78">
            <w:pPr>
              <w:widowControl w:val="0"/>
              <w:suppressAutoHyphens/>
              <w:autoSpaceDE w:val="0"/>
              <w:jc w:val="center"/>
              <w:rPr>
                <w:rFonts w:ascii="Times New Roman" w:hAnsi="Times New Roman"/>
                <w:b/>
                <w:bCs/>
                <w:lang w:val="ru-RU"/>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Pr>
                <w:rFonts w:ascii="Times New Roman" w:hAnsi="Times New Roman"/>
                <w:lang w:val="ru-RU" w:bidi="en-US"/>
              </w:rPr>
              <w:t>032</w:t>
            </w:r>
            <w:r w:rsidR="001B6E78">
              <w:rPr>
                <w:rFonts w:ascii="Times New Roman" w:hAnsi="Times New Roman"/>
                <w:lang w:val="ru-RU" w:bidi="en-US"/>
              </w:rPr>
              <w:t>1</w:t>
            </w:r>
            <w:r>
              <w:rPr>
                <w:rFonts w:ascii="Times New Roman" w:hAnsi="Times New Roman"/>
                <w:lang w:val="ru-RU" w:bidi="en-US"/>
              </w:rPr>
              <w:t>0000-</w:t>
            </w:r>
            <w:r w:rsidR="001B6E78">
              <w:rPr>
                <w:rFonts w:ascii="Times New Roman" w:hAnsi="Times New Roman"/>
                <w:lang w:val="ru-RU" w:bidi="en-US"/>
              </w:rPr>
              <w:t>6</w:t>
            </w:r>
            <w:r>
              <w:rPr>
                <w:rFonts w:ascii="Times New Roman" w:hAnsi="Times New Roman"/>
                <w:lang w:val="ru-RU" w:bidi="en-US"/>
              </w:rPr>
              <w:t xml:space="preserve"> </w:t>
            </w:r>
            <w:r w:rsidR="001B6E78">
              <w:rPr>
                <w:rFonts w:ascii="Times New Roman" w:hAnsi="Times New Roman"/>
                <w:lang w:val="ru-RU" w:bidi="en-US"/>
              </w:rPr>
              <w:t>Зернові культури та картопля (Картопля)</w:t>
            </w:r>
          </w:p>
        </w:tc>
      </w:tr>
      <w:tr w:rsidR="0034640C" w:rsidRPr="001B6E78"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34640C" w:rsidRPr="00A02597" w:rsidTr="006B4AB7">
        <w:trPr>
          <w:trHeight w:val="8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34640C" w:rsidRPr="000C1896" w:rsidRDefault="0034640C" w:rsidP="00BF6891">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34640C" w:rsidRPr="00A02597" w:rsidRDefault="0034640C" w:rsidP="008E6A67">
            <w:pPr>
              <w:widowControl w:val="0"/>
              <w:spacing w:before="60" w:after="60"/>
              <w:ind w:right="70"/>
              <w:contextualSpacing/>
              <w:jc w:val="both"/>
              <w:rPr>
                <w:rFonts w:ascii="Times New Roman" w:hAnsi="Times New Roman"/>
                <w:b/>
                <w:lang w:val="uk-UA" w:eastAsia="ru-RU"/>
              </w:rPr>
            </w:pPr>
            <w:r>
              <w:rPr>
                <w:rFonts w:ascii="Times New Roman" w:hAnsi="Times New Roman"/>
                <w:b/>
                <w:color w:val="000000"/>
                <w:lang w:val="ru-RU" w:eastAsia="ru-RU"/>
              </w:rPr>
              <w:t>К</w:t>
            </w:r>
            <w:r w:rsidRPr="000C1896">
              <w:rPr>
                <w:rFonts w:ascii="Times New Roman" w:hAnsi="Times New Roman"/>
                <w:b/>
                <w:color w:val="000000"/>
                <w:lang w:val="ru-RU" w:eastAsia="ru-RU"/>
              </w:rPr>
              <w:t>ількість :</w:t>
            </w:r>
            <w:r>
              <w:rPr>
                <w:rFonts w:ascii="Times New Roman" w:hAnsi="Times New Roman"/>
                <w:b/>
                <w:color w:val="000000"/>
                <w:lang w:val="ru-RU" w:eastAsia="ru-RU"/>
              </w:rPr>
              <w:t xml:space="preserve"> </w:t>
            </w:r>
            <w:r w:rsidRPr="0034640C">
              <w:rPr>
                <w:rFonts w:ascii="Times New Roman" w:hAnsi="Times New Roman"/>
                <w:lang w:val="ru-RU"/>
              </w:rPr>
              <w:t xml:space="preserve"> </w:t>
            </w:r>
            <w:r w:rsidR="00A02597">
              <w:rPr>
                <w:rFonts w:ascii="Times New Roman" w:hAnsi="Times New Roman"/>
                <w:b/>
                <w:lang w:val="uk-UA"/>
              </w:rPr>
              <w:t>(див. додаток 1)</w:t>
            </w:r>
          </w:p>
        </w:tc>
      </w:tr>
      <w:tr w:rsidR="0034640C" w:rsidRPr="001B6E78" w:rsidTr="006B4AB7">
        <w:trPr>
          <w:trHeight w:val="630"/>
          <w:jc w:val="center"/>
        </w:trPr>
        <w:tc>
          <w:tcPr>
            <w:tcW w:w="763" w:type="dxa"/>
            <w:tcMar>
              <w:left w:w="103" w:type="dxa"/>
            </w:tcMar>
          </w:tcPr>
          <w:p w:rsidR="0034640C" w:rsidRPr="00A02597" w:rsidRDefault="0034640C" w:rsidP="006B4AB7">
            <w:pPr>
              <w:widowControl w:val="0"/>
              <w:jc w:val="center"/>
              <w:rPr>
                <w:rFonts w:ascii="Times New Roman" w:hAnsi="Times New Roman"/>
                <w:sz w:val="20"/>
                <w:szCs w:val="20"/>
                <w:lang w:val="ru-RU"/>
              </w:rPr>
            </w:pPr>
            <w:r w:rsidRPr="00A02597">
              <w:rPr>
                <w:rFonts w:ascii="Times New Roman" w:hAnsi="Times New Roman"/>
                <w:sz w:val="20"/>
                <w:szCs w:val="20"/>
                <w:lang w:val="ru-RU"/>
              </w:rPr>
              <w:t>4.4</w:t>
            </w:r>
          </w:p>
        </w:tc>
        <w:tc>
          <w:tcPr>
            <w:tcW w:w="3326" w:type="dxa"/>
            <w:tcMar>
              <w:left w:w="103" w:type="dxa"/>
            </w:tcMar>
          </w:tcPr>
          <w:p w:rsidR="0034640C" w:rsidRPr="00A02597" w:rsidRDefault="0034640C" w:rsidP="00BF6891">
            <w:pPr>
              <w:rPr>
                <w:rFonts w:ascii="Times New Roman" w:hAnsi="Times New Roman"/>
                <w:color w:val="000000"/>
                <w:lang w:val="ru-RU"/>
              </w:rPr>
            </w:pPr>
            <w:r w:rsidRPr="00A02597">
              <w:rPr>
                <w:rFonts w:ascii="Times New Roman" w:hAnsi="Times New Roman"/>
                <w:color w:val="000000"/>
                <w:lang w:val="ru-RU"/>
              </w:rPr>
              <w:t>строки поставки товарів</w:t>
            </w:r>
          </w:p>
        </w:tc>
        <w:tc>
          <w:tcPr>
            <w:tcW w:w="5941" w:type="dxa"/>
            <w:tcMar>
              <w:left w:w="103" w:type="dxa"/>
            </w:tcMar>
          </w:tcPr>
          <w:p w:rsidR="00E1726C" w:rsidRPr="00AA2C61" w:rsidRDefault="00E1726C" w:rsidP="00E1726C">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роздрібними партіями по заявці покупця.</w:t>
            </w:r>
          </w:p>
          <w:p w:rsidR="0034640C" w:rsidRPr="00854729" w:rsidRDefault="0034640C" w:rsidP="00E1726C">
            <w:pPr>
              <w:jc w:val="both"/>
              <w:rPr>
                <w:rFonts w:ascii="Times New Roman" w:hAnsi="Times New Roman"/>
                <w:sz w:val="20"/>
                <w:szCs w:val="20"/>
                <w:lang w:val="ru-RU"/>
              </w:rPr>
            </w:pPr>
          </w:p>
        </w:tc>
      </w:tr>
      <w:tr w:rsidR="00E3207B" w:rsidRPr="001B6E78" w:rsidTr="00FB6D0D">
        <w:trPr>
          <w:trHeight w:val="650"/>
          <w:jc w:val="center"/>
        </w:trPr>
        <w:tc>
          <w:tcPr>
            <w:tcW w:w="763" w:type="dxa"/>
            <w:tcMar>
              <w:left w:w="103" w:type="dxa"/>
            </w:tcMar>
          </w:tcPr>
          <w:p w:rsidR="00E3207B" w:rsidRPr="000C1896" w:rsidRDefault="00E3207B"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lastRenderedPageBreak/>
              <w:t>5</w:t>
            </w:r>
          </w:p>
        </w:tc>
        <w:tc>
          <w:tcPr>
            <w:tcW w:w="3326"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Недискримінація учасників</w:t>
            </w:r>
          </w:p>
        </w:tc>
        <w:tc>
          <w:tcPr>
            <w:tcW w:w="5941" w:type="dxa"/>
            <w:tcMar>
              <w:left w:w="103" w:type="dxa"/>
            </w:tcMar>
          </w:tcPr>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Замовник забезпечує вільний доступ усіх учасників до інформації про закупівлю, передбаченої цим Законом.</w:t>
            </w:r>
          </w:p>
          <w:p w:rsidR="00E3207B" w:rsidRDefault="00E3207B" w:rsidP="00E86AB1">
            <w:pPr>
              <w:widowControl w:val="0"/>
              <w:ind w:hanging="2"/>
              <w:jc w:val="both"/>
              <w:rPr>
                <w:rFonts w:ascii="Times New Roman" w:hAnsi="Times New Roman"/>
                <w:color w:val="000000"/>
                <w:lang w:val="uk-UA"/>
              </w:rPr>
            </w:pPr>
          </w:p>
        </w:tc>
      </w:tr>
      <w:tr w:rsidR="00E3207B" w:rsidRPr="001B6E78" w:rsidTr="006B4AB7">
        <w:trPr>
          <w:trHeight w:val="233"/>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валюту, у якій повинно бути розраховано та зазначено ціну тендерної пропозиції</w:t>
            </w:r>
          </w:p>
        </w:tc>
        <w:tc>
          <w:tcPr>
            <w:tcW w:w="5941" w:type="dxa"/>
            <w:tcMar>
              <w:left w:w="103" w:type="dxa"/>
            </w:tcMar>
          </w:tcPr>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S = C*K + p + v  + В + І</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де: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S - ціна тендерної пропозицій у національній валюті України – гривні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C - ціна Товару у валюті І групи;</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К - офіційний курс НБУ на дату розкриття тендерних пропозицій;</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р - ПДВ, у розмірі встановленому Податковим Кодексом України;</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v - ввізне мито згідно УКТ ЗЕД Митного кодексу України (% від вартості Товару).</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В – комісії банків за операціями у іноземній валюті.</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І - Ідентифікаційний (митний) огляд товару, висновки дозвільних органів, брокерські послуги, тощо (у випадку наявності таких витрат).</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E3207B" w:rsidRPr="001B6E78" w:rsidTr="00920B4F">
        <w:trPr>
          <w:trHeight w:val="243"/>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vAlign w:val="cente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мову (мови), якою (якими) повинно бути складено тендерні пропозиції</w:t>
            </w:r>
          </w:p>
        </w:tc>
        <w:tc>
          <w:tcPr>
            <w:tcW w:w="5941" w:type="dxa"/>
            <w:tcMar>
              <w:left w:w="103" w:type="dxa"/>
            </w:tcMar>
          </w:tcPr>
          <w:p w:rsidR="00E3207B" w:rsidRDefault="00E3207B" w:rsidP="00E86AB1">
            <w:pPr>
              <w:shd w:val="clear" w:color="auto" w:fill="FFFFFF"/>
              <w:ind w:hanging="2"/>
              <w:jc w:val="both"/>
              <w:rPr>
                <w:rFonts w:ascii="Times New Roman" w:hAnsi="Times New Roman"/>
                <w:color w:val="000000"/>
                <w:lang w:val="uk-UA"/>
              </w:rPr>
            </w:pPr>
            <w:r>
              <w:rPr>
                <w:rFonts w:ascii="Times New Roman" w:hAnsi="Times New Roman"/>
                <w:color w:val="000000"/>
                <w:lang w:val="uk-UA"/>
              </w:rPr>
              <w:t xml:space="preserve">Під час проведення процедур закупівель усі документи, що готуються замовником,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E3207B" w:rsidRDefault="00E3207B" w:rsidP="00E86AB1">
            <w:pPr>
              <w:shd w:val="clear" w:color="auto" w:fill="FFFFFF"/>
              <w:ind w:hanging="2"/>
              <w:jc w:val="both"/>
              <w:rPr>
                <w:rFonts w:ascii="Times New Roman" w:hAnsi="Times New Roman"/>
                <w:color w:val="000000"/>
                <w:lang w:val="uk-UA"/>
              </w:rPr>
            </w:pPr>
            <w:r>
              <w:rPr>
                <w:rFonts w:ascii="Times New Roman" w:hAnsi="Times New Roman"/>
                <w:color w:val="000000"/>
                <w:lang w:val="uk-UA"/>
              </w:rPr>
              <w:t xml:space="preserve">У разі, якщо документ чи інформація, надання яких передбачено цією тендерною документацією, складені </w:t>
            </w:r>
            <w:r>
              <w:rPr>
                <w:rFonts w:ascii="Times New Roman" w:hAnsi="Times New Roman"/>
                <w:color w:val="000000"/>
                <w:lang w:val="uk-UA"/>
              </w:rPr>
              <w:lastRenderedPageBreak/>
              <w:t>іншою(-ими) мовою</w:t>
            </w:r>
            <w:r>
              <w:rPr>
                <w:rFonts w:ascii="Times New Roman" w:hAnsi="Times New Roman"/>
                <w:color w:val="000000"/>
                <w:lang w:val="uk-UA"/>
              </w:rPr>
              <w:br/>
              <w:t>(-ами),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мовою /повинен бути обов’язково завірений підписом та печаткою учасника (або бюро перекладів, або нотаріусом)/.</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Визначальним є текст, викладений українською мовою</w:t>
            </w:r>
          </w:p>
        </w:tc>
      </w:tr>
      <w:tr w:rsidR="0034640C" w:rsidRPr="001B6E78"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lastRenderedPageBreak/>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Процедура надання роз’яснень щодо тендерної документації </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1.4. Зазначена у цій частині інформація оприлюднюється замовником відповідно до пункту 51 Особливостей.</w:t>
            </w:r>
          </w:p>
        </w:tc>
      </w:tr>
      <w:tr w:rsidR="00E3207B" w:rsidRPr="001B6E78" w:rsidTr="006B4AB7">
        <w:trPr>
          <w:trHeight w:val="218"/>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Унесення змін до тендерної документації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Pr>
                <w:rFonts w:ascii="Times New Roman" w:hAnsi="Times New Roman"/>
                <w:color w:val="000000"/>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2.3. Зазначена у цій частині інформація оприлюднюється замовником відповідно до пункту 51 Особливостей.</w:t>
            </w:r>
          </w:p>
        </w:tc>
      </w:tr>
      <w:tr w:rsidR="0034640C" w:rsidRPr="001B6E78"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lastRenderedPageBreak/>
              <w:t>III</w:t>
            </w:r>
            <w:r w:rsidRPr="00854729">
              <w:rPr>
                <w:rFonts w:ascii="Times New Roman" w:hAnsi="Times New Roman"/>
                <w:b/>
                <w:sz w:val="20"/>
                <w:szCs w:val="20"/>
                <w:lang w:val="ru-RU"/>
              </w:rPr>
              <w:t>. Інструкція з підготовки тендерних пропозицій</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Зміст і спосіб подання тендерної пропозиції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44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1.1.1. інформації та документів, що підтверджують відповідність учасника кваліфікаційним критеріям;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1.1.2. інформації щодо відсутності підстав, установлених у п. 44 Особливостей;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1.1.3. інформації про необхідні технічні, якісні та кількісні характеристики предмета закупівлі, а саме технічну специфікацію;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1.1.5. іншою інформацією, що передбачена згідно цієї тендерної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Кожен учасник має право подати тільки одну тендерну пропозицію.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w:t>
            </w:r>
            <w:r>
              <w:rPr>
                <w:rFonts w:ascii="Times New Roman" w:hAnsi="Times New Roman"/>
                <w:color w:val="000000"/>
                <w:lang w:val="uk-UA"/>
              </w:rPr>
              <w:lastRenderedPageBreak/>
              <w:t xml:space="preserve">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w:t>
            </w:r>
            <w:r>
              <w:rPr>
                <w:rFonts w:ascii="Times New Roman" w:hAnsi="Times New Roman"/>
                <w:color w:val="000000"/>
                <w:lang w:val="uk-UA"/>
              </w:rPr>
              <w:lastRenderedPageBreak/>
              <w:t>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E3207B" w:rsidRPr="00854729" w:rsidTr="006B4AB7">
        <w:trPr>
          <w:trHeight w:val="394"/>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Забезпечення тендерної пропозиції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 вимагається</w:t>
            </w:r>
          </w:p>
        </w:tc>
      </w:tr>
      <w:tr w:rsidR="00E3207B" w:rsidRPr="00854729" w:rsidTr="006B4AB7">
        <w:trPr>
          <w:trHeight w:val="34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Умови повернення чи неповернення забезпечення тендерної пропозиції</w:t>
            </w:r>
          </w:p>
        </w:tc>
        <w:tc>
          <w:tcPr>
            <w:tcW w:w="5941" w:type="dxa"/>
            <w:tcMar>
              <w:left w:w="103" w:type="dxa"/>
            </w:tcMar>
          </w:tcPr>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Не передбачено</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Строк дії тендерної пропозиції, протягом якого тендерні пропозиції вважаються дійсними</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4.1. Тендерні пропозиції вважаються дійсними протягом 90 днів із дати кінцевого строку подання тендерних пропозицій.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4.3.1. Учасник процедури закупівлі має право:</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відхилити таку вимогу, не втрачаючи при цьому наданого ним забезпечення тендерної пропозиції;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погодитися з вимогою та продовжити строк дії поданої ним тендерної пропозиції і наданого забезпечення тендерної пропозиції.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наявність в учасника процедури закупівлі обладнання, матеріально-технічної бази та технологій.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довідку, складену Учасником у довільній формі, про наявність обладнання, матеріально-технічної бази та технологій (у разі наявності) необхідних для виконання поставок товарів,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тощо.</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hAnsi="Times New Roman"/>
                <w:color w:val="000000"/>
                <w:lang w:val="uk-UA"/>
              </w:rPr>
              <w:lastRenderedPageBreak/>
              <w:t>корупцією правопорушення;</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w:t>
            </w:r>
            <w:r>
              <w:rPr>
                <w:rFonts w:ascii="Times New Roman" w:hAnsi="Times New Roman"/>
                <w:color w:val="000000"/>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передбачені згідно абзацу 14 п. 44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E3207B" w:rsidRPr="00E3207B" w:rsidRDefault="00E3207B" w:rsidP="00E86AB1">
            <w:pPr>
              <w:widowControl w:val="0"/>
              <w:ind w:right="113" w:hanging="2"/>
              <w:jc w:val="both"/>
              <w:rPr>
                <w:rFonts w:ascii="Times New Roman" w:hAnsi="Times New Roman"/>
                <w:color w:val="000000"/>
                <w:lang w:val="ru-RU"/>
              </w:rPr>
            </w:pPr>
            <w:r>
              <w:rPr>
                <w:rFonts w:ascii="Times New Roman" w:hAnsi="Times New Roman"/>
                <w:color w:val="000000"/>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5.3. Учасник процедури закупівлі підтверджує відсутність підстав, зазначених в пункті 44 Особливостей (крім абзацу чотирнадцятого вказаного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вказаного пункту.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44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w:t>
            </w:r>
            <w:r>
              <w:rPr>
                <w:rFonts w:ascii="Times New Roman" w:hAnsi="Times New Roman"/>
                <w:color w:val="000000"/>
                <w:lang w:val="uk-UA"/>
              </w:rPr>
              <w:lastRenderedPageBreak/>
              <w:t xml:space="preserve">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w:t>
            </w:r>
          </w:p>
        </w:tc>
      </w:tr>
      <w:tr w:rsidR="00E3207B" w:rsidRPr="001B6E78" w:rsidTr="006B4AB7">
        <w:trPr>
          <w:trHeight w:val="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 xml:space="preserve">6.1. </w:t>
            </w:r>
            <w:r>
              <w:rPr>
                <w:rFonts w:ascii="Times New Roman" w:hAnsi="Times New Roman"/>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6.3.1.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E3207B" w:rsidRPr="001B6E78" w:rsidTr="006B4AB7">
        <w:trPr>
          <w:trHeight w:val="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Інформація про маркування, протоколи випробувань або сертифікати, що підтверджують відповідність предмета закупівлі </w:t>
            </w:r>
            <w:r>
              <w:rPr>
                <w:rFonts w:ascii="Times New Roman" w:hAnsi="Times New Roman"/>
                <w:color w:val="000000"/>
                <w:lang w:val="uk-UA"/>
              </w:rPr>
              <w:lastRenderedPageBreak/>
              <w:t>встановленим замовником вимогам (у разі потреби)</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hAnsi="Times New Roman"/>
                <w:color w:val="000000"/>
                <w:lang w:val="uk-UA"/>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3207B" w:rsidRPr="00854729" w:rsidTr="006B4AB7">
        <w:trPr>
          <w:trHeight w:val="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8</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субпідрядника (у випадку закупівлі робіт)</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 передбачено (закупівля товару).</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Унесення змін або відкликання тендерної пропозиції учасником</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4640C" w:rsidRPr="001B6E78"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1B6E78"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sidR="00292D07">
              <w:rPr>
                <w:rFonts w:ascii="Times New Roman" w:hAnsi="Times New Roman"/>
                <w:sz w:val="20"/>
                <w:szCs w:val="20"/>
                <w:highlight w:val="yellow"/>
                <w:lang w:val="ru-RU"/>
              </w:rPr>
              <w:t xml:space="preserve">– </w:t>
            </w:r>
            <w:r w:rsidR="00A02597">
              <w:rPr>
                <w:rFonts w:ascii="Times New Roman" w:hAnsi="Times New Roman"/>
                <w:sz w:val="20"/>
                <w:szCs w:val="20"/>
                <w:highlight w:val="yellow"/>
                <w:lang w:val="ru-RU"/>
              </w:rPr>
              <w:t>0</w:t>
            </w:r>
            <w:r w:rsidR="00A40949" w:rsidRPr="00A40949">
              <w:rPr>
                <w:rFonts w:ascii="Times New Roman" w:hAnsi="Times New Roman"/>
                <w:sz w:val="20"/>
                <w:szCs w:val="20"/>
                <w:highlight w:val="yellow"/>
                <w:lang w:val="ru-RU"/>
              </w:rPr>
              <w:t>5</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w:t>
            </w:r>
            <w:r w:rsidR="00A02597">
              <w:rPr>
                <w:rFonts w:ascii="Times New Roman" w:hAnsi="Times New Roman"/>
                <w:sz w:val="20"/>
                <w:szCs w:val="20"/>
                <w:highlight w:val="yellow"/>
                <w:lang w:val="ru-RU"/>
              </w:rPr>
              <w:t>4</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3</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E3207B" w:rsidRPr="001B6E78" w:rsidTr="006B4AB7">
        <w:trPr>
          <w:trHeight w:val="205"/>
          <w:jc w:val="center"/>
        </w:trPr>
        <w:tc>
          <w:tcPr>
            <w:tcW w:w="763" w:type="dxa"/>
            <w:tcMar>
              <w:left w:w="103" w:type="dxa"/>
            </w:tcMar>
          </w:tcPr>
          <w:p w:rsidR="00E3207B" w:rsidRPr="00E3207B" w:rsidRDefault="00E3207B" w:rsidP="006B4AB7">
            <w:pPr>
              <w:widowControl w:val="0"/>
              <w:jc w:val="center"/>
              <w:rPr>
                <w:rFonts w:ascii="Times New Roman" w:hAnsi="Times New Roman"/>
                <w:sz w:val="20"/>
                <w:szCs w:val="20"/>
                <w:lang w:val="uk-UA"/>
              </w:rPr>
            </w:pPr>
            <w:r>
              <w:rPr>
                <w:rFonts w:ascii="Times New Roman" w:hAnsi="Times New Roman"/>
                <w:sz w:val="20"/>
                <w:szCs w:val="20"/>
                <w:lang w:val="uk-UA"/>
              </w:rPr>
              <w:t>2</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Дата та час розкриття тендерної пропозиції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eastAsia="ru-RU"/>
              </w:rPr>
            </w:pPr>
            <w:r>
              <w:rPr>
                <w:rFonts w:ascii="Times New Roman" w:hAnsi="Times New Roman"/>
                <w:color w:val="000000"/>
                <w:lang w:val="uk-UA"/>
              </w:rPr>
              <w:t xml:space="preserve">Дата і час розкриття тендерних пропозицій, дата і час проведення </w:t>
            </w:r>
            <w:r>
              <w:rPr>
                <w:rFonts w:ascii="Times New Roman" w:hAnsi="Times New Roman"/>
                <w:color w:val="000000"/>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3207B" w:rsidRDefault="00E3207B" w:rsidP="00E86AB1">
            <w:pPr>
              <w:widowControl w:val="0"/>
              <w:ind w:right="113" w:hanging="2"/>
              <w:jc w:val="both"/>
              <w:rPr>
                <w:rFonts w:ascii="Times New Roman" w:hAnsi="Times New Roman"/>
                <w:color w:val="000000"/>
                <w:lang w:val="uk-UA" w:eastAsia="ru-RU"/>
              </w:rPr>
            </w:pPr>
            <w:r>
              <w:rPr>
                <w:rFonts w:ascii="Times New Roman" w:hAnsi="Times New Roman"/>
                <w:color w:val="00000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Pr>
                <w:rFonts w:ascii="Times New Roman" w:hAnsi="Times New Roman"/>
                <w:color w:val="000000"/>
                <w:lang w:val="uk-UA" w:eastAsia="ru-RU"/>
              </w:rPr>
              <w:lastRenderedPageBreak/>
              <w:t>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lastRenderedPageBreak/>
              <w:t>V. Оцінка тендерних пропозицій</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E3207B" w:rsidRDefault="00E3207B" w:rsidP="00E86AB1">
            <w:pPr>
              <w:widowControl w:val="0"/>
              <w:ind w:hanging="2"/>
              <w:jc w:val="both"/>
              <w:rPr>
                <w:rFonts w:ascii="Times New Roman" w:hAnsi="Times New Roman"/>
                <w:lang w:val="uk-UA"/>
              </w:rPr>
            </w:pPr>
            <w:r>
              <w:rPr>
                <w:rFonts w:ascii="Times New Roman" w:hAnsi="Times New Roman"/>
                <w:lang w:val="uk-UA"/>
              </w:rPr>
              <w:t>Єдиним критерієм оцінки згідно даної процедури відкритих торгів є ціна (питома вага критерію – 100%). Згідно п. 35 Особливостей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207B" w:rsidRDefault="00E3207B" w:rsidP="00E86AB1">
            <w:pPr>
              <w:widowControl w:val="0"/>
              <w:ind w:hanging="2"/>
              <w:jc w:val="both"/>
              <w:rPr>
                <w:rFonts w:ascii="Times New Roman" w:hAnsi="Times New Roman"/>
                <w:highlight w:val="yellow"/>
                <w:lang w:val="uk-UA"/>
              </w:rPr>
            </w:pPr>
            <w:r>
              <w:rPr>
                <w:rFonts w:ascii="Times New Roman" w:hAnsi="Times New Roman"/>
                <w:i/>
                <w:lang w:val="uk-UA"/>
              </w:rPr>
              <w:lastRenderedPageBreak/>
              <w:t xml:space="preserve">Ціна тендерної пропозиції </w:t>
            </w:r>
            <w:r>
              <w:rPr>
                <w:rFonts w:ascii="Times New Roman" w:hAnsi="Times New Roman"/>
                <w:b/>
                <w:i/>
                <w:u w:val="single"/>
                <w:lang w:val="uk-UA"/>
              </w:rPr>
              <w:t>не може</w:t>
            </w:r>
            <w:r>
              <w:rPr>
                <w:rFonts w:ascii="Times New Roman" w:hAnsi="Times New Roman"/>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207B" w:rsidRDefault="00E3207B" w:rsidP="00E86AB1">
            <w:pPr>
              <w:widowControl w:val="0"/>
              <w:ind w:hanging="2"/>
              <w:jc w:val="both"/>
              <w:rPr>
                <w:rFonts w:ascii="Times New Roman" w:hAnsi="Times New Roman"/>
                <w:b/>
                <w:i/>
                <w:color w:val="4A86E8"/>
                <w:lang w:val="uk-UA"/>
              </w:rPr>
            </w:pPr>
            <w:r>
              <w:rPr>
                <w:rFonts w:ascii="Times New Roman" w:hAnsi="Times New Roman"/>
                <w:i/>
                <w:lang w:val="uk-UA"/>
              </w:rPr>
              <w:t xml:space="preserve">До розгляду </w:t>
            </w:r>
            <w:r>
              <w:rPr>
                <w:rFonts w:ascii="Times New Roman" w:hAnsi="Times New Roman"/>
                <w:b/>
                <w:i/>
                <w:u w:val="single"/>
                <w:lang w:val="uk-UA"/>
              </w:rPr>
              <w:t xml:space="preserve">не приймається </w:t>
            </w:r>
            <w:r>
              <w:rPr>
                <w:rFonts w:ascii="Times New Roman" w:hAnsi="Times New Roman"/>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Оцінка тендерних пропозицій здійснюється на основі критерію „Ціна”. Питома вага – 100%.</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Оцінка здійснюється щодо предмета закупівлі в цілому</w:t>
            </w:r>
            <w:r>
              <w:rPr>
                <w:rFonts w:ascii="Times New Roman" w:hAnsi="Times New Roman"/>
                <w:color w:val="FF0000"/>
                <w:lang w:val="uk-UA"/>
              </w:rPr>
              <w:t>.</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Опис та приклади формальних (несуттєвих) помилок:</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уживання великої літери;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уживання розділових знаків та відмінювання слів у реченні;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використання слова або мовного звороту, запозичених з іншої мови;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застосування правил переносу частини слова з рядка в </w:t>
            </w:r>
            <w:r>
              <w:rPr>
                <w:rFonts w:ascii="Times New Roman" w:hAnsi="Times New Roman"/>
                <w:color w:val="000000"/>
                <w:lang w:val="uk-UA"/>
              </w:rPr>
              <w:lastRenderedPageBreak/>
              <w:t>рядок;</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написання слів разом та/або окремо, та/або через дефіс;</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Pr>
                <w:rFonts w:ascii="Times New Roman" w:hAnsi="Times New Roman"/>
                <w:color w:val="000000"/>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07B" w:rsidRDefault="00E3207B" w:rsidP="00E86AB1">
            <w:pPr>
              <w:widowControl w:val="0"/>
              <w:ind w:hanging="2"/>
              <w:jc w:val="both"/>
              <w:rPr>
                <w:rFonts w:ascii="Times New Roman" w:hAnsi="Times New Roman"/>
                <w:i/>
                <w:color w:val="000000"/>
                <w:u w:val="single"/>
                <w:lang w:val="uk-UA"/>
              </w:rPr>
            </w:pPr>
            <w:r>
              <w:rPr>
                <w:rFonts w:ascii="Times New Roman" w:hAnsi="Times New Roman"/>
                <w:i/>
                <w:color w:val="000000"/>
                <w:u w:val="single"/>
                <w:lang w:val="uk-UA"/>
              </w:rPr>
              <w:t>Приклади формальних помилок:</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«м.київ» замість «м.Київ»;</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«поряд -ок» замість «поря – док»;</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«ненадається» замість «не надається»»;</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«______________№_____________» замість «14.08.2020 №320/13/14-01»</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 учасник розмістив (завантажив) документ у форматі «JPG» замість  документа у форматі «pdf» (PortableDocumentFormat)». </w:t>
            </w:r>
          </w:p>
        </w:tc>
      </w:tr>
      <w:tr w:rsidR="00E3207B" w:rsidRPr="001B6E78"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Інша інформація</w:t>
            </w:r>
          </w:p>
        </w:tc>
        <w:tc>
          <w:tcPr>
            <w:tcW w:w="5941" w:type="dxa"/>
            <w:tcMar>
              <w:left w:w="103" w:type="dxa"/>
            </w:tcMar>
          </w:tcPr>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w:t>
            </w:r>
            <w:r>
              <w:rPr>
                <w:rFonts w:ascii="Times New Roman" w:eastAsia="Arial" w:hAnsi="Times New Roman"/>
                <w:color w:val="000000"/>
                <w:lang w:val="uk-UA" w:eastAsia="ru-RU"/>
              </w:rPr>
              <w:lastRenderedPageBreak/>
              <w:t>Особливостей.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Обґрунтування аномально низької тендерної пропозиції може містити інформацію про:</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досягнення економії завдяки застосованому технологічному процесу виробництва товарів;</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отримання учасником процедури закупівлі державної допомоги згідно із законодавством.</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3.5. Повідомлення з вимогою про усунення невідповідностей повинно містити наступну інформацію:</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1) перелік виявлених невідповідностей;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2) посилання на вимогу (вимоги) тендерної документації, щодо яких виявлені невідповідності;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 перелік інформації та/або документів, які повинен подати учасник для усунення виявлених невідповідностей.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3.6.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Pr>
                <w:rFonts w:ascii="Times New Roman" w:eastAsia="Arial" w:hAnsi="Times New Roman"/>
                <w:color w:val="000000"/>
                <w:lang w:val="uk-UA"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3.8. Замовник розглядає подані тендерні пропозиції з урахуванням виправлення або невиправлення учасниками виявлених невідповідностей.</w:t>
            </w:r>
          </w:p>
          <w:p w:rsidR="00E3207B" w:rsidRDefault="00E3207B" w:rsidP="00E86AB1">
            <w:pPr>
              <w:widowControl w:val="0"/>
              <w:ind w:right="113" w:hanging="2"/>
              <w:jc w:val="both"/>
              <w:rPr>
                <w:rFonts w:ascii="Times New Roman" w:hAnsi="Times New Roman"/>
                <w:color w:val="000000"/>
                <w:lang w:val="uk-UA" w:eastAsia="ru-RU"/>
              </w:rPr>
            </w:pPr>
            <w:r>
              <w:rPr>
                <w:rFonts w:ascii="Times New Roman" w:eastAsia="Arial" w:hAnsi="Times New Roman"/>
                <w:color w:val="000000"/>
                <w:lang w:val="uk-UA" w:eastAsia="ru-RU"/>
              </w:rPr>
              <w:t xml:space="preserve">3.9. </w:t>
            </w:r>
            <w:r>
              <w:rPr>
                <w:rFonts w:ascii="Times New Roman" w:hAnsi="Times New Roman"/>
                <w:color w:val="000000"/>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hAnsi="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3.10. Відповідальність за достовірність наданої інформації в своїй тендерної пропозиції несе учасник.</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 xml:space="preserve">Постанови Кабінету Міністрів України «Про забезпечення захисту національних інтересів за </w:t>
            </w:r>
            <w:r>
              <w:rPr>
                <w:rFonts w:ascii="Times New Roman" w:hAnsi="Times New Roman"/>
                <w:lang w:val="uk-UA"/>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207B" w:rsidRDefault="00E3207B" w:rsidP="00E86AB1">
            <w:pPr>
              <w:widowControl w:val="0"/>
              <w:ind w:hanging="2"/>
              <w:jc w:val="both"/>
              <w:rPr>
                <w:rFonts w:ascii="Times New Roman" w:hAnsi="Times New Roman"/>
                <w:i/>
                <w:lang w:val="uk-UA"/>
              </w:rPr>
            </w:pPr>
            <w:r>
              <w:rPr>
                <w:rFonts w:ascii="Times New Roman" w:hAnsi="Times New Roman"/>
                <w:lang w:val="uk-UA"/>
              </w:rPr>
              <w:t xml:space="preserve">-   </w:t>
            </w:r>
            <w:r>
              <w:rPr>
                <w:rFonts w:ascii="Times New Roman" w:hAnsi="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E3207B" w:rsidRDefault="00E3207B" w:rsidP="00E86AB1">
            <w:pPr>
              <w:widowControl w:val="0"/>
              <w:ind w:hanging="2"/>
              <w:jc w:val="both"/>
              <w:rPr>
                <w:rFonts w:ascii="Times New Roman" w:hAnsi="Times New Roman"/>
                <w:i/>
                <w:color w:val="4A86E8"/>
                <w:lang w:val="uk-UA"/>
              </w:rPr>
            </w:pPr>
            <w:r>
              <w:rPr>
                <w:rFonts w:ascii="Times New Roman" w:hAnsi="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3207B" w:rsidRDefault="00E3207B" w:rsidP="00E86AB1">
            <w:pPr>
              <w:widowControl w:val="0"/>
              <w:ind w:right="113" w:hanging="2"/>
              <w:jc w:val="both"/>
              <w:rPr>
                <w:rFonts w:ascii="Times New Roman" w:hAnsi="Times New Roman"/>
                <w:i/>
                <w:lang w:val="uk-UA"/>
              </w:rPr>
            </w:pPr>
            <w:r>
              <w:rPr>
                <w:rFonts w:ascii="Times New Roman" w:hAnsi="Times New Roman"/>
                <w:i/>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w:t>
            </w:r>
            <w:r>
              <w:rPr>
                <w:rFonts w:ascii="Times New Roman" w:eastAsia="Arial" w:hAnsi="Times New Roman"/>
                <w:color w:val="000000"/>
                <w:lang w:val="uk-UA" w:eastAsia="ru-RU"/>
              </w:rPr>
              <w:lastRenderedPageBreak/>
              <w:t>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E3207B" w:rsidRDefault="00E3207B" w:rsidP="00E86AB1">
            <w:pPr>
              <w:widowControl w:val="0"/>
              <w:ind w:right="113" w:hanging="2"/>
              <w:jc w:val="both"/>
              <w:rPr>
                <w:rFonts w:ascii="Times New Roman" w:eastAsia="Arial" w:hAnsi="Times New Roman"/>
                <w:lang w:val="uk-UA" w:eastAsia="ru-RU"/>
              </w:rPr>
            </w:pPr>
            <w:r>
              <w:rPr>
                <w:rFonts w:ascii="Times New Roman" w:eastAsia="Arial" w:hAnsi="Times New Roman"/>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207B" w:rsidRDefault="00E3207B" w:rsidP="00E86AB1">
            <w:pPr>
              <w:widowControl w:val="0"/>
              <w:ind w:right="113" w:hanging="2"/>
              <w:jc w:val="both"/>
              <w:rPr>
                <w:rFonts w:ascii="Times New Roman" w:hAnsi="Times New Roman"/>
                <w:color w:val="000000"/>
                <w:lang w:val="uk-UA"/>
              </w:rPr>
            </w:pPr>
            <w:r>
              <w:rPr>
                <w:rFonts w:ascii="Times New Roman" w:eastAsia="Arial" w:hAnsi="Times New Roman"/>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E3207B" w:rsidRPr="00E3207B"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Відхилення тендерних пропозицій</w:t>
            </w:r>
          </w:p>
        </w:tc>
        <w:tc>
          <w:tcPr>
            <w:tcW w:w="5941" w:type="dxa"/>
            <w:tcMar>
              <w:left w:w="103" w:type="dxa"/>
            </w:tcMar>
          </w:tcPr>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4.1. Замовник відхиляє тендерну пропозицію із зазначенням аргументації в електронній системі закупівель у разі якщо:</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1) учасник процедури закупівлі:</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забезпечення тендерної пропозиції, якщо таке забезпечення вимагалося замовником;</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2) тендерна пропозиція:</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є такою, строк дії якої закінчився;</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lastRenderedPageBreak/>
              <w:t>3) переможець процедури закупівлі:</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забезпечення виконання договору про закупівлю, якщо таке забезпечення вимагалося замовником;</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4.2. Замовник може відхилити тендерну пропозицію із зазначенням аргументації в електронній системі закупівель у разі, коли:</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1)</w:t>
            </w:r>
            <w:r>
              <w:rPr>
                <w:rFonts w:ascii="Times New Roman" w:hAnsi="Times New Roman"/>
                <w:color w:val="000000"/>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xml:space="preserve">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Pr>
                <w:rFonts w:ascii="Times New Roman" w:hAnsi="Times New Roman"/>
                <w:color w:val="000000"/>
                <w:lang w:val="uk-UA" w:eastAsia="ru-RU"/>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4640C" w:rsidRPr="001B6E78"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0" w:name="bookmark=id.26in1rg" w:colFirst="0" w:colLast="0"/>
            <w:bookmarkEnd w:id="0"/>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5B17A7" w:rsidRPr="001B6E78"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Відміна замовником торгів чи визнання їх такими, що не відбулися</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Замовник відміняє відкриті торги у разі:</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відсутності подальшої потреби в закупівлі товарів, робіт чи послуг;</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скорочення обсягу видатків на здійснення закупівлі товарів, робіт чи послуг;</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коли здійснення закупівлі стало неможливим внаслідок дії обставин непереборної сили.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Відкриті торги автоматично відміняються електронною системою закупівель у разі:</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1.5. Відкриті торги можуть бути відмінені частково (за лотом).</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1.6. Інформація про відміну відкритих торгів </w:t>
            </w:r>
            <w:r>
              <w:rPr>
                <w:rFonts w:ascii="Times New Roman" w:hAnsi="Times New Roman"/>
                <w:color w:val="000000"/>
                <w:lang w:val="uk-UA"/>
              </w:rPr>
              <w:lastRenderedPageBreak/>
              <w:t>автоматично надсилається всім учасникам процедури закупівлі електронною системою закупівель в день її оприлюднення.</w:t>
            </w:r>
          </w:p>
        </w:tc>
      </w:tr>
      <w:tr w:rsidR="005B17A7" w:rsidRPr="001B6E78"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Строк укладання договору </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7A7" w:rsidRPr="001B6E78"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Проект договору про закупівлю </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3.2. Переможець процедури закупівлі під час укладення договору про закупівлю повинен надати: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відповідну інформацію про право підписання договору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B17A7" w:rsidRPr="001B6E78" w:rsidTr="0098455B">
        <w:trPr>
          <w:trHeight w:val="233"/>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Істотні умови, що обов’язково включаються до договору про закупівлю</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w:t>
            </w:r>
            <w:r>
              <w:rPr>
                <w:rFonts w:ascii="Times New Roman" w:hAnsi="Times New Roman"/>
                <w:lang w:val="uk-UA"/>
              </w:rPr>
              <w:t xml:space="preserve">(згідно п. 35 Особливостей відкриті торги проводяться без застосування електронного аукціону) </w:t>
            </w:r>
            <w:r>
              <w:rPr>
                <w:rFonts w:ascii="Times New Roman" w:hAnsi="Times New Roman"/>
                <w:color w:val="000000"/>
                <w:lang w:val="uk-UA"/>
              </w:rPr>
              <w:t xml:space="preserve">переможця </w:t>
            </w:r>
            <w:r>
              <w:rPr>
                <w:rFonts w:ascii="Times New Roman" w:hAnsi="Times New Roman"/>
                <w:color w:val="000000"/>
                <w:lang w:val="uk-UA"/>
              </w:rPr>
              <w:lastRenderedPageBreak/>
              <w:t xml:space="preserve">процедури закупівлі, крім випадків: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 визначення грошового еквівалента зобов’язання в іноземній валюті;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 перерахунку ціни за результатами електронного аукціону </w:t>
            </w:r>
            <w:r>
              <w:rPr>
                <w:rFonts w:ascii="Times New Roman" w:hAnsi="Times New Roman"/>
                <w:lang w:val="uk-UA"/>
              </w:rPr>
              <w:t>(згідно п. 35 Особливостей відкриті торги проводяться без застосування електронного аукціону)</w:t>
            </w:r>
            <w:r>
              <w:rPr>
                <w:rFonts w:ascii="Times New Roman" w:hAnsi="Times New Roman"/>
                <w:color w:val="000000"/>
                <w:lang w:val="uk-UA"/>
              </w:rPr>
              <w:t xml:space="preserve"> в бік зменшення ціни тендерної пропозиції учасника без зменшення обсягів закупівлі;</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 перерахунку ціни та обсягів товарів за результатами електронного аукціону </w:t>
            </w:r>
            <w:r>
              <w:rPr>
                <w:rFonts w:ascii="Times New Roman" w:hAnsi="Times New Roman"/>
                <w:lang w:val="uk-UA"/>
              </w:rPr>
              <w:t>(згідно п. 35 Особливостей відкриті торги проводяться без застосування електронного аукціону)</w:t>
            </w:r>
            <w:r>
              <w:rPr>
                <w:rFonts w:ascii="Times New Roman" w:hAnsi="Times New Roman"/>
                <w:color w:val="000000"/>
                <w:lang w:val="uk-UA"/>
              </w:rPr>
              <w:t xml:space="preserve"> в бік зменшення за умови необхідності приведення обсягів товарів до кратності упаковки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погодження зміни ціни в договорі про закупівлю в бік зменшення (без зміни кількості (обсягу) та якості товарів, робіт і послуг);</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 зміни умов у зв’язку із застосуванням положень частини шостої статті 41 Закону.</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Пропозицію щодо внесення змін до договору може зробити кожна із сторін договору.</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Пропозиція щодо внесення змін до договору має </w:t>
            </w:r>
            <w:r>
              <w:rPr>
                <w:rFonts w:ascii="Times New Roman" w:hAnsi="Times New Roman"/>
                <w:color w:val="000000"/>
                <w:lang w:val="uk-UA"/>
              </w:rPr>
              <w:lastRenderedPageBreak/>
              <w:t>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Зміна договору допускається лише за згодою сторін, якщо інше не встановлено договором або законом.</w:t>
            </w:r>
          </w:p>
        </w:tc>
      </w:tr>
      <w:tr w:rsidR="005B17A7" w:rsidRPr="00854729"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Дії замовника при відмові переможця торгів підписати договір про закупівлю</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5B17A7" w:rsidRPr="00AE60DD"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Забезпечення виконання договору про закупівлю </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 вимагається</w:t>
            </w:r>
          </w:p>
        </w:tc>
      </w:tr>
    </w:tbl>
    <w:p w:rsidR="00E7713B" w:rsidRDefault="00E7713B">
      <w:pPr>
        <w:tabs>
          <w:tab w:val="left" w:pos="855"/>
        </w:tabs>
        <w:jc w:val="both"/>
        <w:rPr>
          <w:rFonts w:ascii="Times New Roman" w:hAnsi="Times New Roman"/>
          <w:b/>
          <w:sz w:val="18"/>
          <w:szCs w:val="18"/>
          <w:lang w:val="uk-UA"/>
        </w:rPr>
      </w:pPr>
    </w:p>
    <w:p w:rsidR="001D359E" w:rsidRDefault="001D359E" w:rsidP="001D359E">
      <w:pPr>
        <w:widowControl w:val="0"/>
        <w:ind w:hanging="2"/>
        <w:jc w:val="both"/>
        <w:rPr>
          <w:rFonts w:ascii="Times New Roman" w:hAnsi="Times New Roman"/>
          <w:b/>
          <w:color w:val="000000"/>
          <w:lang w:val="uk-UA"/>
        </w:rPr>
      </w:pPr>
      <w:r>
        <w:rPr>
          <w:rFonts w:ascii="Times New Roman" w:hAnsi="Times New Roman"/>
          <w:b/>
          <w:color w:val="000000"/>
          <w:lang w:val="uk-UA"/>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rsidR="001D359E" w:rsidRDefault="001D359E" w:rsidP="001D359E">
      <w:pPr>
        <w:widowControl w:val="0"/>
        <w:ind w:hanging="2"/>
        <w:jc w:val="both"/>
        <w:rPr>
          <w:rFonts w:ascii="Times New Roman" w:hAnsi="Times New Roman"/>
          <w:b/>
          <w:color w:val="000000"/>
          <w:lang w:val="uk-UA"/>
        </w:rPr>
      </w:pPr>
      <w:r>
        <w:rPr>
          <w:rFonts w:ascii="Times New Roman" w:hAnsi="Times New Roman"/>
          <w:b/>
          <w:color w:val="000000"/>
          <w:lang w:val="uk-UA"/>
        </w:rPr>
        <w:t>2. Додаток 2 до тендерної документації (Проект договору. Порядок змін умов договору про закупівлю)</w:t>
      </w:r>
    </w:p>
    <w:p w:rsidR="001D359E" w:rsidRPr="00292D07" w:rsidRDefault="001D359E" w:rsidP="001D359E">
      <w:pPr>
        <w:widowControl w:val="0"/>
        <w:ind w:hanging="2"/>
        <w:jc w:val="both"/>
        <w:rPr>
          <w:rFonts w:ascii="Times New Roman" w:hAnsi="Times New Roman"/>
          <w:b/>
          <w:color w:val="000000"/>
          <w:lang w:val="ru-RU"/>
        </w:rPr>
      </w:pPr>
      <w:r w:rsidRPr="00292D07">
        <w:rPr>
          <w:rFonts w:ascii="Times New Roman" w:hAnsi="Times New Roman"/>
          <w:b/>
          <w:color w:val="000000"/>
          <w:lang w:val="ru-RU"/>
        </w:rPr>
        <w:t>3. Додаток 3 до тендерної документації (Форма «Тендерна пропозиція»)</w:t>
      </w:r>
    </w:p>
    <w:p w:rsidR="001D359E" w:rsidRPr="00292D07" w:rsidRDefault="001D359E" w:rsidP="001D359E">
      <w:pPr>
        <w:widowControl w:val="0"/>
        <w:ind w:hanging="2"/>
        <w:jc w:val="both"/>
        <w:rPr>
          <w:rFonts w:ascii="Times New Roman" w:hAnsi="Times New Roman"/>
          <w:b/>
          <w:color w:val="000000"/>
          <w:lang w:val="ru-RU"/>
        </w:rPr>
      </w:pPr>
      <w:r w:rsidRPr="00292D07">
        <w:rPr>
          <w:rFonts w:ascii="Times New Roman" w:hAnsi="Times New Roman"/>
          <w:b/>
          <w:color w:val="000000"/>
          <w:lang w:val="ru-RU"/>
        </w:rPr>
        <w:t>4. Додаток 4 до тендерної документації (Кваліфікаційні критерії процедури закупівлі відповідно до статті 16 Закону, підстави визначені пунктом 44 Особливостей)</w:t>
      </w:r>
    </w:p>
    <w:p w:rsidR="001D359E" w:rsidRPr="00292D07" w:rsidRDefault="001D359E" w:rsidP="001D359E">
      <w:pPr>
        <w:widowControl w:val="0"/>
        <w:ind w:hanging="2"/>
        <w:jc w:val="both"/>
        <w:rPr>
          <w:rFonts w:ascii="Times New Roman" w:hAnsi="Times New Roman"/>
          <w:b/>
          <w:color w:val="000000"/>
          <w:lang w:val="ru-RU"/>
        </w:rPr>
      </w:pPr>
      <w:r w:rsidRPr="00292D07">
        <w:rPr>
          <w:rFonts w:ascii="Times New Roman" w:hAnsi="Times New Roman"/>
          <w:b/>
          <w:color w:val="000000"/>
          <w:lang w:val="ru-RU"/>
        </w:rPr>
        <w:t>5. Додаток 5 до тендерної документації (Перелік документів, які вимагаються від переможця процедури закупівлі відповідно до пункту 44 Особливостей)</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FFA" w:rsidRDefault="00A41FFA">
      <w:r>
        <w:separator/>
      </w:r>
    </w:p>
  </w:endnote>
  <w:endnote w:type="continuationSeparator" w:id="1">
    <w:p w:rsidR="00A41FFA" w:rsidRDefault="00A41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FFA" w:rsidRDefault="00A41FFA">
      <w:r>
        <w:separator/>
      </w:r>
    </w:p>
  </w:footnote>
  <w:footnote w:type="continuationSeparator" w:id="1">
    <w:p w:rsidR="00A41FFA" w:rsidRDefault="00A41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4E542A">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1B6E78">
      <w:rPr>
        <w:noProof/>
        <w:sz w:val="21"/>
        <w:szCs w:val="21"/>
      </w:rPr>
      <w:t>3</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04AC4"/>
    <w:rsid w:val="0001188A"/>
    <w:rsid w:val="000225BB"/>
    <w:rsid w:val="00027BB9"/>
    <w:rsid w:val="00040BB2"/>
    <w:rsid w:val="000C1896"/>
    <w:rsid w:val="000C33DD"/>
    <w:rsid w:val="000E603D"/>
    <w:rsid w:val="000E6A2F"/>
    <w:rsid w:val="0012123E"/>
    <w:rsid w:val="0013199A"/>
    <w:rsid w:val="00144A81"/>
    <w:rsid w:val="001522AB"/>
    <w:rsid w:val="001A48E5"/>
    <w:rsid w:val="001A56FD"/>
    <w:rsid w:val="001A664F"/>
    <w:rsid w:val="001B4463"/>
    <w:rsid w:val="001B6E78"/>
    <w:rsid w:val="001C4147"/>
    <w:rsid w:val="001D359E"/>
    <w:rsid w:val="001F0CEF"/>
    <w:rsid w:val="00203775"/>
    <w:rsid w:val="00207FD8"/>
    <w:rsid w:val="00220DF4"/>
    <w:rsid w:val="0024511C"/>
    <w:rsid w:val="00252019"/>
    <w:rsid w:val="002524FA"/>
    <w:rsid w:val="0027072A"/>
    <w:rsid w:val="00270E5F"/>
    <w:rsid w:val="00281259"/>
    <w:rsid w:val="00284FA8"/>
    <w:rsid w:val="0028610F"/>
    <w:rsid w:val="00290D9B"/>
    <w:rsid w:val="00292D07"/>
    <w:rsid w:val="002A14B0"/>
    <w:rsid w:val="002B48C4"/>
    <w:rsid w:val="002C4AAF"/>
    <w:rsid w:val="002D37C1"/>
    <w:rsid w:val="002D37C8"/>
    <w:rsid w:val="002E1717"/>
    <w:rsid w:val="002F44E0"/>
    <w:rsid w:val="003146AC"/>
    <w:rsid w:val="003347E9"/>
    <w:rsid w:val="0034640C"/>
    <w:rsid w:val="0035579D"/>
    <w:rsid w:val="00370268"/>
    <w:rsid w:val="00375DCC"/>
    <w:rsid w:val="0039655F"/>
    <w:rsid w:val="003D00DB"/>
    <w:rsid w:val="003E7C59"/>
    <w:rsid w:val="00400300"/>
    <w:rsid w:val="00417824"/>
    <w:rsid w:val="004215D4"/>
    <w:rsid w:val="004221F5"/>
    <w:rsid w:val="00443F68"/>
    <w:rsid w:val="004555B8"/>
    <w:rsid w:val="00457B86"/>
    <w:rsid w:val="00473574"/>
    <w:rsid w:val="0048274B"/>
    <w:rsid w:val="00495633"/>
    <w:rsid w:val="004A4C68"/>
    <w:rsid w:val="004A714B"/>
    <w:rsid w:val="004B0DFF"/>
    <w:rsid w:val="004B3E9A"/>
    <w:rsid w:val="004D02E5"/>
    <w:rsid w:val="004D2B87"/>
    <w:rsid w:val="004D7AA1"/>
    <w:rsid w:val="004E542A"/>
    <w:rsid w:val="004E79B9"/>
    <w:rsid w:val="004F05EE"/>
    <w:rsid w:val="0050698C"/>
    <w:rsid w:val="005179D2"/>
    <w:rsid w:val="00527C59"/>
    <w:rsid w:val="0054095E"/>
    <w:rsid w:val="00541D7A"/>
    <w:rsid w:val="00543878"/>
    <w:rsid w:val="00545F72"/>
    <w:rsid w:val="005479D9"/>
    <w:rsid w:val="00552E0E"/>
    <w:rsid w:val="00575CBC"/>
    <w:rsid w:val="0058157D"/>
    <w:rsid w:val="005B02B3"/>
    <w:rsid w:val="005B17A7"/>
    <w:rsid w:val="005B2B9B"/>
    <w:rsid w:val="005E4D0C"/>
    <w:rsid w:val="00640240"/>
    <w:rsid w:val="00685097"/>
    <w:rsid w:val="006910BB"/>
    <w:rsid w:val="006B1C14"/>
    <w:rsid w:val="006B4AB7"/>
    <w:rsid w:val="006B555A"/>
    <w:rsid w:val="006B7ECD"/>
    <w:rsid w:val="006C0FAA"/>
    <w:rsid w:val="006C1A90"/>
    <w:rsid w:val="006E1043"/>
    <w:rsid w:val="00701E7C"/>
    <w:rsid w:val="00705604"/>
    <w:rsid w:val="00710D31"/>
    <w:rsid w:val="00710DAF"/>
    <w:rsid w:val="007112BF"/>
    <w:rsid w:val="00715A06"/>
    <w:rsid w:val="00724BEC"/>
    <w:rsid w:val="00730B7C"/>
    <w:rsid w:val="00735B31"/>
    <w:rsid w:val="007446B3"/>
    <w:rsid w:val="007544B7"/>
    <w:rsid w:val="007632E8"/>
    <w:rsid w:val="0076614E"/>
    <w:rsid w:val="007718CA"/>
    <w:rsid w:val="00780DA6"/>
    <w:rsid w:val="00787853"/>
    <w:rsid w:val="00792A9E"/>
    <w:rsid w:val="007A14B6"/>
    <w:rsid w:val="007B3B56"/>
    <w:rsid w:val="007B59AD"/>
    <w:rsid w:val="007B63EF"/>
    <w:rsid w:val="007B7C47"/>
    <w:rsid w:val="007C0B31"/>
    <w:rsid w:val="007C3D39"/>
    <w:rsid w:val="007D0253"/>
    <w:rsid w:val="007F0AE6"/>
    <w:rsid w:val="007F3057"/>
    <w:rsid w:val="00823A42"/>
    <w:rsid w:val="00837660"/>
    <w:rsid w:val="00837A93"/>
    <w:rsid w:val="008453D9"/>
    <w:rsid w:val="00854729"/>
    <w:rsid w:val="008560B8"/>
    <w:rsid w:val="00856F93"/>
    <w:rsid w:val="0087163F"/>
    <w:rsid w:val="0089322D"/>
    <w:rsid w:val="00894743"/>
    <w:rsid w:val="008A5F7B"/>
    <w:rsid w:val="008A69E2"/>
    <w:rsid w:val="008C5D2D"/>
    <w:rsid w:val="008C649B"/>
    <w:rsid w:val="008C7A97"/>
    <w:rsid w:val="008E51D0"/>
    <w:rsid w:val="008E6A67"/>
    <w:rsid w:val="008E787B"/>
    <w:rsid w:val="009508A9"/>
    <w:rsid w:val="00982549"/>
    <w:rsid w:val="0098455B"/>
    <w:rsid w:val="00990F70"/>
    <w:rsid w:val="009938C9"/>
    <w:rsid w:val="009A70F5"/>
    <w:rsid w:val="009B569A"/>
    <w:rsid w:val="009C22B9"/>
    <w:rsid w:val="009D119C"/>
    <w:rsid w:val="009D1AC8"/>
    <w:rsid w:val="009F2E9D"/>
    <w:rsid w:val="009F7ACC"/>
    <w:rsid w:val="00A02597"/>
    <w:rsid w:val="00A12CF2"/>
    <w:rsid w:val="00A14407"/>
    <w:rsid w:val="00A161B2"/>
    <w:rsid w:val="00A2076A"/>
    <w:rsid w:val="00A27641"/>
    <w:rsid w:val="00A40949"/>
    <w:rsid w:val="00A41FFA"/>
    <w:rsid w:val="00A53EA6"/>
    <w:rsid w:val="00A55B36"/>
    <w:rsid w:val="00A61F49"/>
    <w:rsid w:val="00A63353"/>
    <w:rsid w:val="00A714CB"/>
    <w:rsid w:val="00A749A4"/>
    <w:rsid w:val="00AA2C61"/>
    <w:rsid w:val="00AA37EA"/>
    <w:rsid w:val="00AA75C8"/>
    <w:rsid w:val="00AB3558"/>
    <w:rsid w:val="00AE42C8"/>
    <w:rsid w:val="00AE60DD"/>
    <w:rsid w:val="00AE6D7F"/>
    <w:rsid w:val="00AF0157"/>
    <w:rsid w:val="00AF553B"/>
    <w:rsid w:val="00B02409"/>
    <w:rsid w:val="00B027BA"/>
    <w:rsid w:val="00B37C0B"/>
    <w:rsid w:val="00B41F46"/>
    <w:rsid w:val="00B51D35"/>
    <w:rsid w:val="00B65912"/>
    <w:rsid w:val="00B67A3B"/>
    <w:rsid w:val="00B747A1"/>
    <w:rsid w:val="00B7554C"/>
    <w:rsid w:val="00B81FD9"/>
    <w:rsid w:val="00B857B1"/>
    <w:rsid w:val="00B903B9"/>
    <w:rsid w:val="00B9211E"/>
    <w:rsid w:val="00B97435"/>
    <w:rsid w:val="00B97DEE"/>
    <w:rsid w:val="00BC78AC"/>
    <w:rsid w:val="00BD62C6"/>
    <w:rsid w:val="00BD7E00"/>
    <w:rsid w:val="00BE71AD"/>
    <w:rsid w:val="00C56202"/>
    <w:rsid w:val="00C669FB"/>
    <w:rsid w:val="00C773FC"/>
    <w:rsid w:val="00C90DF6"/>
    <w:rsid w:val="00CA2E50"/>
    <w:rsid w:val="00CB406F"/>
    <w:rsid w:val="00CC57DD"/>
    <w:rsid w:val="00CD5138"/>
    <w:rsid w:val="00CD6AA9"/>
    <w:rsid w:val="00CF1D89"/>
    <w:rsid w:val="00D41D65"/>
    <w:rsid w:val="00D602EC"/>
    <w:rsid w:val="00D64F80"/>
    <w:rsid w:val="00D67F26"/>
    <w:rsid w:val="00D819B9"/>
    <w:rsid w:val="00DA51FD"/>
    <w:rsid w:val="00DC0B1E"/>
    <w:rsid w:val="00DE148F"/>
    <w:rsid w:val="00DE3391"/>
    <w:rsid w:val="00E0388A"/>
    <w:rsid w:val="00E1726C"/>
    <w:rsid w:val="00E23678"/>
    <w:rsid w:val="00E3207B"/>
    <w:rsid w:val="00E4479C"/>
    <w:rsid w:val="00E53018"/>
    <w:rsid w:val="00E63826"/>
    <w:rsid w:val="00E6427D"/>
    <w:rsid w:val="00E736F7"/>
    <w:rsid w:val="00E7713B"/>
    <w:rsid w:val="00E9096C"/>
    <w:rsid w:val="00EC1CAF"/>
    <w:rsid w:val="00ED4210"/>
    <w:rsid w:val="00EE51B0"/>
    <w:rsid w:val="00F00A59"/>
    <w:rsid w:val="00F066D4"/>
    <w:rsid w:val="00F20E1F"/>
    <w:rsid w:val="00F30DFC"/>
    <w:rsid w:val="00F3368B"/>
    <w:rsid w:val="00F3528E"/>
    <w:rsid w:val="00F429A7"/>
    <w:rsid w:val="00F64187"/>
    <w:rsid w:val="00F675E0"/>
    <w:rsid w:val="00F70877"/>
    <w:rsid w:val="00F9022E"/>
    <w:rsid w:val="00F94C03"/>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uiPriority w:val="99"/>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9908</Words>
  <Characters>56477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141</cp:revision>
  <dcterms:created xsi:type="dcterms:W3CDTF">2017-02-01T12:28:00Z</dcterms:created>
  <dcterms:modified xsi:type="dcterms:W3CDTF">2023-03-28T10:00:00Z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