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3B7FC0" w:rsidP="0089778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1F0880"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05</w:t>
      </w:r>
      <w:r w:rsidR="007523A3">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01</w:t>
      </w:r>
      <w:r w:rsidR="007523A3">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00537068"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A049C8" w:rsidRDefault="00A049C8" w:rsidP="00A049C8">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rsidR="0089471D" w:rsidRPr="007353BA" w:rsidRDefault="00B53F09" w:rsidP="0089471D">
            <w:pPr>
              <w:spacing w:before="240"/>
              <w:jc w:val="center"/>
              <w:rPr>
                <w:rFonts w:ascii="Times New Roman" w:hAnsi="Times New Roman"/>
                <w:b/>
                <w:i/>
                <w:iCs/>
                <w:color w:val="000000" w:themeColor="text1"/>
                <w:sz w:val="28"/>
                <w:szCs w:val="28"/>
                <w:u w:val="single"/>
              </w:rPr>
            </w:pPr>
            <w:r w:rsidRPr="004578FD">
              <w:rPr>
                <w:rFonts w:ascii="Times New Roman" w:eastAsia="Times New Roman" w:hAnsi="Times New Roman"/>
                <w:b/>
                <w:sz w:val="28"/>
                <w:szCs w:val="28"/>
                <w:lang w:val="uk-UA"/>
              </w:rPr>
              <w:t>Фруктові пастеризовані соки без дод</w:t>
            </w:r>
            <w:r>
              <w:rPr>
                <w:rFonts w:ascii="Times New Roman" w:eastAsia="Times New Roman" w:hAnsi="Times New Roman"/>
                <w:b/>
                <w:sz w:val="28"/>
                <w:szCs w:val="28"/>
                <w:lang w:val="uk-UA"/>
              </w:rPr>
              <w:t xml:space="preserve">авання цукрів </w:t>
            </w:r>
            <w:r w:rsidRPr="004578FD">
              <w:rPr>
                <w:rFonts w:ascii="Times New Roman" w:eastAsia="Times New Roman" w:hAnsi="Times New Roman"/>
                <w:b/>
                <w:sz w:val="28"/>
                <w:szCs w:val="28"/>
                <w:lang w:val="uk-UA"/>
              </w:rPr>
              <w:t xml:space="preserve"> в асортименті</w:t>
            </w:r>
            <w:r>
              <w:rPr>
                <w:rFonts w:ascii="Times New Roman" w:hAnsi="Times New Roman"/>
                <w:b/>
                <w:i/>
                <w:iCs/>
                <w:color w:val="000000" w:themeColor="text1"/>
                <w:sz w:val="28"/>
                <w:szCs w:val="28"/>
                <w:u w:val="single"/>
                <w:lang w:val="uk-UA"/>
              </w:rPr>
              <w:t xml:space="preserve"> </w:t>
            </w:r>
            <w:r w:rsidR="001F0880">
              <w:rPr>
                <w:rFonts w:ascii="Times New Roman" w:hAnsi="Times New Roman"/>
                <w:b/>
                <w:i/>
                <w:iCs/>
                <w:color w:val="000000" w:themeColor="text1"/>
                <w:sz w:val="28"/>
                <w:szCs w:val="28"/>
                <w:u w:val="single"/>
                <w:lang w:val="uk-UA"/>
              </w:rPr>
              <w:t>(</w:t>
            </w:r>
            <w:r w:rsidR="001F0880" w:rsidRPr="00B53F09">
              <w:rPr>
                <w:rFonts w:ascii="Times New Roman" w:hAnsi="Times New Roman"/>
                <w:b/>
                <w:iCs/>
                <w:color w:val="000000" w:themeColor="text1"/>
                <w:sz w:val="28"/>
                <w:szCs w:val="28"/>
                <w:u w:val="single"/>
                <w:lang w:val="uk-UA"/>
              </w:rPr>
              <w:t>пакетований 0,950 л)</w:t>
            </w:r>
            <w:r w:rsidR="0089471D" w:rsidRPr="00B53F09">
              <w:rPr>
                <w:rFonts w:ascii="Times New Roman" w:hAnsi="Times New Roman"/>
                <w:b/>
                <w:iCs/>
                <w:color w:val="000000" w:themeColor="text1"/>
                <w:sz w:val="28"/>
                <w:szCs w:val="28"/>
                <w:u w:val="single"/>
              </w:rPr>
              <w:t>;</w:t>
            </w:r>
            <w:r w:rsidR="0089471D" w:rsidRPr="007353BA">
              <w:rPr>
                <w:rFonts w:ascii="Times New Roman" w:hAnsi="Times New Roman"/>
                <w:b/>
                <w:i/>
                <w:iCs/>
                <w:color w:val="000000" w:themeColor="text1"/>
                <w:sz w:val="28"/>
                <w:szCs w:val="28"/>
                <w:u w:val="single"/>
              </w:rPr>
              <w:t xml:space="preserve"> 021:2015 - 15320000-7  Фруктові та овочеві соки за ДК 021:2015 Єдиного закупівельного словника</w:t>
            </w:r>
          </w:p>
          <w:p w:rsidR="00C01F71" w:rsidRPr="0089471D" w:rsidRDefault="0089471D" w:rsidP="001F7F45">
            <w:pPr>
              <w:spacing w:line="240" w:lineRule="auto"/>
              <w:jc w:val="center"/>
              <w:rPr>
                <w:rFonts w:ascii="Times New Roman" w:eastAsia="Times New Roman" w:hAnsi="Times New Roman"/>
                <w:b/>
                <w:bCs/>
                <w:sz w:val="20"/>
                <w:szCs w:val="20"/>
                <w:lang w:val="uk-UA"/>
              </w:rPr>
            </w:pPr>
            <w:r>
              <w:rPr>
                <w:rFonts w:ascii="Times New Roman" w:hAnsi="Times New Roman"/>
                <w:bCs/>
                <w:i/>
                <w:sz w:val="24"/>
                <w:szCs w:val="24"/>
                <w:lang w:val="uk-UA"/>
              </w:rPr>
              <w:t>(</w:t>
            </w:r>
            <w:r w:rsidRPr="00C37426">
              <w:rPr>
                <w:rFonts w:ascii="Times New Roman" w:hAnsi="Times New Roman"/>
                <w:bCs/>
                <w:i/>
                <w:sz w:val="24"/>
                <w:szCs w:val="24"/>
              </w:rPr>
              <w:t>номенклатурна позиція згідно коду</w:t>
            </w:r>
            <w:r w:rsidR="00D15491">
              <w:rPr>
                <w:rFonts w:ascii="Times New Roman" w:hAnsi="Times New Roman"/>
                <w:bCs/>
                <w:i/>
                <w:sz w:val="24"/>
                <w:szCs w:val="24"/>
                <w:lang w:val="uk-UA"/>
              </w:rPr>
              <w:t xml:space="preserve"> </w:t>
            </w:r>
            <w:r w:rsidRPr="00C37426">
              <w:rPr>
                <w:rFonts w:ascii="Times New Roman" w:hAnsi="Times New Roman"/>
                <w:i/>
                <w:sz w:val="24"/>
                <w:szCs w:val="24"/>
                <w:lang w:eastAsia="ar-SA"/>
              </w:rPr>
              <w:t>ДК 021:2015:</w:t>
            </w:r>
            <w:r>
              <w:rPr>
                <w:rFonts w:ascii="Times New Roman" w:hAnsi="Times New Roman"/>
                <w:i/>
                <w:color w:val="000000"/>
                <w:sz w:val="24"/>
                <w:szCs w:val="24"/>
                <w:shd w:val="clear" w:color="auto" w:fill="FDFEFD"/>
              </w:rPr>
              <w:t>15321000-4–</w:t>
            </w:r>
            <w:r>
              <w:rPr>
                <w:rFonts w:ascii="Times New Roman" w:hAnsi="Times New Roman"/>
                <w:i/>
                <w:iCs/>
                <w:color w:val="000000" w:themeColor="text1"/>
                <w:sz w:val="24"/>
                <w:szCs w:val="24"/>
              </w:rPr>
              <w:t xml:space="preserve">Фруктові </w:t>
            </w:r>
            <w:r w:rsidRPr="007353BA">
              <w:rPr>
                <w:rFonts w:ascii="Times New Roman" w:hAnsi="Times New Roman"/>
                <w:i/>
                <w:iCs/>
                <w:color w:val="000000" w:themeColor="text1"/>
                <w:sz w:val="24"/>
                <w:szCs w:val="24"/>
              </w:rPr>
              <w:t>соки</w:t>
            </w:r>
            <w:r>
              <w:rPr>
                <w:rFonts w:ascii="Times New Roman" w:hAnsi="Times New Roman"/>
                <w:i/>
                <w:iCs/>
                <w:color w:val="000000" w:themeColor="text1"/>
                <w:sz w:val="24"/>
                <w:szCs w:val="24"/>
                <w:lang w:val="uk-UA"/>
              </w:rPr>
              <w:t>)</w:t>
            </w:r>
          </w:p>
          <w:p w:rsidR="00C01F71" w:rsidRDefault="00C01F71" w:rsidP="0089471D">
            <w:pPr>
              <w:widowControl w:val="0"/>
              <w:suppressAutoHyphens/>
              <w:autoSpaceDN w:val="0"/>
              <w:spacing w:after="0" w:line="240" w:lineRule="auto"/>
              <w:jc w:val="center"/>
              <w:textAlignment w:val="baseline"/>
              <w:rPr>
                <w:rFonts w:ascii="Times New Roman" w:hAnsi="Times New Roman"/>
                <w:b/>
                <w:bCs/>
                <w:sz w:val="20"/>
                <w:szCs w:val="20"/>
                <w:lang w:val="uk-UA" w:eastAsia="ar-SA"/>
              </w:rPr>
            </w:pP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proofErr w:type="gramStart"/>
            <w:r>
              <w:rPr>
                <w:b/>
                <w:sz w:val="20"/>
                <w:szCs w:val="20"/>
                <w:lang w:val="ru-RU"/>
              </w:rPr>
              <w:t>на</w:t>
            </w:r>
            <w:proofErr w:type="gramEnd"/>
            <w:r>
              <w:rPr>
                <w:b/>
                <w:sz w:val="20"/>
                <w:szCs w:val="20"/>
                <w:lang w:val="ru-RU"/>
              </w:rPr>
              <w:t xml:space="preserve">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w:t>
            </w:r>
            <w:proofErr w:type="gramStart"/>
            <w:r>
              <w:rPr>
                <w:b/>
                <w:sz w:val="20"/>
                <w:szCs w:val="20"/>
                <w:lang w:val="ru-RU"/>
              </w:rPr>
              <w:t>стр</w:t>
            </w:r>
            <w:proofErr w:type="gramEnd"/>
            <w:r>
              <w:rPr>
                <w:b/>
                <w:sz w:val="20"/>
                <w:szCs w:val="20"/>
                <w:lang w:val="ru-RU"/>
              </w:rPr>
              <w:t>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1F0880">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w:t>
            </w:r>
            <w:r w:rsidR="001F0880">
              <w:rPr>
                <w:rFonts w:ascii="Times New Roman" w:hAnsi="Times New Roman"/>
                <w:color w:val="000000"/>
                <w:lang w:val="uk-UA"/>
              </w:rPr>
              <w:t>1</w:t>
            </w:r>
            <w:r w:rsidRPr="00247306">
              <w:rPr>
                <w:rFonts w:ascii="Times New Roman" w:hAnsi="Times New Roman"/>
                <w:color w:val="000000"/>
              </w:rPr>
              <w:t>,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89471D" w:rsidRDefault="00B53F09" w:rsidP="00A049C8">
            <w:pPr>
              <w:pStyle w:val="af2"/>
              <w:jc w:val="center"/>
              <w:rPr>
                <w:rFonts w:ascii="Times New Roman" w:hAnsi="Times New Roman"/>
                <w:b/>
                <w:bCs/>
                <w:color w:val="000000"/>
                <w:kern w:val="3"/>
                <w:sz w:val="28"/>
                <w:szCs w:val="28"/>
                <w:lang w:eastAsia="zh-CN" w:bidi="hi-IN"/>
              </w:rPr>
            </w:pPr>
            <w:r w:rsidRPr="004578FD">
              <w:rPr>
                <w:rFonts w:ascii="Times New Roman" w:hAnsi="Times New Roman"/>
                <w:b/>
                <w:sz w:val="28"/>
                <w:szCs w:val="28"/>
              </w:rPr>
              <w:t>Фруктові пастеризовані соки без дод</w:t>
            </w:r>
            <w:r>
              <w:rPr>
                <w:rFonts w:ascii="Times New Roman" w:hAnsi="Times New Roman"/>
                <w:b/>
                <w:sz w:val="28"/>
                <w:szCs w:val="28"/>
              </w:rPr>
              <w:t xml:space="preserve">авання цукрів </w:t>
            </w:r>
            <w:r w:rsidRPr="004578FD">
              <w:rPr>
                <w:rFonts w:ascii="Times New Roman" w:hAnsi="Times New Roman"/>
                <w:b/>
                <w:sz w:val="28"/>
                <w:szCs w:val="28"/>
              </w:rPr>
              <w:t xml:space="preserve"> в асортименті</w:t>
            </w:r>
            <w:r w:rsidRPr="00B53F09">
              <w:rPr>
                <w:rFonts w:ascii="Times New Roman" w:hAnsi="Times New Roman"/>
                <w:b/>
                <w:iCs/>
                <w:color w:val="000000" w:themeColor="text1"/>
                <w:sz w:val="28"/>
                <w:szCs w:val="28"/>
              </w:rPr>
              <w:t xml:space="preserve"> (пакетований 0,950 л)</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lastRenderedPageBreak/>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Байтальська філія КУ «Ананьївський ліцей №1», с</w:t>
            </w:r>
            <w:proofErr w:type="gramStart"/>
            <w:r w:rsidRPr="00C01F71">
              <w:rPr>
                <w:rFonts w:asciiTheme="majorHAnsi" w:hAnsiTheme="majorHAnsi"/>
                <w:b/>
                <w:szCs w:val="22"/>
                <w:lang w:val="ru-RU"/>
              </w:rPr>
              <w:t>.Б</w:t>
            </w:r>
            <w:proofErr w:type="gramEnd"/>
            <w:r w:rsidRPr="00C01F71">
              <w:rPr>
                <w:rFonts w:asciiTheme="majorHAnsi" w:hAnsiTheme="majorHAnsi"/>
                <w:b/>
                <w:szCs w:val="22"/>
                <w:lang w:val="ru-RU"/>
              </w:rPr>
              <w:t>айтали, вул.Т.Шевченка,51;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w:t>
            </w:r>
            <w:proofErr w:type="gramStart"/>
            <w:r w:rsidRPr="00C01F71">
              <w:rPr>
                <w:rFonts w:asciiTheme="majorHAnsi" w:hAnsiTheme="majorHAnsi"/>
                <w:b/>
                <w:szCs w:val="22"/>
                <w:lang w:val="ru-RU"/>
              </w:rPr>
              <w:t>.Р</w:t>
            </w:r>
            <w:proofErr w:type="gramEnd"/>
            <w:r w:rsidRPr="00C01F71">
              <w:rPr>
                <w:rFonts w:asciiTheme="majorHAnsi" w:hAnsiTheme="majorHAnsi"/>
                <w:b/>
                <w:szCs w:val="22"/>
                <w:lang w:val="ru-RU"/>
              </w:rPr>
              <w:t>оманівка,вул.Центральна,49;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Шелехівська філія  КУ «Ананьївський ліцей №1»,с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елехове, вул.Лесі Українки,</w:t>
            </w:r>
            <w:r w:rsidR="00B24F80">
              <w:rPr>
                <w:rFonts w:asciiTheme="majorHAnsi" w:hAnsiTheme="majorHAnsi"/>
                <w:b/>
                <w:szCs w:val="22"/>
                <w:lang w:val="ru-RU"/>
              </w:rPr>
              <w:t>176 А</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Шимківська філія  КУ «Ананьївський ліцей №1», с</w:t>
            </w:r>
            <w:proofErr w:type="gramStart"/>
            <w:r w:rsidRPr="00C01F71">
              <w:rPr>
                <w:rFonts w:asciiTheme="majorHAnsi" w:hAnsiTheme="majorHAnsi"/>
                <w:b/>
                <w:szCs w:val="22"/>
                <w:lang w:val="ru-RU"/>
              </w:rPr>
              <w:t>.Ш</w:t>
            </w:r>
            <w:proofErr w:type="gramEnd"/>
            <w:r w:rsidRPr="00C01F71">
              <w:rPr>
                <w:rFonts w:asciiTheme="majorHAnsi" w:hAnsiTheme="majorHAnsi"/>
                <w:b/>
                <w:szCs w:val="22"/>
                <w:lang w:val="ru-RU"/>
              </w:rPr>
              <w:t>имкове, вул..Шкільна,</w:t>
            </w:r>
            <w:r w:rsidR="00B53F09">
              <w:rPr>
                <w:rFonts w:asciiTheme="majorHAnsi" w:hAnsiTheme="majorHAnsi"/>
                <w:b/>
                <w:szCs w:val="22"/>
                <w:lang w:val="ru-RU"/>
              </w:rPr>
              <w:t>10</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8"/>
                <w:lang w:val="ru-RU"/>
              </w:rPr>
            </w:pPr>
            <w:r w:rsidRPr="00C01F71">
              <w:rPr>
                <w:rFonts w:asciiTheme="majorHAnsi" w:hAnsiTheme="majorHAnsi"/>
                <w:b/>
                <w:szCs w:val="22"/>
                <w:lang w:val="ru-RU"/>
              </w:rPr>
              <w:t>Великобоярське дошкільне відділення КУ «Ананьївський ліцей №1»,с</w:t>
            </w:r>
            <w:proofErr w:type="gramStart"/>
            <w:r w:rsidRPr="00C01F71">
              <w:rPr>
                <w:rFonts w:asciiTheme="majorHAnsi" w:hAnsiTheme="majorHAnsi"/>
                <w:b/>
                <w:szCs w:val="22"/>
                <w:lang w:val="ru-RU"/>
              </w:rPr>
              <w:t>.В</w:t>
            </w:r>
            <w:proofErr w:type="gramEnd"/>
            <w:r w:rsidRPr="00C01F71">
              <w:rPr>
                <w:rFonts w:asciiTheme="majorHAnsi" w:hAnsiTheme="majorHAnsi"/>
                <w:b/>
                <w:szCs w:val="22"/>
                <w:lang w:val="ru-RU"/>
              </w:rPr>
              <w:t>еликобоярка,вул.Центральна,1в.</w:t>
            </w:r>
          </w:p>
          <w:p w:rsidR="00C01F71" w:rsidRPr="00C01F71" w:rsidRDefault="00C01F71" w:rsidP="00C01F71">
            <w:pPr>
              <w:spacing w:before="150" w:after="150" w:line="240" w:lineRule="auto"/>
              <w:rPr>
                <w:rFonts w:ascii="Times New Roman" w:eastAsia="Times New Roman" w:hAnsi="Times New Roman"/>
                <w:sz w:val="24"/>
                <w:szCs w:val="24"/>
                <w:lang w:eastAsia="ru-RU"/>
              </w:rPr>
            </w:pPr>
          </w:p>
          <w:p w:rsidR="00B413F2" w:rsidRDefault="00B413F2" w:rsidP="0089778E">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9778E">
              <w:rPr>
                <w:rFonts w:ascii="Times New Roman" w:eastAsia="Times New Roman" w:hAnsi="Times New Roman"/>
                <w:sz w:val="24"/>
                <w:szCs w:val="24"/>
                <w:lang w:val="uk-UA" w:eastAsia="ru-RU"/>
              </w:rPr>
              <w:t>:</w:t>
            </w:r>
          </w:p>
          <w:p w:rsidR="0089778E" w:rsidRPr="00B413F2" w:rsidRDefault="00A049C8" w:rsidP="0089471D">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64B14">
              <w:rPr>
                <w:rFonts w:ascii="Times New Roman" w:eastAsia="Times New Roman" w:hAnsi="Times New Roman"/>
                <w:sz w:val="24"/>
                <w:szCs w:val="24"/>
                <w:lang w:val="uk-UA" w:eastAsia="ru-RU"/>
              </w:rPr>
              <w:t xml:space="preserve"> 655 </w:t>
            </w:r>
            <w:r w:rsidR="00B53F09">
              <w:rPr>
                <w:rFonts w:ascii="Times New Roman" w:eastAsia="Times New Roman" w:hAnsi="Times New Roman"/>
                <w:sz w:val="24"/>
                <w:szCs w:val="24"/>
                <w:lang w:val="uk-UA" w:eastAsia="ru-RU"/>
              </w:rPr>
              <w:t>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w:t>
            </w:r>
            <w:r w:rsidR="00B53F09">
              <w:rPr>
                <w:rFonts w:ascii="Times New Roman" w:eastAsia="Times New Roman" w:hAnsi="Times New Roman"/>
                <w:i/>
                <w:iCs/>
                <w:sz w:val="24"/>
                <w:szCs w:val="24"/>
                <w:lang w:val="uk-UA" w:eastAsia="ru-RU"/>
              </w:rPr>
              <w:t>24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w:t>
            </w:r>
            <w:r w:rsidRPr="004411EC">
              <w:rPr>
                <w:rFonts w:ascii="Times New Roman" w:eastAsia="Times New Roman" w:hAnsi="Times New Roman"/>
                <w:sz w:val="24"/>
                <w:szCs w:val="24"/>
                <w:lang w:val="uk-UA" w:eastAsia="ru-RU"/>
              </w:rPr>
              <w:lastRenderedPageBreak/>
              <w:t>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A448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8A7395">
              <w:rPr>
                <w:rFonts w:ascii="Times New Roman" w:eastAsia="Times New Roman" w:hAnsi="Times New Roman"/>
                <w:sz w:val="24"/>
                <w:szCs w:val="24"/>
                <w:lang w:val="uk-UA" w:eastAsia="ru-RU"/>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A448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w:t>
            </w:r>
            <w:proofErr w:type="gramStart"/>
            <w:r w:rsidRPr="003A5A84">
              <w:rPr>
                <w:rFonts w:ascii="Times New Roman" w:eastAsia="Times New Roman" w:hAnsi="Times New Roman"/>
                <w:color w:val="000000"/>
                <w:sz w:val="24"/>
                <w:szCs w:val="24"/>
              </w:rPr>
              <w:t>тендерною</w:t>
            </w:r>
            <w:proofErr w:type="gramEnd"/>
            <w:r w:rsidRPr="003A5A84">
              <w:rPr>
                <w:rFonts w:ascii="Times New Roman" w:eastAsia="Times New Roman" w:hAnsi="Times New Roman"/>
                <w:color w:val="000000"/>
                <w:sz w:val="24"/>
                <w:szCs w:val="24"/>
              </w:rPr>
              <w:t xml:space="preserve"> документацією та </w:t>
            </w:r>
            <w:r w:rsidRPr="003A5A84">
              <w:rPr>
                <w:rFonts w:ascii="Times New Roman" w:eastAsia="Times New Roman" w:hAnsi="Times New Roman"/>
                <w:b/>
                <w:color w:val="000000"/>
                <w:sz w:val="24"/>
                <w:szCs w:val="24"/>
              </w:rPr>
              <w:t>Додатком № 5</w:t>
            </w:r>
            <w:r>
              <w:rPr>
                <w:rFonts w:ascii="Times New Roman" w:eastAsia="Times New Roman" w:hAnsi="Times New Roman"/>
                <w:color w:val="000000"/>
                <w:sz w:val="20"/>
                <w:szCs w:val="20"/>
              </w:rPr>
              <w:t>.</w:t>
            </w:r>
          </w:p>
          <w:p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sz w:val="24"/>
                <w:szCs w:val="24"/>
                <w:lang w:val="uk-UA" w:eastAsia="ru-RU"/>
              </w:rPr>
              <w:lastRenderedPageBreak/>
              <w:t xml:space="preserve">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DA448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lastRenderedPageBreak/>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A448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Pr="00C451BF">
              <w:rPr>
                <w:rFonts w:ascii="Times New Roman" w:eastAsia="Times New Roman" w:hAnsi="Times New Roman"/>
                <w:sz w:val="24"/>
                <w:szCs w:val="24"/>
                <w:highlight w:val="yellow"/>
                <w:lang w:val="uk-UA" w:eastAsia="ru-RU"/>
              </w:rPr>
              <w:t xml:space="preserve"> </w:t>
            </w:r>
            <w:r w:rsidR="00864B14">
              <w:rPr>
                <w:rFonts w:ascii="Times New Roman" w:eastAsia="Times New Roman" w:hAnsi="Times New Roman"/>
                <w:sz w:val="24"/>
                <w:szCs w:val="24"/>
                <w:highlight w:val="yellow"/>
                <w:lang w:val="uk-UA" w:eastAsia="ru-RU"/>
              </w:rPr>
              <w:t>13</w:t>
            </w:r>
            <w:r w:rsidR="00533AC6" w:rsidRPr="00A049C8">
              <w:rPr>
                <w:rFonts w:ascii="Times New Roman" w:eastAsia="Times New Roman" w:hAnsi="Times New Roman"/>
                <w:sz w:val="24"/>
                <w:szCs w:val="24"/>
                <w:highlight w:val="yellow"/>
                <w:lang w:val="uk-UA" w:eastAsia="ru-RU"/>
              </w:rPr>
              <w:t>.</w:t>
            </w:r>
            <w:r w:rsidR="00B53F09">
              <w:rPr>
                <w:rFonts w:ascii="Times New Roman" w:eastAsia="Times New Roman" w:hAnsi="Times New Roman"/>
                <w:sz w:val="24"/>
                <w:szCs w:val="24"/>
                <w:highlight w:val="yellow"/>
                <w:lang w:val="uk-UA" w:eastAsia="ru-RU"/>
              </w:rPr>
              <w:t>01</w:t>
            </w:r>
            <w:r w:rsidR="00D21151" w:rsidRPr="00A049C8">
              <w:rPr>
                <w:rFonts w:ascii="Times New Roman" w:eastAsia="Times New Roman" w:hAnsi="Times New Roman"/>
                <w:sz w:val="24"/>
                <w:szCs w:val="24"/>
                <w:highlight w:val="yellow"/>
                <w:lang w:val="uk-UA" w:eastAsia="ru-RU"/>
              </w:rPr>
              <w:t>.2</w:t>
            </w:r>
            <w:r w:rsidR="00DA4482">
              <w:rPr>
                <w:rFonts w:ascii="Times New Roman" w:eastAsia="Times New Roman" w:hAnsi="Times New Roman"/>
                <w:sz w:val="24"/>
                <w:szCs w:val="24"/>
                <w:highlight w:val="yellow"/>
                <w:lang w:val="uk-UA" w:eastAsia="ru-RU"/>
              </w:rPr>
              <w:t>4</w:t>
            </w:r>
            <w:r w:rsidRPr="00A049C8">
              <w:rPr>
                <w:rFonts w:ascii="Times New Roman" w:eastAsia="Times New Roman" w:hAnsi="Times New Roman"/>
                <w:i/>
                <w:iCs/>
                <w:sz w:val="24"/>
                <w:szCs w:val="24"/>
                <w:highlight w:val="yellow"/>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A448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w:t>
            </w:r>
            <w:r w:rsidRPr="00016C3E">
              <w:rPr>
                <w:rFonts w:ascii="Times New Roman" w:eastAsia="Times New Roman" w:hAnsi="Times New Roman"/>
                <w:sz w:val="24"/>
                <w:szCs w:val="24"/>
                <w:lang w:val="uk-UA" w:eastAsia="ru-RU"/>
              </w:rPr>
              <w:lastRenderedPageBreak/>
              <w:t xml:space="preserve">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A448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Відхилення тендерних </w:t>
            </w:r>
            <w:r w:rsidRPr="00BD6C65">
              <w:rPr>
                <w:rFonts w:ascii="Times New Roman" w:eastAsia="Times New Roman" w:hAnsi="Times New Roman"/>
                <w:sz w:val="24"/>
                <w:szCs w:val="24"/>
                <w:lang w:val="uk-UA" w:eastAsia="ru-RU"/>
              </w:rPr>
              <w:lastRenderedPageBreak/>
              <w:t>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Замовник відхиляє тендерну пропозицію із зазначенням </w:t>
            </w:r>
            <w:r w:rsidRPr="007A75D9">
              <w:rPr>
                <w:rFonts w:ascii="Times New Roman" w:hAnsi="Times New Roman"/>
                <w:sz w:val="24"/>
                <w:szCs w:val="24"/>
                <w:lang w:val="uk-UA"/>
              </w:rPr>
              <w:lastRenderedPageBreak/>
              <w:t>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7A75D9">
              <w:rPr>
                <w:rFonts w:ascii="Times New Roman" w:hAnsi="Times New Roman"/>
                <w:sz w:val="24"/>
                <w:szCs w:val="24"/>
                <w:lang w:val="uk-UA"/>
              </w:rPr>
              <w:lastRenderedPageBreak/>
              <w:t>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7A75D9">
              <w:rPr>
                <w:rFonts w:ascii="Times New Roman" w:hAnsi="Times New Roman"/>
                <w:sz w:val="24"/>
                <w:szCs w:val="24"/>
                <w:lang w:val="uk-UA"/>
              </w:rPr>
              <w:lastRenderedPageBreak/>
              <w:t>особливостей;</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D6537C">
              <w:rPr>
                <w:rFonts w:ascii="Times New Roman" w:eastAsia="Times New Roman" w:hAnsi="Times New Roman"/>
                <w:sz w:val="24"/>
                <w:szCs w:val="24"/>
                <w:lang w:val="uk-UA" w:eastAsia="ru-RU"/>
              </w:rPr>
              <w:lastRenderedPageBreak/>
              <w:t>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D375AB" w:rsidRDefault="00D375AB"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B53F09" w:rsidRDefault="00506BEE" w:rsidP="009366AF">
      <w:pPr>
        <w:rPr>
          <w:rFonts w:ascii="Times New Roman" w:hAnsi="Times New Roman"/>
          <w:b/>
          <w:bCs/>
          <w:sz w:val="24"/>
          <w:szCs w:val="24"/>
          <w:lang w:val="uk-UA"/>
        </w:rPr>
      </w:pPr>
      <w:r>
        <w:rPr>
          <w:rFonts w:ascii="Times New Roman" w:hAnsi="Times New Roman"/>
          <w:b/>
          <w:bCs/>
          <w:sz w:val="24"/>
          <w:szCs w:val="24"/>
          <w:lang w:val="uk-UA"/>
        </w:rPr>
        <w:t xml:space="preserve">                                                                               </w:t>
      </w:r>
      <w:r w:rsidR="009366AF">
        <w:rPr>
          <w:rFonts w:ascii="Times New Roman" w:hAnsi="Times New Roman"/>
          <w:b/>
          <w:bCs/>
          <w:sz w:val="24"/>
          <w:szCs w:val="24"/>
          <w:lang w:val="uk-UA"/>
        </w:rPr>
        <w:t xml:space="preserve"> </w:t>
      </w: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B53F09" w:rsidRDefault="00B53F09" w:rsidP="009366AF">
      <w:pPr>
        <w:rPr>
          <w:rFonts w:ascii="Times New Roman" w:hAnsi="Times New Roman"/>
          <w:b/>
          <w:bCs/>
          <w:sz w:val="24"/>
          <w:szCs w:val="24"/>
          <w:lang w:val="uk-UA"/>
        </w:rPr>
      </w:pPr>
    </w:p>
    <w:p w:rsidR="00262241" w:rsidRDefault="009366AF" w:rsidP="00B53F09">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b/>
                <w:bCs/>
                <w:sz w:val="24"/>
                <w:szCs w:val="24"/>
                <w:lang w:val="uk-UA"/>
              </w:rPr>
            </w:pPr>
          </w:p>
          <w:p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gramStart"/>
            <w:r w:rsidRPr="00BD21F2">
              <w:rPr>
                <w:rFonts w:ascii="Times New Roman" w:eastAsia="Times New Roman" w:hAnsi="Times New Roman"/>
              </w:rPr>
              <w:t>м</w:t>
            </w:r>
            <w:proofErr w:type="gramEnd"/>
            <w:r w:rsidRPr="00BD21F2">
              <w:rPr>
                <w:rFonts w:ascii="Times New Roman" w:eastAsia="Times New Roman" w:hAnsi="Times New Roman"/>
              </w:rPr>
              <w:t>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5654A2" w:rsidRPr="000A74B5" w:rsidRDefault="00407161" w:rsidP="00407161">
            <w:pPr>
              <w:spacing w:after="0" w:line="240" w:lineRule="auto"/>
              <w:jc w:val="both"/>
              <w:rPr>
                <w:rFonts w:ascii="Times New Roman" w:hAnsi="Times New Roman"/>
                <w:b/>
                <w:bCs/>
                <w:sz w:val="24"/>
                <w:szCs w:val="24"/>
                <w:lang w:val="uk-UA"/>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7161" w:rsidRDefault="00407161" w:rsidP="00533AC6">
      <w:pPr>
        <w:rPr>
          <w:rFonts w:ascii="Times New Roman" w:hAnsi="Times New Roman"/>
          <w:b/>
          <w:bCs/>
          <w:sz w:val="24"/>
          <w:szCs w:val="24"/>
          <w:lang w:val="uk-UA"/>
        </w:rPr>
      </w:pPr>
    </w:p>
    <w:p w:rsidR="00407161" w:rsidRDefault="00407161"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E6E41" w:rsidRDefault="00BE6E41" w:rsidP="002626D5">
      <w:pPr>
        <w:jc w:val="right"/>
        <w:rPr>
          <w:rFonts w:ascii="Times New Roman" w:hAnsi="Times New Roman"/>
          <w:b/>
          <w:bCs/>
          <w:sz w:val="24"/>
          <w:szCs w:val="24"/>
          <w:lang w:val="uk-UA"/>
        </w:rPr>
      </w:pPr>
    </w:p>
    <w:p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rsidR="004F0B66" w:rsidRDefault="004F0B66" w:rsidP="004F0B66">
      <w:pPr>
        <w:jc w:val="both"/>
        <w:rPr>
          <w:rFonts w:ascii="Times New Roman" w:hAnsi="Times New Roman"/>
          <w:sz w:val="20"/>
          <w:szCs w:val="20"/>
        </w:rPr>
      </w:pPr>
    </w:p>
    <w:p w:rsidR="004F0B66" w:rsidRDefault="004F0B66" w:rsidP="004F0B66">
      <w:pPr>
        <w:jc w:val="both"/>
        <w:rPr>
          <w:rFonts w:ascii="Times New Roman" w:hAnsi="Times New Roman"/>
          <w:sz w:val="20"/>
          <w:szCs w:val="20"/>
        </w:rPr>
      </w:pPr>
    </w:p>
    <w:tbl>
      <w:tblPr>
        <w:tblW w:w="10632" w:type="dxa"/>
        <w:tblInd w:w="-714" w:type="dxa"/>
        <w:tblLook w:val="04A0"/>
      </w:tblPr>
      <w:tblGrid>
        <w:gridCol w:w="503"/>
        <w:gridCol w:w="3325"/>
        <w:gridCol w:w="3274"/>
        <w:gridCol w:w="3530"/>
      </w:tblGrid>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ED6C59">
              <w:rPr>
                <w:rFonts w:ascii="Times New Roman" w:eastAsia="Times New Roman" w:hAnsi="Times New Roman"/>
                <w:sz w:val="20"/>
                <w:szCs w:val="20"/>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D6C59">
              <w:rPr>
                <w:rFonts w:ascii="Times New Roman" w:eastAsia="Times New Roman" w:hAnsi="Times New Roman"/>
                <w:sz w:val="20"/>
                <w:szCs w:val="20"/>
                <w:lang w:val="uk-UA" w:eastAsia="ru-RU"/>
              </w:rPr>
              <w:lastRenderedPageBreak/>
              <w:t>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 xml:space="preserve">підпункт 9 пункту </w:t>
            </w:r>
            <w:r w:rsidRPr="00ED6C59">
              <w:rPr>
                <w:rFonts w:ascii="Times New Roman" w:eastAsia="Times New Roman" w:hAnsi="Times New Roman"/>
                <w:i/>
                <w:iCs/>
                <w:sz w:val="20"/>
                <w:szCs w:val="20"/>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DA4482"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w:t>
            </w:r>
            <w:r w:rsidRPr="00ED6C59">
              <w:rPr>
                <w:rFonts w:ascii="Times New Roman" w:eastAsia="Times New Roman" w:hAnsi="Times New Roman"/>
                <w:sz w:val="20"/>
                <w:szCs w:val="20"/>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sz w:val="20"/>
                <w:szCs w:val="20"/>
                <w:lang w:val="uk-UA"/>
              </w:rPr>
              <w:t>надати:</w:t>
            </w:r>
          </w:p>
          <w:p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w:t>
            </w:r>
            <w:r w:rsidRPr="00ED6C59">
              <w:rPr>
                <w:rFonts w:ascii="Times New Roman" w:eastAsia="Times New Roman" w:hAnsi="Times New Roman"/>
                <w:sz w:val="20"/>
                <w:szCs w:val="20"/>
                <w:lang w:val="uk-UA" w:eastAsia="ru-RU"/>
              </w:rPr>
              <w:lastRenderedPageBreak/>
              <w:t>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B66" w:rsidRPr="004F0B66"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4F0B66" w:rsidRPr="007523A3" w:rsidRDefault="004F0B66" w:rsidP="004F0B66">
      <w:pPr>
        <w:jc w:val="both"/>
        <w:rPr>
          <w:rFonts w:ascii="Times New Roman" w:eastAsia="Times New Roman" w:hAnsi="Times New Roman"/>
          <w:sz w:val="20"/>
          <w:szCs w:val="20"/>
          <w:lang w:val="uk-UA" w:eastAsia="ru-RU"/>
        </w:rPr>
      </w:pPr>
    </w:p>
    <w:p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w:t>
      </w:r>
      <w:r>
        <w:rPr>
          <w:rFonts w:ascii="Times New Roman" w:eastAsia="Times New Roman" w:hAnsi="Times New Roman"/>
          <w:sz w:val="20"/>
          <w:szCs w:val="20"/>
          <w:lang w:val="uk-UA" w:eastAsia="ru-RU"/>
        </w:rPr>
        <w:lastRenderedPageBreak/>
        <w:t xml:space="preserve">Особливостей, </w:t>
      </w:r>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rsidR="004F0B66" w:rsidRPr="007523A3" w:rsidRDefault="004F0B66" w:rsidP="004F0B66">
      <w:pPr>
        <w:rPr>
          <w:lang w:val="uk-UA"/>
        </w:rPr>
      </w:pPr>
    </w:p>
    <w:p w:rsidR="00BE6E41" w:rsidRPr="007523A3"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Pr="007523A3" w:rsidRDefault="00254E3E" w:rsidP="005E3C71">
      <w:pPr>
        <w:rPr>
          <w:rFonts w:ascii="Times New Roman" w:hAnsi="Times New Roman"/>
          <w:b/>
          <w:bCs/>
          <w:sz w:val="24"/>
          <w:szCs w:val="24"/>
          <w:lang w:val="uk-UA"/>
        </w:rPr>
      </w:pPr>
    </w:p>
    <w:p w:rsidR="00D6537C" w:rsidRDefault="00D6537C" w:rsidP="00407161">
      <w:pPr>
        <w:rPr>
          <w:rFonts w:ascii="Times New Roman" w:hAnsi="Times New Roman"/>
          <w:b/>
          <w:bCs/>
          <w:sz w:val="24"/>
          <w:szCs w:val="24"/>
          <w:lang w:val="uk-UA"/>
        </w:rPr>
      </w:pPr>
    </w:p>
    <w:p w:rsidR="00D6537C" w:rsidRDefault="00D6537C"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A049C8" w:rsidRDefault="00A049C8" w:rsidP="002626D5">
      <w:pPr>
        <w:jc w:val="right"/>
        <w:rPr>
          <w:rFonts w:ascii="Times New Roman" w:hAnsi="Times New Roman"/>
          <w:b/>
          <w:bCs/>
          <w:sz w:val="24"/>
          <w:szCs w:val="24"/>
          <w:lang w:val="uk-UA"/>
        </w:rPr>
      </w:pPr>
    </w:p>
    <w:p w:rsidR="00A049C8" w:rsidRDefault="00A049C8"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E4D63" w:rsidRDefault="003E4D63" w:rsidP="003E4D63">
      <w:pPr>
        <w:contextualSpacing/>
        <w:jc w:val="center"/>
        <w:rPr>
          <w:rFonts w:ascii="Times New Roman" w:hAnsi="Times New Roman"/>
          <w:b/>
          <w:bCs/>
          <w:i/>
          <w:iCs/>
          <w:sz w:val="20"/>
          <w:szCs w:val="20"/>
          <w:lang w:val="uk-UA"/>
        </w:rPr>
      </w:pPr>
    </w:p>
    <w:p w:rsidR="00407161" w:rsidRDefault="00407161" w:rsidP="00407161">
      <w:pPr>
        <w:spacing w:after="0" w:line="0" w:lineRule="atLeast"/>
        <w:rPr>
          <w:rFonts w:ascii="Times New Roman" w:eastAsia="Times New Roman" w:hAnsi="Times New Roman"/>
          <w:sz w:val="20"/>
          <w:szCs w:val="20"/>
          <w:lang w:val="uk-UA"/>
        </w:rPr>
      </w:pPr>
    </w:p>
    <w:p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385"/>
        <w:gridCol w:w="967"/>
        <w:gridCol w:w="714"/>
        <w:gridCol w:w="4840"/>
        <w:gridCol w:w="1559"/>
      </w:tblGrid>
      <w:tr w:rsidR="00BE02F4" w:rsidRPr="00215E39" w:rsidTr="0089471D">
        <w:trPr>
          <w:trHeight w:val="1326"/>
        </w:trPr>
        <w:tc>
          <w:tcPr>
            <w:tcW w:w="458" w:type="dxa"/>
            <w:vAlign w:val="center"/>
          </w:tcPr>
          <w:p w:rsidR="00BE02F4" w:rsidRPr="00215E39" w:rsidRDefault="00BE02F4" w:rsidP="0089471D">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385" w:type="dxa"/>
            <w:vAlign w:val="center"/>
          </w:tcPr>
          <w:p w:rsidR="00BE02F4" w:rsidRPr="00215E39" w:rsidRDefault="00BE02F4" w:rsidP="0089471D">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967" w:type="dxa"/>
            <w:textDirection w:val="btLr"/>
            <w:vAlign w:val="center"/>
          </w:tcPr>
          <w:p w:rsidR="00BE02F4" w:rsidRPr="00215E39" w:rsidRDefault="00BE02F4" w:rsidP="0089471D">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Одиниці виміру</w:t>
            </w:r>
          </w:p>
        </w:tc>
        <w:tc>
          <w:tcPr>
            <w:tcW w:w="714" w:type="dxa"/>
            <w:textDirection w:val="btLr"/>
            <w:vAlign w:val="center"/>
          </w:tcPr>
          <w:p w:rsidR="00BE02F4" w:rsidRPr="00215E39" w:rsidRDefault="00BE02F4" w:rsidP="0089471D">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840" w:type="dxa"/>
            <w:vAlign w:val="center"/>
          </w:tcPr>
          <w:p w:rsidR="00BE02F4" w:rsidRPr="00215E39" w:rsidRDefault="00BE02F4" w:rsidP="0089471D">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rsidR="00BE02F4" w:rsidRPr="00215E39" w:rsidRDefault="00BE02F4" w:rsidP="0089471D">
            <w:pPr>
              <w:tabs>
                <w:tab w:val="left" w:pos="536"/>
              </w:tabs>
              <w:spacing w:after="0" w:line="240" w:lineRule="auto"/>
              <w:ind w:right="-87"/>
              <w:jc w:val="center"/>
              <w:rPr>
                <w:rFonts w:ascii="Times New Roman" w:hAnsi="Times New Roman"/>
                <w:b/>
                <w:bCs/>
                <w:sz w:val="24"/>
                <w:szCs w:val="24"/>
              </w:rPr>
            </w:pPr>
            <w:r w:rsidRPr="00215E39">
              <w:rPr>
                <w:rFonts w:ascii="Times New Roman" w:hAnsi="Times New Roman"/>
                <w:b/>
                <w:bCs/>
                <w:sz w:val="24"/>
                <w:szCs w:val="24"/>
              </w:rPr>
              <w:t>Умови поставки</w:t>
            </w:r>
          </w:p>
        </w:tc>
      </w:tr>
      <w:tr w:rsidR="00BE02F4" w:rsidRPr="00515F85" w:rsidTr="0089471D">
        <w:tc>
          <w:tcPr>
            <w:tcW w:w="458" w:type="dxa"/>
            <w:vAlign w:val="center"/>
          </w:tcPr>
          <w:p w:rsidR="00BE02F4" w:rsidRPr="00515F85" w:rsidRDefault="00BE02F4" w:rsidP="0089471D">
            <w:pPr>
              <w:spacing w:after="0" w:line="240" w:lineRule="auto"/>
              <w:rPr>
                <w:rFonts w:ascii="Times New Roman" w:hAnsi="Times New Roman"/>
                <w:b/>
                <w:bCs/>
                <w:iCs/>
              </w:rPr>
            </w:pPr>
            <w:r w:rsidRPr="00515F85">
              <w:rPr>
                <w:rFonts w:ascii="Times New Roman" w:hAnsi="Times New Roman"/>
                <w:b/>
                <w:bCs/>
                <w:iCs/>
              </w:rPr>
              <w:t>1</w:t>
            </w:r>
          </w:p>
        </w:tc>
        <w:tc>
          <w:tcPr>
            <w:tcW w:w="1385" w:type="dxa"/>
            <w:vAlign w:val="center"/>
          </w:tcPr>
          <w:p w:rsidR="00BE02F4" w:rsidRPr="00B53F09" w:rsidRDefault="00B53F09" w:rsidP="0089471D">
            <w:pPr>
              <w:spacing w:after="0" w:line="240" w:lineRule="auto"/>
              <w:jc w:val="center"/>
              <w:rPr>
                <w:rFonts w:ascii="Times New Roman" w:hAnsi="Times New Roman"/>
                <w:sz w:val="16"/>
                <w:szCs w:val="16"/>
                <w:lang w:val="uk-UA"/>
              </w:rPr>
            </w:pPr>
            <w:r w:rsidRPr="00B53F09">
              <w:rPr>
                <w:rFonts w:ascii="Times New Roman" w:eastAsia="Times New Roman" w:hAnsi="Times New Roman"/>
                <w:b/>
                <w:sz w:val="16"/>
                <w:szCs w:val="16"/>
                <w:lang w:val="uk-UA"/>
              </w:rPr>
              <w:t>Фруктові пастеризовані соки без додавання цукрів  в асортименті</w:t>
            </w:r>
            <w:r w:rsidRPr="00B53F09">
              <w:rPr>
                <w:rFonts w:ascii="Times New Roman" w:hAnsi="Times New Roman"/>
                <w:b/>
                <w:iCs/>
                <w:color w:val="000000" w:themeColor="text1"/>
                <w:sz w:val="16"/>
                <w:szCs w:val="16"/>
                <w:lang w:val="uk-UA"/>
              </w:rPr>
              <w:t xml:space="preserve"> (пакетований 0,950 л)</w:t>
            </w:r>
          </w:p>
        </w:tc>
        <w:tc>
          <w:tcPr>
            <w:tcW w:w="967" w:type="dxa"/>
            <w:vAlign w:val="center"/>
          </w:tcPr>
          <w:p w:rsidR="00BE02F4" w:rsidRPr="009D76C3" w:rsidRDefault="00B53F09" w:rsidP="0089471D">
            <w:pPr>
              <w:tabs>
                <w:tab w:val="left" w:pos="536"/>
              </w:tabs>
              <w:spacing w:after="0" w:line="240" w:lineRule="auto"/>
              <w:rPr>
                <w:rFonts w:ascii="Times New Roman" w:hAnsi="Times New Roman"/>
                <w:sz w:val="20"/>
                <w:szCs w:val="20"/>
                <w:lang w:val="uk-UA"/>
              </w:rPr>
            </w:pPr>
            <w:r>
              <w:rPr>
                <w:rFonts w:ascii="Times New Roman" w:hAnsi="Times New Roman"/>
                <w:sz w:val="20"/>
                <w:szCs w:val="20"/>
                <w:lang w:val="uk-UA"/>
              </w:rPr>
              <w:t>шт</w:t>
            </w:r>
          </w:p>
        </w:tc>
        <w:tc>
          <w:tcPr>
            <w:tcW w:w="714" w:type="dxa"/>
            <w:vAlign w:val="center"/>
          </w:tcPr>
          <w:p w:rsidR="00BE02F4" w:rsidRPr="009D76C3" w:rsidRDefault="00864B14" w:rsidP="0089471D">
            <w:pPr>
              <w:spacing w:after="0" w:line="240" w:lineRule="auto"/>
              <w:rPr>
                <w:rFonts w:ascii="Times New Roman" w:hAnsi="Times New Roman"/>
                <w:sz w:val="20"/>
                <w:szCs w:val="20"/>
                <w:lang w:val="uk-UA"/>
              </w:rPr>
            </w:pPr>
            <w:r>
              <w:rPr>
                <w:rFonts w:ascii="Times New Roman" w:hAnsi="Times New Roman"/>
                <w:sz w:val="20"/>
                <w:szCs w:val="20"/>
                <w:lang w:val="uk-UA"/>
              </w:rPr>
              <w:t>655</w:t>
            </w:r>
          </w:p>
        </w:tc>
        <w:tc>
          <w:tcPr>
            <w:tcW w:w="4840" w:type="dxa"/>
            <w:vAlign w:val="center"/>
          </w:tcPr>
          <w:p w:rsidR="00BE02F4" w:rsidRPr="009D76C3" w:rsidRDefault="009D76C3" w:rsidP="004A435E">
            <w:pPr>
              <w:spacing w:after="0" w:line="240" w:lineRule="auto"/>
              <w:ind w:right="125"/>
              <w:jc w:val="both"/>
              <w:rPr>
                <w:rFonts w:ascii="Times New Roman" w:hAnsi="Times New Roman"/>
                <w:color w:val="000000"/>
                <w:sz w:val="20"/>
                <w:szCs w:val="20"/>
              </w:rPr>
            </w:pPr>
            <w:bookmarkStart w:id="0" w:name="_Hlk150419746"/>
            <w:r w:rsidRPr="009D76C3">
              <w:rPr>
                <w:rFonts w:ascii="Times New Roman" w:hAnsi="Times New Roman"/>
                <w:color w:val="000000"/>
                <w:sz w:val="20"/>
                <w:szCs w:val="20"/>
                <w:lang w:eastAsia="ru-RU"/>
              </w:rPr>
              <w:t>Сік фруктовий, пастеризований</w:t>
            </w:r>
            <w:proofErr w:type="gramStart"/>
            <w:r>
              <w:rPr>
                <w:rFonts w:ascii="Times New Roman" w:hAnsi="Times New Roman"/>
                <w:color w:val="000000"/>
                <w:sz w:val="20"/>
                <w:szCs w:val="20"/>
                <w:lang w:val="uk-UA" w:eastAsia="ru-RU"/>
              </w:rPr>
              <w:t xml:space="preserve"> </w:t>
            </w:r>
            <w:r w:rsidRPr="009D76C3">
              <w:rPr>
                <w:rFonts w:ascii="Times New Roman" w:hAnsi="Times New Roman"/>
                <w:color w:val="000000"/>
                <w:sz w:val="20"/>
                <w:szCs w:val="20"/>
                <w:lang w:eastAsia="ru-RU"/>
              </w:rPr>
              <w:t>.</w:t>
            </w:r>
            <w:proofErr w:type="gramEnd"/>
            <w:r w:rsidRPr="009D76C3">
              <w:rPr>
                <w:rFonts w:ascii="Times New Roman" w:hAnsi="Times New Roman"/>
                <w:color w:val="000000"/>
                <w:sz w:val="20"/>
                <w:szCs w:val="20"/>
                <w:lang w:eastAsia="ru-RU"/>
              </w:rPr>
              <w:t xml:space="preserve">  Фруктовий сік має бути отриманий з доброякісних, стиглих, свіжих або збережених свіжими завдяки охолодженню, або висушених фруктів, призначений для безпосереднього вживання в їжу. Сік має бути виробленим як з одного виду фруктів, так і із сумішей соків фруктів, </w:t>
            </w:r>
            <w:proofErr w:type="gramStart"/>
            <w:r w:rsidRPr="009D76C3">
              <w:rPr>
                <w:rFonts w:ascii="Times New Roman" w:hAnsi="Times New Roman"/>
                <w:color w:val="000000"/>
                <w:sz w:val="20"/>
                <w:szCs w:val="20"/>
                <w:lang w:eastAsia="ru-RU"/>
              </w:rPr>
              <w:t>р</w:t>
            </w:r>
            <w:proofErr w:type="gramEnd"/>
            <w:r w:rsidRPr="009D76C3">
              <w:rPr>
                <w:rFonts w:ascii="Times New Roman" w:hAnsi="Times New Roman"/>
                <w:color w:val="000000"/>
                <w:sz w:val="20"/>
                <w:szCs w:val="20"/>
                <w:lang w:eastAsia="ru-RU"/>
              </w:rPr>
              <w:t>ізних найменувань, мати приємний, освіжаючий смак, без сторонніх домішок, допускається незначний осад на дні тари, а також наявність часток м’якоті. Сік повинен бути без додав</w:t>
            </w:r>
            <w:r w:rsidR="00EE5508">
              <w:rPr>
                <w:rFonts w:ascii="Times New Roman" w:hAnsi="Times New Roman"/>
                <w:color w:val="000000"/>
                <w:sz w:val="20"/>
                <w:szCs w:val="20"/>
                <w:lang w:eastAsia="ru-RU"/>
              </w:rPr>
              <w:t>ання цукрів та підсолоджувачів</w:t>
            </w:r>
            <w:r w:rsidRPr="009D76C3">
              <w:rPr>
                <w:rFonts w:ascii="Times New Roman" w:hAnsi="Times New Roman"/>
                <w:color w:val="000000"/>
                <w:sz w:val="20"/>
                <w:szCs w:val="20"/>
                <w:lang w:eastAsia="ru-RU"/>
              </w:rPr>
              <w:t>. Без ГМО</w:t>
            </w:r>
            <w:proofErr w:type="gramStart"/>
            <w:r w:rsidRPr="009D76C3">
              <w:rPr>
                <w:rFonts w:ascii="Times New Roman" w:hAnsi="Times New Roman"/>
                <w:color w:val="000000"/>
                <w:sz w:val="20"/>
                <w:szCs w:val="20"/>
                <w:lang w:eastAsia="ru-RU"/>
              </w:rPr>
              <w:t>.М</w:t>
            </w:r>
            <w:proofErr w:type="gramEnd"/>
            <w:r w:rsidRPr="009D76C3">
              <w:rPr>
                <w:rFonts w:ascii="Times New Roman" w:hAnsi="Times New Roman"/>
                <w:color w:val="000000"/>
                <w:sz w:val="20"/>
                <w:szCs w:val="20"/>
                <w:lang w:eastAsia="ru-RU"/>
              </w:rPr>
              <w:t>ає відповідати державному стандарту України. Фасування у багатошарові упаковки</w:t>
            </w:r>
            <w:proofErr w:type="gramStart"/>
            <w:r w:rsidRPr="009D76C3">
              <w:rPr>
                <w:rFonts w:ascii="Times New Roman" w:hAnsi="Times New Roman"/>
                <w:color w:val="000000"/>
                <w:sz w:val="20"/>
                <w:szCs w:val="20"/>
                <w:lang w:eastAsia="ru-RU"/>
              </w:rPr>
              <w:t xml:space="preserve">  .</w:t>
            </w:r>
            <w:bookmarkEnd w:id="0"/>
            <w:proofErr w:type="gramEnd"/>
          </w:p>
        </w:tc>
        <w:tc>
          <w:tcPr>
            <w:tcW w:w="1559" w:type="dxa"/>
            <w:vAlign w:val="center"/>
          </w:tcPr>
          <w:p w:rsidR="00BE02F4" w:rsidRPr="009D76C3" w:rsidRDefault="00BE02F4" w:rsidP="0089471D">
            <w:pPr>
              <w:spacing w:after="0" w:line="240" w:lineRule="auto"/>
              <w:rPr>
                <w:rFonts w:ascii="Times New Roman" w:hAnsi="Times New Roman"/>
                <w:sz w:val="20"/>
                <w:szCs w:val="20"/>
              </w:rPr>
            </w:pPr>
            <w:proofErr w:type="gramStart"/>
            <w:r w:rsidRPr="009D76C3">
              <w:rPr>
                <w:rFonts w:ascii="Times New Roman" w:hAnsi="Times New Roman"/>
                <w:sz w:val="20"/>
                <w:szCs w:val="20"/>
              </w:rPr>
              <w:t>Спец</w:t>
            </w:r>
            <w:proofErr w:type="gramEnd"/>
            <w:r w:rsidRPr="009D76C3">
              <w:rPr>
                <w:rFonts w:ascii="Times New Roman" w:hAnsi="Times New Roman"/>
                <w:sz w:val="20"/>
                <w:szCs w:val="20"/>
              </w:rPr>
              <w:t>іалізованим транспортом постачальника</w:t>
            </w:r>
          </w:p>
        </w:tc>
      </w:tr>
    </w:tbl>
    <w:p w:rsidR="006D0931" w:rsidRPr="00BE02F4" w:rsidRDefault="006D0931" w:rsidP="00407161">
      <w:pPr>
        <w:rPr>
          <w:rFonts w:ascii="Times New Roman" w:hAnsi="Times New Roman"/>
          <w:b/>
          <w:bCs/>
          <w:sz w:val="24"/>
          <w:szCs w:val="24"/>
          <w:lang w:val="uk-UA"/>
        </w:rPr>
      </w:pPr>
    </w:p>
    <w:p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повиннен </w:t>
      </w:r>
      <w:r w:rsidRPr="00477EAF">
        <w:rPr>
          <w:rFonts w:ascii="Times New Roman" w:hAnsi="Times New Roman"/>
          <w:b/>
          <w:sz w:val="20"/>
          <w:szCs w:val="20"/>
        </w:rPr>
        <w:t>відповідати вимогам державних стандартів, іншій нор</w:t>
      </w:r>
      <w:r>
        <w:rPr>
          <w:rFonts w:ascii="Times New Roman" w:hAnsi="Times New Roman"/>
          <w:b/>
          <w:sz w:val="20"/>
          <w:szCs w:val="20"/>
        </w:rPr>
        <w:t>мативно-технічній документації</w:t>
      </w:r>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діючого сан</w:t>
      </w:r>
      <w:r>
        <w:rPr>
          <w:rFonts w:ascii="Times New Roman" w:hAnsi="Times New Roman"/>
          <w:b/>
          <w:color w:val="000000" w:themeColor="text1"/>
          <w:sz w:val="20"/>
          <w:szCs w:val="20"/>
        </w:rPr>
        <w:t xml:space="preserve">ітарного законодавства України та </w:t>
      </w:r>
      <w:r w:rsidRPr="008B0AF0">
        <w:rPr>
          <w:rFonts w:ascii="Times New Roman" w:hAnsi="Times New Roman"/>
          <w:b/>
          <w:color w:val="000000" w:themeColor="text1"/>
          <w:sz w:val="20"/>
          <w:szCs w:val="20"/>
        </w:rPr>
        <w:t xml:space="preserve">нормам харчування. </w:t>
      </w:r>
    </w:p>
    <w:p w:rsidR="00407161" w:rsidRPr="00477EAF" w:rsidRDefault="00407161" w:rsidP="00407161">
      <w:pPr>
        <w:ind w:firstLine="397"/>
        <w:jc w:val="both"/>
        <w:rPr>
          <w:rFonts w:ascii="Times New Roman" w:hAnsi="Times New Roman"/>
          <w:b/>
          <w:sz w:val="20"/>
          <w:szCs w:val="20"/>
        </w:rPr>
      </w:pPr>
      <w:r w:rsidRPr="00477EAF">
        <w:rPr>
          <w:rFonts w:ascii="Times New Roman" w:hAnsi="Times New Roman"/>
          <w:b/>
          <w:sz w:val="20"/>
          <w:szCs w:val="20"/>
        </w:rPr>
        <w:t>Кожна партія товару має супроводжуватися документами (</w:t>
      </w:r>
      <w:proofErr w:type="gramStart"/>
      <w:r w:rsidRPr="00477EAF">
        <w:rPr>
          <w:rFonts w:ascii="Times New Roman" w:eastAsia="Arial" w:hAnsi="Times New Roman"/>
          <w:b/>
          <w:sz w:val="20"/>
          <w:szCs w:val="20"/>
          <w:lang w:val="uk-UA" w:bidi="en-US"/>
        </w:rPr>
        <w:t>товарно-транспортною</w:t>
      </w:r>
      <w:proofErr w:type="gramEnd"/>
      <w:r w:rsidRPr="00477EAF">
        <w:rPr>
          <w:rFonts w:ascii="Times New Roman" w:eastAsia="Arial" w:hAnsi="Times New Roman"/>
          <w:b/>
          <w:sz w:val="20"/>
          <w:szCs w:val="20"/>
          <w:lang w:val="uk-UA" w:bidi="en-US"/>
        </w:rPr>
        <w:t xml:space="preserve"> накладною</w:t>
      </w:r>
      <w:r>
        <w:rPr>
          <w:rFonts w:ascii="Times New Roman" w:hAnsi="Times New Roman"/>
          <w:b/>
          <w:sz w:val="20"/>
          <w:szCs w:val="20"/>
        </w:rPr>
        <w:t xml:space="preserve">та </w:t>
      </w:r>
      <w:r w:rsidRPr="00477EAF">
        <w:rPr>
          <w:rFonts w:ascii="Times New Roman" w:hAnsi="Times New Roman"/>
          <w:b/>
          <w:sz w:val="20"/>
          <w:szCs w:val="20"/>
        </w:rPr>
        <w:t>документами, які засвідчують якість та безпеку</w:t>
      </w:r>
      <w:r>
        <w:rPr>
          <w:rFonts w:ascii="Times New Roman" w:hAnsi="Times New Roman"/>
          <w:b/>
          <w:sz w:val="20"/>
          <w:szCs w:val="20"/>
        </w:rPr>
        <w:t xml:space="preserve"> даного виду товару</w:t>
      </w:r>
      <w:r w:rsidRPr="00477EAF">
        <w:rPr>
          <w:rFonts w:ascii="Times New Roman" w:hAnsi="Times New Roman"/>
          <w:b/>
          <w:sz w:val="20"/>
          <w:szCs w:val="20"/>
        </w:rPr>
        <w:t>).</w:t>
      </w:r>
    </w:p>
    <w:p w:rsidR="00407161" w:rsidRDefault="00407161" w:rsidP="00407161">
      <w:pPr>
        <w:spacing w:after="0" w:line="0" w:lineRule="atLeast"/>
        <w:ind w:firstLine="567"/>
        <w:jc w:val="both"/>
        <w:rPr>
          <w:rFonts w:ascii="Times New Roman" w:hAnsi="Times New Roman"/>
          <w:color w:val="000000" w:themeColor="text1"/>
          <w:sz w:val="20"/>
          <w:szCs w:val="20"/>
        </w:rPr>
      </w:pPr>
    </w:p>
    <w:p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bCs/>
          <w:color w:val="000000" w:themeColor="text1"/>
          <w:sz w:val="20"/>
          <w:szCs w:val="20"/>
          <w:shd w:val="clear" w:color="auto" w:fill="FFFFFF"/>
        </w:rPr>
        <w:t xml:space="preserve">Про основні принципи та вимоги до безпечності та якості харчових продуктів», </w:t>
      </w:r>
      <w:r>
        <w:rPr>
          <w:rFonts w:ascii="Times New Roman" w:hAnsi="Times New Roman"/>
          <w:color w:val="000000" w:themeColor="text1"/>
          <w:sz w:val="20"/>
          <w:szCs w:val="20"/>
        </w:rPr>
        <w:t xml:space="preserve">«Про дитяче харчування», спільних наказів МОН України та МОЗ </w:t>
      </w:r>
      <w:proofErr w:type="gramStart"/>
      <w:r>
        <w:rPr>
          <w:rFonts w:ascii="Times New Roman" w:hAnsi="Times New Roman"/>
          <w:color w:val="000000" w:themeColor="text1"/>
          <w:sz w:val="20"/>
          <w:szCs w:val="20"/>
        </w:rPr>
        <w:t>Укра</w:t>
      </w:r>
      <w:proofErr w:type="gramEnd"/>
      <w:r>
        <w:rPr>
          <w:rFonts w:ascii="Times New Roman" w:hAnsi="Times New Roman"/>
          <w:color w:val="000000" w:themeColor="text1"/>
          <w:sz w:val="20"/>
          <w:szCs w:val="20"/>
        </w:rPr>
        <w:t>їни від 17.04.2006 р. № 298/227 «Про затвердження Інструкції з організації харчування дітей у дошкільних закладах», постанови Кабінету Міні</w:t>
      </w:r>
      <w:proofErr w:type="gramStart"/>
      <w:r>
        <w:rPr>
          <w:rFonts w:ascii="Times New Roman" w:hAnsi="Times New Roman"/>
          <w:color w:val="000000" w:themeColor="text1"/>
          <w:sz w:val="20"/>
          <w:szCs w:val="20"/>
        </w:rPr>
        <w:t>стр</w:t>
      </w:r>
      <w:proofErr w:type="gramEnd"/>
      <w:r>
        <w:rPr>
          <w:rFonts w:ascii="Times New Roman" w:hAnsi="Times New Roman"/>
          <w:color w:val="000000" w:themeColor="text1"/>
          <w:sz w:val="20"/>
          <w:szCs w:val="20"/>
        </w:rPr>
        <w:t xml:space="preserve">ів України </w:t>
      </w:r>
      <w:r>
        <w:rPr>
          <w:rFonts w:ascii="Times New Roman" w:hAnsi="Times New Roman"/>
          <w:bCs/>
          <w:color w:val="000000" w:themeColor="text1"/>
          <w:sz w:val="20"/>
          <w:szCs w:val="20"/>
          <w:shd w:val="clear" w:color="auto" w:fill="FFFFFF"/>
        </w:rPr>
        <w:t>від 24 березня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Про затвердженнянорм та Порядку організації харчування у закладах освіти та дитячих закладах оздоровлення та відпочинку</w:t>
      </w:r>
      <w:r>
        <w:rPr>
          <w:rFonts w:ascii="Times New Roman" w:hAnsi="Times New Roman"/>
          <w:color w:val="000000" w:themeColor="text1"/>
          <w:sz w:val="20"/>
          <w:szCs w:val="20"/>
        </w:rPr>
        <w:t>».</w:t>
      </w:r>
    </w:p>
    <w:p w:rsidR="00407161" w:rsidRDefault="00407161" w:rsidP="00407161">
      <w:pPr>
        <w:spacing w:after="0" w:line="240" w:lineRule="auto"/>
        <w:ind w:firstLine="540"/>
        <w:jc w:val="both"/>
        <w:rPr>
          <w:rFonts w:ascii="Times New Roman" w:hAnsi="Times New Roman"/>
          <w:color w:val="000000" w:themeColor="text1"/>
          <w:sz w:val="20"/>
          <w:szCs w:val="20"/>
        </w:rPr>
      </w:pPr>
    </w:p>
    <w:p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gramStart"/>
      <w:r>
        <w:rPr>
          <w:rFonts w:ascii="Times New Roman" w:eastAsia="Times New Roman" w:hAnsi="Times New Roman"/>
          <w:sz w:val="20"/>
          <w:szCs w:val="20"/>
        </w:rPr>
        <w:t>др</w:t>
      </w:r>
      <w:proofErr w:type="gramEnd"/>
      <w:r>
        <w:rPr>
          <w:rFonts w:ascii="Times New Roman" w:eastAsia="Times New Roman" w:hAnsi="Times New Roman"/>
          <w:sz w:val="20"/>
          <w:szCs w:val="20"/>
        </w:rPr>
        <w:t>ібними партіями, (</w:t>
      </w:r>
      <w:r>
        <w:rPr>
          <w:rFonts w:ascii="Times New Roman" w:eastAsia="Times New Roman" w:hAnsi="Times New Roman"/>
          <w:sz w:val="20"/>
          <w:szCs w:val="20"/>
          <w:u w:val="single"/>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sz w:val="20"/>
          <w:szCs w:val="20"/>
        </w:rPr>
        <w:t>, згідно наданих заявок Замовником.</w:t>
      </w:r>
    </w:p>
    <w:p w:rsidR="00407161" w:rsidRDefault="00407161" w:rsidP="00407161">
      <w:pPr>
        <w:pStyle w:val="a4"/>
        <w:spacing w:after="0" w:line="240" w:lineRule="auto"/>
        <w:ind w:left="0" w:firstLine="567"/>
        <w:jc w:val="both"/>
        <w:rPr>
          <w:rFonts w:ascii="Times New Roman" w:eastAsia="Times New Roman" w:hAnsi="Times New Roman"/>
          <w:sz w:val="20"/>
          <w:szCs w:val="20"/>
        </w:rPr>
      </w:pPr>
    </w:p>
    <w:p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gramStart"/>
      <w:r>
        <w:rPr>
          <w:rFonts w:ascii="Times New Roman" w:hAnsi="Times New Roman"/>
          <w:color w:val="000000"/>
          <w:sz w:val="20"/>
          <w:szCs w:val="20"/>
          <w:lang w:eastAsia="zh-CN"/>
        </w:rPr>
        <w:t>м</w:t>
      </w:r>
      <w:proofErr w:type="gramEnd"/>
      <w:r>
        <w:rPr>
          <w:rFonts w:ascii="Times New Roman" w:hAnsi="Times New Roman"/>
          <w:color w:val="000000"/>
          <w:sz w:val="20"/>
          <w:szCs w:val="20"/>
          <w:lang w:eastAsia="zh-CN"/>
        </w:rPr>
        <w:t>ісця поставки товару, навантаження та розвантаження, здійснюється Учасником за його власний рахунок та входить до ціни товару.</w:t>
      </w:r>
    </w:p>
    <w:p w:rsidR="00407161" w:rsidRDefault="00407161" w:rsidP="00407161">
      <w:pPr>
        <w:spacing w:after="0"/>
        <w:jc w:val="both"/>
        <w:rPr>
          <w:rFonts w:ascii="Times New Roman" w:hAnsi="Times New Roman"/>
          <w:color w:val="000000"/>
          <w:sz w:val="20"/>
          <w:szCs w:val="20"/>
          <w:lang w:eastAsia="zh-CN"/>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407161" w:rsidRDefault="00407161" w:rsidP="00407161">
      <w:pPr>
        <w:pStyle w:val="a4"/>
        <w:spacing w:after="0"/>
        <w:ind w:left="0"/>
        <w:jc w:val="both"/>
        <w:rPr>
          <w:rFonts w:ascii="Times New Roman" w:hAnsi="Times New Roman"/>
          <w:color w:val="000000"/>
          <w:sz w:val="20"/>
          <w:szCs w:val="20"/>
          <w:lang w:eastAsia="zh-CN"/>
        </w:rPr>
      </w:pPr>
    </w:p>
    <w:p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При виявленні неякісн</w:t>
      </w:r>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складається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діючого законодавства.</w:t>
      </w:r>
      <w:r w:rsidR="006343A0">
        <w:rPr>
          <w:rFonts w:ascii="Times New Roman" w:eastAsia="Arial" w:hAnsi="Times New Roman"/>
          <w:color w:val="000000"/>
          <w:sz w:val="20"/>
          <w:szCs w:val="20"/>
          <w:lang w:val="uk-UA" w:eastAsia="ru-RU"/>
        </w:rPr>
        <w:t xml:space="preserve"> </w:t>
      </w:r>
      <w:r w:rsidRPr="008B0EA9">
        <w:rPr>
          <w:rFonts w:ascii="Times New Roman" w:eastAsia="Arial" w:hAnsi="Times New Roman"/>
          <w:color w:val="000000"/>
          <w:sz w:val="20"/>
          <w:szCs w:val="20"/>
          <w:lang w:eastAsia="ru-RU"/>
        </w:rPr>
        <w:t xml:space="preserve">Неякісний товар </w:t>
      </w:r>
      <w:proofErr w:type="gramStart"/>
      <w:r w:rsidRPr="008B0EA9">
        <w:rPr>
          <w:rFonts w:ascii="Times New Roman" w:eastAsia="Arial" w:hAnsi="Times New Roman"/>
          <w:color w:val="000000"/>
          <w:sz w:val="20"/>
          <w:szCs w:val="20"/>
          <w:lang w:eastAsia="ru-RU"/>
        </w:rPr>
        <w:t>п</w:t>
      </w:r>
      <w:proofErr w:type="gramEnd"/>
      <w:r w:rsidRPr="008B0EA9">
        <w:rPr>
          <w:rFonts w:ascii="Times New Roman" w:eastAsia="Arial" w:hAnsi="Times New Roman"/>
          <w:color w:val="000000"/>
          <w:sz w:val="20"/>
          <w:szCs w:val="20"/>
          <w:lang w:eastAsia="ru-RU"/>
        </w:rPr>
        <w:t xml:space="preserve">ідлягає заміні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цей же </w:t>
      </w:r>
      <w:r w:rsidRPr="008B0EA9">
        <w:rPr>
          <w:rFonts w:ascii="Times New Roman" w:eastAsia="Arial" w:hAnsi="Times New Roman"/>
          <w:color w:val="000000"/>
          <w:sz w:val="20"/>
          <w:szCs w:val="20"/>
          <w:lang w:eastAsia="ru-RU"/>
        </w:rPr>
        <w:lastRenderedPageBreak/>
        <w:t xml:space="preserve">строк </w:t>
      </w:r>
      <w:r w:rsidRPr="008B0EA9">
        <w:rPr>
          <w:rFonts w:ascii="Times New Roman" w:eastAsia="Arial" w:hAnsi="Times New Roman"/>
          <w:color w:val="000000"/>
          <w:sz w:val="20"/>
          <w:szCs w:val="20"/>
          <w:lang w:val="uk-UA" w:eastAsia="ru-RU"/>
        </w:rPr>
        <w:t xml:space="preserve">Учасник </w:t>
      </w:r>
      <w:r w:rsidRPr="008B0EA9">
        <w:rPr>
          <w:rFonts w:ascii="Times New Roman" w:eastAsia="Arial" w:hAnsi="Times New Roman"/>
          <w:color w:val="000000"/>
          <w:sz w:val="20"/>
          <w:szCs w:val="20"/>
          <w:lang w:eastAsia="ru-RU"/>
        </w:rPr>
        <w:t xml:space="preserve">здійснює допоставку партії товару, якщо товари поставлені Замовнику в кількості меншій, ніж вказано в його заявці. </w:t>
      </w:r>
      <w:proofErr w:type="gramStart"/>
      <w:r w:rsidRPr="008B0EA9">
        <w:rPr>
          <w:rFonts w:ascii="Times New Roman" w:eastAsia="Arial" w:hAnsi="Times New Roman"/>
          <w:color w:val="000000"/>
          <w:sz w:val="20"/>
          <w:szCs w:val="20"/>
          <w:lang w:eastAsia="ru-RU"/>
        </w:rPr>
        <w:t>Вс</w:t>
      </w:r>
      <w:proofErr w:type="gramEnd"/>
      <w:r w:rsidRPr="008B0EA9">
        <w:rPr>
          <w:rFonts w:ascii="Times New Roman" w:eastAsia="Arial" w:hAnsi="Times New Roman"/>
          <w:color w:val="000000"/>
          <w:sz w:val="20"/>
          <w:szCs w:val="20"/>
          <w:lang w:eastAsia="ru-RU"/>
        </w:rPr>
        <w:t>і витрати, пов’язані із заміною неякісних товарів або допоставку товарів (транспортні витрати та ін.) несе</w:t>
      </w:r>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rsidR="006D0931" w:rsidRDefault="006D0931" w:rsidP="00B060FF">
      <w:pPr>
        <w:jc w:val="right"/>
        <w:rPr>
          <w:rFonts w:ascii="Times New Roman" w:hAnsi="Times New Roman"/>
          <w:b/>
          <w:bCs/>
          <w:sz w:val="24"/>
          <w:szCs w:val="24"/>
          <w:lang w:val="uk-UA"/>
        </w:rPr>
      </w:pPr>
    </w:p>
    <w:p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004A435E">
        <w:rPr>
          <w:rFonts w:ascii="Times New Roman" w:hAnsi="Times New Roman"/>
          <w:sz w:val="20"/>
          <w:szCs w:val="20"/>
          <w:lang w:val="uk-UA"/>
        </w:rPr>
        <w:t xml:space="preserve"> –  до 31.12.2024</w:t>
      </w:r>
      <w:r w:rsidRPr="007C1BEF">
        <w:rPr>
          <w:rFonts w:ascii="Times New Roman" w:hAnsi="Times New Roman"/>
          <w:sz w:val="20"/>
          <w:szCs w:val="20"/>
          <w:lang w:val="uk-UA"/>
        </w:rPr>
        <w:t xml:space="preserve"> р.</w:t>
      </w:r>
    </w:p>
    <w:p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lang w:val="uk-UA"/>
        </w:rPr>
        <w:t xml:space="preserve">КУ «Ананьївський ліцей №1», м. Ананьїв, вул. </w:t>
      </w:r>
      <w:r w:rsidRPr="007C1BEF">
        <w:rPr>
          <w:rFonts w:asciiTheme="majorHAnsi" w:hAnsiTheme="majorHAnsi"/>
          <w:b/>
          <w:sz w:val="20"/>
          <w:szCs w:val="20"/>
        </w:rPr>
        <w:t>Гімназійна , 36;</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Байтальська філія КУ «Ананьївський ліцей №1», с.Байтали, вул.Т.Шевченка,51;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Романівська філія КУ «Ананьївський ліцей №1», с.Романівка,вул.Центральна,49;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Шелехівська філія  КУ «Ананьївський ліцей №1»,с.Шелехове, вул.Лесі Українки,</w:t>
      </w:r>
      <w:r w:rsidR="001C0198">
        <w:rPr>
          <w:rFonts w:asciiTheme="majorHAnsi" w:hAnsiTheme="majorHAnsi"/>
          <w:b/>
          <w:sz w:val="20"/>
          <w:szCs w:val="20"/>
          <w:lang w:val="uk-UA"/>
        </w:rPr>
        <w:t>176 А</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 xml:space="preserve">Шимківська </w:t>
      </w:r>
      <w:proofErr w:type="gramStart"/>
      <w:r w:rsidRPr="007C1BEF">
        <w:rPr>
          <w:rFonts w:asciiTheme="majorHAnsi" w:hAnsiTheme="majorHAnsi"/>
          <w:b/>
          <w:sz w:val="20"/>
          <w:szCs w:val="20"/>
        </w:rPr>
        <w:t>філія  КУ</w:t>
      </w:r>
      <w:proofErr w:type="gramEnd"/>
      <w:r w:rsidRPr="007C1BEF">
        <w:rPr>
          <w:rFonts w:asciiTheme="majorHAnsi" w:hAnsiTheme="majorHAnsi"/>
          <w:b/>
          <w:sz w:val="20"/>
          <w:szCs w:val="20"/>
        </w:rPr>
        <w:t xml:space="preserve"> «Ананьївський ліцей №1», с.Шимкове, вул..Шкільна,</w:t>
      </w:r>
      <w:r w:rsidR="001C0198">
        <w:rPr>
          <w:rFonts w:asciiTheme="majorHAnsi" w:hAnsiTheme="majorHAnsi"/>
          <w:b/>
          <w:sz w:val="20"/>
          <w:szCs w:val="20"/>
          <w:lang w:val="uk-UA"/>
        </w:rPr>
        <w:t>10</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Великобоярське дошкільне відділення КУ «Ананьївський ліцей №1»</w:t>
      </w:r>
      <w:proofErr w:type="gramStart"/>
      <w:r w:rsidRPr="007C1BEF">
        <w:rPr>
          <w:rFonts w:asciiTheme="majorHAnsi" w:hAnsiTheme="majorHAnsi"/>
          <w:b/>
          <w:sz w:val="20"/>
          <w:szCs w:val="20"/>
        </w:rPr>
        <w:t>,с.Великобоярка,вул.Центральна,1в</w:t>
      </w:r>
      <w:proofErr w:type="gramEnd"/>
      <w:r w:rsidRPr="007C1BEF">
        <w:rPr>
          <w:rFonts w:asciiTheme="majorHAnsi" w:hAnsiTheme="majorHAnsi"/>
          <w:b/>
          <w:sz w:val="20"/>
          <w:szCs w:val="20"/>
        </w:rPr>
        <w:t>.</w:t>
      </w:r>
    </w:p>
    <w:p w:rsidR="006D0931" w:rsidRPr="007C1BEF" w:rsidRDefault="006D0931" w:rsidP="00B060FF">
      <w:pPr>
        <w:jc w:val="right"/>
        <w:rPr>
          <w:rFonts w:ascii="Times New Roman" w:hAnsi="Times New Roman"/>
          <w:b/>
          <w:bCs/>
          <w:sz w:val="24"/>
          <w:szCs w:val="24"/>
          <w:lang w:val="en-US"/>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складі своєї тендерної пропозиції наступні документи, які </w:t>
      </w:r>
      <w:proofErr w:type="gramStart"/>
      <w:r>
        <w:rPr>
          <w:rFonts w:ascii="Times New Roman" w:hAnsi="Times New Roman"/>
          <w:b/>
          <w:bCs/>
          <w:color w:val="000000"/>
          <w:sz w:val="20"/>
          <w:szCs w:val="20"/>
          <w:u w:val="single"/>
        </w:rPr>
        <w:t>п</w:t>
      </w:r>
      <w:proofErr w:type="gramEnd"/>
      <w:r>
        <w:rPr>
          <w:rFonts w:ascii="Times New Roman" w:hAnsi="Times New Roman"/>
          <w:b/>
          <w:bCs/>
          <w:color w:val="000000"/>
          <w:sz w:val="20"/>
          <w:szCs w:val="20"/>
          <w:u w:val="single"/>
        </w:rPr>
        <w:t>ідтверджують якість та безпечність запропонованого товару</w:t>
      </w: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4) Сканована копія С</w:t>
      </w:r>
      <w:r>
        <w:rPr>
          <w:rFonts w:ascii="Times New Roman" w:eastAsia="Times New Roman" w:hAnsi="Times New Roman"/>
          <w:sz w:val="20"/>
          <w:szCs w:val="20"/>
        </w:rPr>
        <w:t>ертифікату на систему управління якістю Учасника або його контрагента. Вимоги ДСТУ ISO 9001:2015 (ISO 9001:2015, IDT)</w:t>
      </w:r>
      <w:r>
        <w:rPr>
          <w:rFonts w:ascii="Times New Roman" w:hAnsi="Times New Roman"/>
          <w:sz w:val="20"/>
          <w:szCs w:val="20"/>
        </w:rPr>
        <w:t xml:space="preserve">, виданого </w:t>
      </w:r>
      <w:r>
        <w:rPr>
          <w:rFonts w:ascii="Times New Roman" w:eastAsia="Times New Roman" w:hAnsi="Times New Roman"/>
          <w:sz w:val="20"/>
          <w:szCs w:val="20"/>
        </w:rPr>
        <w:t xml:space="preserve">відповідним органом, який має такі повноваження, </w:t>
      </w:r>
      <w:r>
        <w:rPr>
          <w:rFonts w:ascii="Times New Roman" w:eastAsia="Times New Roman" w:hAnsi="Times New Roman"/>
          <w:b/>
          <w:sz w:val="20"/>
          <w:szCs w:val="20"/>
        </w:rPr>
        <w:t>чинний на дату розкриття тендерних пропозицій</w:t>
      </w:r>
      <w:r>
        <w:rPr>
          <w:rFonts w:ascii="Times New Roman" w:eastAsia="Times New Roman" w:hAnsi="Times New Roman"/>
          <w:sz w:val="20"/>
          <w:szCs w:val="20"/>
        </w:rPr>
        <w:t xml:space="preserve"> (відповідно до ЗУ «Про основні принципи та вимоги до безпечності та якості харчових продукті</w:t>
      </w:r>
      <w:proofErr w:type="gramStart"/>
      <w:r>
        <w:rPr>
          <w:rFonts w:ascii="Times New Roman" w:eastAsia="Times New Roman" w:hAnsi="Times New Roman"/>
          <w:sz w:val="20"/>
          <w:szCs w:val="20"/>
        </w:rPr>
        <w:t>в</w:t>
      </w:r>
      <w:proofErr w:type="gramEnd"/>
      <w:r>
        <w:rPr>
          <w:rFonts w:ascii="Times New Roman" w:eastAsia="Times New Roman" w:hAnsi="Times New Roman"/>
          <w:sz w:val="20"/>
          <w:szCs w:val="20"/>
        </w:rPr>
        <w:t>» від 23.12.1997 року № 771/97-ВР).</w:t>
      </w:r>
    </w:p>
    <w:p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орігіналу/івдоговору/ів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r>
        <w:rPr>
          <w:rFonts w:ascii="Times New Roman" w:hAnsi="Times New Roman"/>
          <w:sz w:val="20"/>
          <w:szCs w:val="20"/>
        </w:rPr>
        <w:t xml:space="preserve">Сканована копія оригіналу особової медичної книжки водія спеціалізованого </w:t>
      </w:r>
      <w:proofErr w:type="gramStart"/>
      <w:r>
        <w:rPr>
          <w:rFonts w:ascii="Times New Roman" w:hAnsi="Times New Roman"/>
          <w:sz w:val="20"/>
          <w:szCs w:val="20"/>
        </w:rPr>
        <w:t>транспортного</w:t>
      </w:r>
      <w:proofErr w:type="gramEnd"/>
      <w:r>
        <w:rPr>
          <w:rFonts w:ascii="Times New Roman" w:hAnsi="Times New Roman"/>
          <w:sz w:val="20"/>
          <w:szCs w:val="20"/>
        </w:rPr>
        <w:t xml:space="preserve"> засобу. 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t xml:space="preserve">9)Сканована копія оригіналу особової медичної книжки </w:t>
      </w:r>
      <w:proofErr w:type="gramStart"/>
      <w:r>
        <w:rPr>
          <w:rFonts w:ascii="Times New Roman" w:hAnsi="Times New Roman"/>
          <w:sz w:val="20"/>
          <w:szCs w:val="20"/>
          <w:lang w:val="uk-UA" w:eastAsia="ru-RU"/>
        </w:rPr>
        <w:t>осіб</w:t>
      </w:r>
      <w:proofErr w:type="gramEnd"/>
      <w:r>
        <w:rPr>
          <w:rFonts w:ascii="Times New Roman" w:hAnsi="Times New Roman"/>
          <w:sz w:val="20"/>
          <w:szCs w:val="20"/>
          <w:lang w:val="uk-UA" w:eastAsia="ru-RU"/>
        </w:rPr>
        <w:t xml:space="preserve">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обов’язкового медичного огляду </w:t>
      </w:r>
      <w:proofErr w:type="gramStart"/>
      <w:r>
        <w:rPr>
          <w:rFonts w:ascii="Times New Roman" w:hAnsi="Times New Roman"/>
          <w:sz w:val="20"/>
          <w:szCs w:val="20"/>
        </w:rPr>
        <w:t>повинен</w:t>
      </w:r>
      <w:proofErr w:type="gramEnd"/>
      <w:r>
        <w:rPr>
          <w:rFonts w:ascii="Times New Roman" w:hAnsi="Times New Roman"/>
          <w:sz w:val="20"/>
          <w:szCs w:val="20"/>
        </w:rPr>
        <w:t xml:space="preserve">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rsidR="00407161" w:rsidRDefault="00407161" w:rsidP="00407161">
      <w:pPr>
        <w:spacing w:after="0" w:line="240" w:lineRule="auto"/>
        <w:ind w:firstLine="432"/>
        <w:jc w:val="both"/>
        <w:rPr>
          <w:rFonts w:ascii="Times New Roman" w:hAnsi="Times New Roman"/>
          <w:sz w:val="20"/>
          <w:szCs w:val="20"/>
          <w:lang w:val="uk-UA"/>
        </w:rPr>
      </w:pPr>
    </w:p>
    <w:p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lastRenderedPageBreak/>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407161" w:rsidRDefault="00407161" w:rsidP="00407161">
      <w:pPr>
        <w:pStyle w:val="rtejustify"/>
        <w:shd w:val="clear" w:color="auto" w:fill="FFFFFF"/>
        <w:spacing w:before="0" w:beforeAutospacing="0" w:after="0" w:afterAutospacing="0"/>
        <w:jc w:val="both"/>
        <w:rPr>
          <w:sz w:val="20"/>
          <w:szCs w:val="20"/>
        </w:rPr>
      </w:pPr>
    </w:p>
    <w:p w:rsidR="00407161" w:rsidRDefault="00407161" w:rsidP="00407161">
      <w:pPr>
        <w:shd w:val="clear" w:color="auto" w:fill="FFFFFF"/>
        <w:spacing w:after="0" w:line="240" w:lineRule="auto"/>
        <w:rPr>
          <w:rFonts w:ascii="Times New Roman" w:eastAsia="Times New Roman" w:hAnsi="Times New Roman"/>
          <w:b/>
          <w:sz w:val="20"/>
          <w:szCs w:val="20"/>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D21151">
      <w:pPr>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7E08B7" w:rsidRDefault="007E08B7" w:rsidP="00B060FF">
      <w:pPr>
        <w:jc w:val="right"/>
        <w:rPr>
          <w:rFonts w:ascii="Times New Roman" w:hAnsi="Times New Roman"/>
          <w:b/>
          <w:bCs/>
          <w:sz w:val="24"/>
          <w:szCs w:val="24"/>
          <w:lang w:val="uk-UA"/>
        </w:rPr>
      </w:pPr>
    </w:p>
    <w:p w:rsidR="007E08B7" w:rsidRDefault="007E08B7"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075107" w:rsidRPr="004310F8" w:rsidRDefault="00075107" w:rsidP="00075107">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p>
    <w:p w:rsidR="00075107" w:rsidRDefault="00075107" w:rsidP="00075107">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sidR="004A435E">
        <w:rPr>
          <w:rFonts w:ascii="Times New Roman" w:eastAsia="Times New Roman" w:hAnsi="Times New Roman"/>
          <w:sz w:val="24"/>
          <w:szCs w:val="24"/>
          <w:lang w:val="uk-UA" w:eastAsia="ru-RU"/>
        </w:rPr>
        <w:t>4</w:t>
      </w:r>
      <w:r w:rsidRPr="004310F8">
        <w:rPr>
          <w:rFonts w:ascii="Times New Roman" w:eastAsia="Times New Roman" w:hAnsi="Times New Roman"/>
          <w:sz w:val="24"/>
          <w:szCs w:val="24"/>
          <w:lang w:eastAsia="ru-RU"/>
        </w:rPr>
        <w:t xml:space="preserve"> р.</w:t>
      </w:r>
    </w:p>
    <w:p w:rsidR="00075107" w:rsidRPr="00EB08E2" w:rsidRDefault="00075107" w:rsidP="00075107">
      <w:pPr>
        <w:jc w:val="both"/>
        <w:rPr>
          <w:rFonts w:ascii="Times New Roman" w:hAnsi="Times New Roman"/>
          <w:sz w:val="28"/>
          <w:szCs w:val="28"/>
          <w:lang w:val="uk-UA"/>
        </w:rPr>
      </w:pPr>
      <w:r w:rsidRPr="00EB08E2">
        <w:rPr>
          <w:rFonts w:ascii="Times New Roman" w:hAnsi="Times New Roman"/>
          <w:sz w:val="28"/>
          <w:szCs w:val="28"/>
          <w:lang w:val="uk-UA" w:eastAsia="uk-UA"/>
        </w:rPr>
        <w:t xml:space="preserve">  </w:t>
      </w:r>
      <w:r w:rsidR="00E05472">
        <w:rPr>
          <w:rFonts w:ascii="Times New Roman" w:hAnsi="Times New Roman"/>
          <w:sz w:val="28"/>
          <w:szCs w:val="28"/>
          <w:lang w:val="uk-UA" w:eastAsia="uk-UA"/>
        </w:rPr>
        <w:t>Комунальна установа «Ананьївський ліцей №1 Ананьївської міської ради»</w:t>
      </w:r>
      <w:r w:rsidRPr="00EB08E2">
        <w:rPr>
          <w:rFonts w:ascii="Times New Roman" w:hAnsi="Times New Roman"/>
          <w:sz w:val="28"/>
          <w:szCs w:val="28"/>
          <w:lang w:val="uk-UA" w:eastAsia="uk-UA"/>
        </w:rPr>
        <w:t xml:space="preserve"> </w:t>
      </w:r>
      <w:r w:rsidRPr="00EB08E2">
        <w:rPr>
          <w:rFonts w:ascii="Times New Roman" w:hAnsi="Times New Roman"/>
          <w:b/>
          <w:bCs/>
          <w:sz w:val="28"/>
          <w:szCs w:val="28"/>
          <w:lang w:val="uk-UA"/>
        </w:rPr>
        <w:t xml:space="preserve"> </w:t>
      </w:r>
      <w:r w:rsidRPr="00EB08E2">
        <w:rPr>
          <w:rFonts w:ascii="Times New Roman" w:hAnsi="Times New Roman"/>
          <w:bCs/>
          <w:sz w:val="28"/>
          <w:szCs w:val="28"/>
          <w:lang w:val="uk-UA"/>
        </w:rPr>
        <w:t>(далі - Покупець)</w:t>
      </w:r>
      <w:r w:rsidRPr="00EB08E2">
        <w:rPr>
          <w:rFonts w:ascii="Times New Roman" w:hAnsi="Times New Roman"/>
          <w:sz w:val="28"/>
          <w:szCs w:val="28"/>
          <w:lang w:val="uk-UA"/>
        </w:rPr>
        <w:t>,в</w:t>
      </w:r>
      <w:r w:rsidR="00E05472">
        <w:rPr>
          <w:rFonts w:ascii="Times New Roman" w:hAnsi="Times New Roman"/>
          <w:sz w:val="28"/>
          <w:szCs w:val="28"/>
          <w:lang w:val="uk-UA"/>
        </w:rPr>
        <w:t xml:space="preserve"> особі  директора Пасанецької Юлії Сергіївни </w:t>
      </w:r>
      <w:r w:rsidRPr="00EB08E2">
        <w:rPr>
          <w:rFonts w:ascii="Times New Roman" w:hAnsi="Times New Roman"/>
          <w:sz w:val="28"/>
          <w:szCs w:val="28"/>
          <w:lang w:val="uk-UA"/>
        </w:rPr>
        <w:t xml:space="preserve">, що діє на підставі Статуту, з однієї Сторони, та </w:t>
      </w:r>
      <w:r w:rsidRPr="00EB08E2">
        <w:rPr>
          <w:rFonts w:ascii="Times New Roman" w:hAnsi="Times New Roman"/>
          <w:b/>
          <w:bCs/>
          <w:sz w:val="28"/>
          <w:szCs w:val="28"/>
          <w:lang w:val="uk-UA"/>
        </w:rPr>
        <w:t xml:space="preserve">_________________ </w:t>
      </w:r>
      <w:r w:rsidRPr="00EB08E2">
        <w:rPr>
          <w:rFonts w:ascii="Times New Roman" w:hAnsi="Times New Roman"/>
          <w:sz w:val="28"/>
          <w:szCs w:val="28"/>
          <w:lang w:val="uk-UA"/>
        </w:rPr>
        <w:t xml:space="preserve">(далі - </w:t>
      </w:r>
      <w:r w:rsidR="00494A61">
        <w:rPr>
          <w:rFonts w:ascii="Times New Roman" w:hAnsi="Times New Roman"/>
          <w:sz w:val="28"/>
          <w:szCs w:val="28"/>
          <w:lang w:val="uk-UA"/>
        </w:rPr>
        <w:t xml:space="preserve">Постачальник), в особі </w:t>
      </w:r>
      <w:r w:rsidRPr="00EB08E2">
        <w:rPr>
          <w:rFonts w:ascii="Times New Roman" w:hAnsi="Times New Roman"/>
          <w:sz w:val="28"/>
          <w:szCs w:val="28"/>
          <w:lang w:val="uk-UA"/>
        </w:rPr>
        <w:t xml:space="preserve"> __________________, </w:t>
      </w:r>
      <w:r w:rsidR="004A435E">
        <w:rPr>
          <w:rFonts w:ascii="Times New Roman" w:hAnsi="Times New Roman"/>
          <w:sz w:val="28"/>
          <w:szCs w:val="28"/>
          <w:lang w:val="uk-UA"/>
        </w:rPr>
        <w:t>яка/який діє на підставі ______</w:t>
      </w:r>
      <w:r w:rsidRPr="00EB08E2">
        <w:rPr>
          <w:rFonts w:ascii="Times New Roman" w:hAnsi="Times New Roman"/>
          <w:sz w:val="28"/>
          <w:szCs w:val="28"/>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075107" w:rsidRPr="00EB08E2" w:rsidRDefault="00075107" w:rsidP="00075107">
      <w:pPr>
        <w:spacing w:after="200" w:line="276" w:lineRule="auto"/>
        <w:ind w:firstLine="708"/>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075107" w:rsidRPr="008C4B8A" w:rsidRDefault="00075107" w:rsidP="00075107">
      <w:pPr>
        <w:keepNext/>
        <w:suppressAutoHyphens/>
        <w:spacing w:after="0" w:line="240" w:lineRule="auto"/>
        <w:ind w:firstLine="851"/>
        <w:jc w:val="both"/>
        <w:outlineLvl w:val="0"/>
        <w:rPr>
          <w:rFonts w:ascii="Times New Roman" w:eastAsia="Times New Roman" w:hAnsi="Times New Roman"/>
          <w:b/>
          <w:bCs/>
          <w:kern w:val="1"/>
          <w:sz w:val="28"/>
          <w:szCs w:val="28"/>
          <w:lang w:eastAsia="ar-SA"/>
        </w:rPr>
      </w:pPr>
      <w:r w:rsidRPr="008C4B8A">
        <w:rPr>
          <w:rFonts w:ascii="Times New Roman" w:eastAsia="Times New Roman" w:hAnsi="Times New Roman"/>
          <w:sz w:val="28"/>
          <w:szCs w:val="28"/>
          <w:lang w:eastAsia="ru-RU"/>
        </w:rPr>
        <w:t>1.2. Предметом поставки є продукти харчування за Державним класифікатором продукції та послуг</w:t>
      </w:r>
      <w:r w:rsidR="00C451BF">
        <w:rPr>
          <w:rFonts w:ascii="Times New Roman" w:eastAsia="Times New Roman" w:hAnsi="Times New Roman"/>
          <w:sz w:val="28"/>
          <w:szCs w:val="28"/>
          <w:lang w:val="uk-UA" w:eastAsia="ru-RU"/>
        </w:rPr>
        <w:t xml:space="preserve"> </w:t>
      </w:r>
      <w:r w:rsidR="004A435E" w:rsidRPr="004A435E">
        <w:rPr>
          <w:rFonts w:ascii="Times New Roman" w:eastAsia="Times New Roman" w:hAnsi="Times New Roman"/>
          <w:b/>
          <w:i/>
          <w:sz w:val="28"/>
          <w:szCs w:val="28"/>
          <w:u w:val="single"/>
          <w:lang w:val="uk-UA"/>
        </w:rPr>
        <w:t xml:space="preserve">Фруктові пастеризовані соки без додавання цукрів  </w:t>
      </w:r>
      <w:proofErr w:type="gramStart"/>
      <w:r w:rsidR="004A435E" w:rsidRPr="004A435E">
        <w:rPr>
          <w:rFonts w:ascii="Times New Roman" w:eastAsia="Times New Roman" w:hAnsi="Times New Roman"/>
          <w:b/>
          <w:i/>
          <w:sz w:val="28"/>
          <w:szCs w:val="28"/>
          <w:u w:val="single"/>
          <w:lang w:val="uk-UA"/>
        </w:rPr>
        <w:t>в</w:t>
      </w:r>
      <w:proofErr w:type="gramEnd"/>
      <w:r w:rsidR="004A435E" w:rsidRPr="004A435E">
        <w:rPr>
          <w:rFonts w:ascii="Times New Roman" w:eastAsia="Times New Roman" w:hAnsi="Times New Roman"/>
          <w:b/>
          <w:i/>
          <w:sz w:val="28"/>
          <w:szCs w:val="28"/>
          <w:u w:val="single"/>
          <w:lang w:val="uk-UA"/>
        </w:rPr>
        <w:t xml:space="preserve"> асортименті</w:t>
      </w:r>
      <w:r w:rsidR="004A435E" w:rsidRPr="004A435E">
        <w:rPr>
          <w:rFonts w:ascii="Times New Roman" w:hAnsi="Times New Roman"/>
          <w:b/>
          <w:i/>
          <w:iCs/>
          <w:color w:val="000000" w:themeColor="text1"/>
          <w:sz w:val="28"/>
          <w:szCs w:val="28"/>
          <w:u w:val="single"/>
          <w:lang w:val="uk-UA"/>
        </w:rPr>
        <w:t xml:space="preserve"> (пакетований 0,950 л)</w:t>
      </w:r>
      <w:r w:rsidR="00C451BF">
        <w:rPr>
          <w:rFonts w:ascii="Times New Roman" w:hAnsi="Times New Roman"/>
          <w:b/>
          <w:sz w:val="28"/>
          <w:szCs w:val="28"/>
          <w:lang w:val="uk-UA"/>
        </w:rPr>
        <w:t xml:space="preserve"> </w:t>
      </w:r>
      <w:r w:rsidR="00897FCA" w:rsidRPr="007353BA">
        <w:rPr>
          <w:rFonts w:ascii="Times New Roman" w:hAnsi="Times New Roman"/>
          <w:b/>
          <w:i/>
          <w:iCs/>
          <w:color w:val="000000" w:themeColor="text1"/>
          <w:sz w:val="28"/>
          <w:szCs w:val="28"/>
          <w:u w:val="single"/>
        </w:rPr>
        <w:t>; 021:2015 - 15320000-7  Фруктові та овочеві соки за ДК 021:2015 Єдиного закупівельного словника</w:t>
      </w:r>
    </w:p>
    <w:p w:rsidR="00075107" w:rsidRPr="008C4B8A" w:rsidRDefault="00075107" w:rsidP="00075107">
      <w:pPr>
        <w:spacing w:after="0" w:line="276" w:lineRule="auto"/>
        <w:ind w:firstLine="851"/>
        <w:rPr>
          <w:rFonts w:ascii="Times New Roman" w:eastAsia="Times New Roman" w:hAnsi="Times New Roman"/>
          <w:sz w:val="28"/>
          <w:szCs w:val="28"/>
          <w:lang w:eastAsia="ru-RU"/>
        </w:rPr>
      </w:pPr>
    </w:p>
    <w:p w:rsidR="00075107" w:rsidRPr="008C4B8A" w:rsidRDefault="00075107" w:rsidP="00075107">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075107" w:rsidRPr="008C4B8A" w:rsidRDefault="00075107" w:rsidP="00075107">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075107" w:rsidRPr="008C4B8A"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4.5. Поставка повинна виконуватись транспортом, який має санітарний паспорт, водій якогоповинен мати санітарну книжку відповідно 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075107" w:rsidRPr="00EB08E2"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075107" w:rsidRPr="00EB08E2" w:rsidRDefault="00075107" w:rsidP="00075107">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КУ «Ананьївський ліцей №1», м. Ананьїв, вул.Гімназійна , 36;</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Байтальська філія КУ «Ананьївський ліцей №1», с.Байтали, вул.Т.Шевченка,51;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Романівська філія КУ «Ананьївський ліцей №1», с.Романівка,вул.Центральна,49;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Шелехівська філія  КУ «Ананьївський ліцей №1»,с.Шелехове, вул.Лесі Українки,</w:t>
      </w:r>
      <w:r w:rsidR="00BE02F4">
        <w:rPr>
          <w:sz w:val="28"/>
          <w:szCs w:val="28"/>
          <w:lang w:val="uk-UA"/>
        </w:rPr>
        <w:t>176 а</w:t>
      </w:r>
      <w:r w:rsidRPr="00075107">
        <w:rPr>
          <w:sz w:val="28"/>
          <w:szCs w:val="28"/>
          <w:lang w:val="uk-UA"/>
        </w:rPr>
        <w:t>;</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Шимківська філія  КУ «Ананьївський ліцей №1», с.Шимкове, вул..Шкільна,</w:t>
      </w:r>
      <w:r w:rsidR="00BE02F4">
        <w:rPr>
          <w:sz w:val="28"/>
          <w:szCs w:val="28"/>
          <w:lang w:val="uk-UA"/>
        </w:rPr>
        <w:t>10</w:t>
      </w:r>
      <w:r w:rsidRPr="00075107">
        <w:rPr>
          <w:sz w:val="28"/>
          <w:szCs w:val="28"/>
          <w:lang w:val="uk-UA"/>
        </w:rPr>
        <w:t>;</w:t>
      </w:r>
    </w:p>
    <w:p w:rsidR="00075107" w:rsidRPr="00D45C48" w:rsidRDefault="00075107" w:rsidP="00075107">
      <w:pPr>
        <w:spacing w:after="0" w:line="276" w:lineRule="auto"/>
        <w:ind w:firstLine="851"/>
        <w:jc w:val="both"/>
        <w:rPr>
          <w:rFonts w:ascii="Times New Roman" w:eastAsia="Times New Roman" w:hAnsi="Times New Roman"/>
          <w:sz w:val="28"/>
          <w:szCs w:val="28"/>
          <w:lang w:val="uk-UA" w:eastAsia="ru-RU"/>
        </w:rPr>
      </w:pPr>
      <w:r w:rsidRPr="00D45C48">
        <w:rPr>
          <w:rFonts w:ascii="Times New Roman" w:hAnsi="Times New Roman"/>
          <w:sz w:val="28"/>
          <w:szCs w:val="28"/>
          <w:lang w:val="uk-UA"/>
        </w:rPr>
        <w:t>Великобоярське дошкільне відділення КУ «Ананьївський ліцей №1»,с.Великобоярка,вул.Центральна,1в</w:t>
      </w: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 xml:space="preserve">ігієнічним вимогам, а саме </w:t>
      </w:r>
      <w:r w:rsidRPr="008C4B8A">
        <w:rPr>
          <w:rFonts w:ascii="Times New Roman" w:eastAsia="Times New Roman" w:hAnsi="Times New Roman"/>
          <w:sz w:val="28"/>
          <w:szCs w:val="28"/>
          <w:lang w:eastAsia="ru-RU"/>
        </w:rPr>
        <w:lastRenderedPageBreak/>
        <w:t>сторонній запах, присмак, нехарактерний колірчи консистенція, порушення упаковки товару та 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7523A3" w:rsidRPr="00AA3C24" w:rsidRDefault="007523A3" w:rsidP="007523A3">
      <w:pPr>
        <w:spacing w:after="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7523A3" w:rsidRDefault="007523A3" w:rsidP="007523A3">
      <w:pPr>
        <w:spacing w:after="0" w:line="276" w:lineRule="auto"/>
        <w:jc w:val="center"/>
        <w:rPr>
          <w:rFonts w:ascii="Times New Roman" w:eastAsia="Times New Roman" w:hAnsi="Times New Roman"/>
          <w:b/>
          <w:sz w:val="28"/>
          <w:szCs w:val="28"/>
          <w:lang w:val="uk-UA" w:eastAsia="ru-RU"/>
        </w:rPr>
      </w:pPr>
    </w:p>
    <w:p w:rsidR="00075107" w:rsidRPr="007523A3" w:rsidRDefault="00075107" w:rsidP="00075107">
      <w:pPr>
        <w:spacing w:after="0" w:line="276" w:lineRule="auto"/>
        <w:ind w:firstLine="851"/>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w:t>
      </w:r>
      <w:r w:rsidR="004A435E">
        <w:rPr>
          <w:rFonts w:ascii="Times New Roman" w:eastAsia="Times New Roman" w:hAnsi="Times New Roman"/>
          <w:sz w:val="28"/>
          <w:szCs w:val="28"/>
          <w:lang w:val="uk-UA" w:eastAsia="ru-RU"/>
        </w:rPr>
        <w:t>4</w:t>
      </w:r>
      <w:r w:rsidRPr="008C4B8A">
        <w:rPr>
          <w:rFonts w:ascii="Times New Roman" w:eastAsia="Times New Roman" w:hAnsi="Times New Roman"/>
          <w:sz w:val="28"/>
          <w:szCs w:val="28"/>
          <w:lang w:eastAsia="ru-RU"/>
        </w:rPr>
        <w:t xml:space="preserve"> року, а вчастині розрахунків - до повногойого виконання.</w:t>
      </w:r>
    </w:p>
    <w:p w:rsidR="00075107"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075107" w:rsidRPr="008C4B8A" w:rsidRDefault="00075107" w:rsidP="00075107">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ідставу, що звільняє її від відповідальності за невиконання/несвоєчасне виконання зобов’язань за цим Договором.</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075107" w:rsidRPr="008C4B8A" w:rsidRDefault="00075107" w:rsidP="00075107">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075107" w:rsidRPr="00EB08E2" w:rsidRDefault="00075107" w:rsidP="00075107">
      <w:pPr>
        <w:jc w:val="both"/>
        <w:textAlignment w:val="baseline"/>
        <w:rPr>
          <w:rFonts w:ascii="Times New Roman" w:hAnsi="Times New Roman"/>
          <w:sz w:val="28"/>
          <w:szCs w:val="28"/>
          <w:lang w:val="uk-UA"/>
        </w:rPr>
      </w:pPr>
      <w:r w:rsidRPr="008C4B8A">
        <w:rPr>
          <w:rFonts w:ascii="Times New Roman" w:eastAsia="Times New Roman" w:hAnsi="Times New Roman"/>
          <w:sz w:val="28"/>
          <w:szCs w:val="28"/>
          <w:lang w:eastAsia="ru-RU"/>
        </w:rPr>
        <w:t>2)</w:t>
      </w:r>
      <w:r w:rsidRPr="00EB08E2">
        <w:rPr>
          <w:shd w:val="clear" w:color="auto" w:fill="FFFFFF"/>
          <w:lang w:val="uk-UA"/>
        </w:rPr>
        <w:t xml:space="preserve"> </w:t>
      </w:r>
      <w:r w:rsidRPr="00EB08E2">
        <w:rPr>
          <w:rFonts w:ascii="Times New Roman" w:hAnsi="Times New Roman"/>
          <w:sz w:val="28"/>
          <w:szCs w:val="28"/>
          <w:shd w:val="clear" w:color="auto" w:fill="FFFFFF"/>
          <w:lang w:val="uk-UA"/>
        </w:rPr>
        <w:t xml:space="preserve">погодження зміни </w:t>
      </w:r>
      <w:proofErr w:type="gramStart"/>
      <w:r w:rsidRPr="00EB08E2">
        <w:rPr>
          <w:rFonts w:ascii="Times New Roman" w:hAnsi="Times New Roman"/>
          <w:sz w:val="28"/>
          <w:szCs w:val="28"/>
          <w:shd w:val="clear" w:color="auto" w:fill="FFFFFF"/>
          <w:lang w:val="uk-UA"/>
        </w:rPr>
        <w:t>ц</w:t>
      </w:r>
      <w:proofErr w:type="gramEnd"/>
      <w:r w:rsidRPr="00EB08E2">
        <w:rPr>
          <w:rFonts w:ascii="Times New Roman" w:hAnsi="Times New Roman"/>
          <w:sz w:val="28"/>
          <w:szCs w:val="28"/>
          <w:shd w:val="clear" w:color="auto" w:fill="FFFFFF"/>
          <w:lang w:val="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Дані висновки повинні бути видані місяцем щодо якого планується перегляд ціни за одиницю товару.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lastRenderedPageBreak/>
        <w:t>Відповідний висновок експертної організації повинен містити тверду ціну або діапазон цін.</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Виконання зазначених дій підтверджує підстави для зміни ціни.</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Факт зміни ціни на товар оформлюється відповідною додатковою угодою.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В такому випадку Сторони мають право розірвати Договір за взаємною згодою укладанням відповідної додаткової угоди.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5107" w:rsidRPr="008C4B8A" w:rsidRDefault="00075107" w:rsidP="00075107">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075107" w:rsidRDefault="00075107" w:rsidP="00075107">
      <w:pPr>
        <w:spacing w:after="0" w:line="240" w:lineRule="auto"/>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075107" w:rsidRPr="008C4B8A" w:rsidRDefault="00075107" w:rsidP="006B358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12.4.2. </w:t>
      </w:r>
      <w:proofErr w:type="gramStart"/>
      <w:r w:rsidRPr="008C4B8A">
        <w:rPr>
          <w:rFonts w:ascii="Times New Roman" w:eastAsia="Times New Roman" w:hAnsi="Times New Roman"/>
          <w:sz w:val="28"/>
          <w:szCs w:val="28"/>
          <w:lang w:eastAsia="ru-RU"/>
        </w:rPr>
        <w:t>В односторонньому порядку у разі порушення зобов’язань однією із Сторін, письмово повідомивши про це іншу Сторону за 10 (десять) календарних днів. ЗАМОВНИК не звільняється від 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w:t>
      </w:r>
      <w:proofErr w:type="gramEnd"/>
      <w:r w:rsidRPr="008C4B8A">
        <w:rPr>
          <w:rFonts w:ascii="Times New Roman" w:eastAsia="Times New Roman" w:hAnsi="Times New Roman"/>
          <w:sz w:val="28"/>
          <w:szCs w:val="28"/>
          <w:lang w:eastAsia="ru-RU"/>
        </w:rPr>
        <w:t xml:space="preserve"> є задовільною.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Default="00075107" w:rsidP="00075107">
      <w:pPr>
        <w:spacing w:after="0" w:line="240" w:lineRule="auto"/>
        <w:ind w:left="420"/>
        <w:jc w:val="both"/>
        <w:rPr>
          <w:rFonts w:ascii="Times New Roman" w:eastAsia="Times New Roman" w:hAnsi="Times New Roman"/>
          <w:b/>
          <w:bCs/>
          <w:sz w:val="24"/>
          <w:szCs w:val="24"/>
          <w:lang w:eastAsia="ru-RU"/>
        </w:rPr>
      </w:pPr>
      <w:bookmarkStart w:id="1"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sidR="00D835CE">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w:t>
            </w:r>
            <w:r w:rsidR="00EC0351">
              <w:rPr>
                <w:rFonts w:ascii="Times New Roman" w:eastAsia="SimSun" w:hAnsi="Times New Roman"/>
                <w:kern w:val="2"/>
                <w:highlight w:val="white"/>
                <w:lang w:val="uk-UA" w:bidi="hi-IN"/>
              </w:rPr>
              <w:t>1</w:t>
            </w:r>
            <w:r w:rsidRPr="00357F35">
              <w:rPr>
                <w:rFonts w:ascii="Times New Roman" w:eastAsia="SimSun" w:hAnsi="Times New Roman"/>
                <w:kern w:val="2"/>
                <w:highlight w:val="white"/>
                <w:lang w:bidi="hi-IN"/>
              </w:rPr>
              <w:t>,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75107" w:rsidP="00075107">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 xml:space="preserve"> директор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bookmarkEnd w:id="1"/>
    <w:p w:rsidR="00075107" w:rsidRPr="00F85866" w:rsidRDefault="00075107" w:rsidP="00F85866">
      <w:pPr>
        <w:suppressAutoHyphens/>
        <w:spacing w:after="0" w:line="240" w:lineRule="auto"/>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EC0351" w:rsidRDefault="00EC0351" w:rsidP="00075107">
      <w:pPr>
        <w:suppressAutoHyphens/>
        <w:spacing w:after="0" w:line="240" w:lineRule="auto"/>
        <w:jc w:val="right"/>
        <w:rPr>
          <w:rFonts w:ascii="Times New Roman" w:eastAsia="Times New Roman" w:hAnsi="Times New Roman"/>
          <w:kern w:val="2"/>
          <w:lang w:val="uk-UA" w:eastAsia="zh-CN"/>
        </w:rPr>
      </w:pPr>
    </w:p>
    <w:p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sidR="004A435E">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w:t>
      </w: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sidR="004A435E">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року</w:t>
      </w: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075107" w:rsidRPr="004310F8"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w:t>
            </w:r>
            <w:r w:rsidR="006343A0">
              <w:rPr>
                <w:rFonts w:ascii="Times New Roman" w:eastAsia="Times New Roman" w:hAnsi="Times New Roman"/>
                <w:b/>
                <w:bCs/>
                <w:kern w:val="2"/>
                <w:lang w:val="uk-UA" w:eastAsia="zh-CN"/>
              </w:rPr>
              <w:t>/без ПДВ</w:t>
            </w:r>
            <w:r w:rsidRPr="004310F8">
              <w:rPr>
                <w:rFonts w:ascii="Times New Roman" w:eastAsia="Times New Roman" w:hAnsi="Times New Roman"/>
                <w:b/>
                <w:bCs/>
                <w:kern w:val="2"/>
                <w:lang w:eastAsia="zh-CN"/>
              </w:rPr>
              <w:t>,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rsidTr="00075107">
        <w:trPr>
          <w:trHeight w:val="267"/>
        </w:trPr>
        <w:tc>
          <w:tcPr>
            <w:tcW w:w="493"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075107" w:rsidRPr="004A435E" w:rsidRDefault="004A435E" w:rsidP="00075107">
            <w:pPr>
              <w:suppressAutoHyphens/>
              <w:spacing w:after="0" w:line="240" w:lineRule="auto"/>
              <w:rPr>
                <w:rFonts w:ascii="Times New Roman" w:hAnsi="Times New Roman"/>
                <w:lang w:val="uk-UA" w:eastAsia="zh-CN"/>
              </w:rPr>
            </w:pPr>
            <w:r w:rsidRPr="004A435E">
              <w:rPr>
                <w:rFonts w:ascii="Times New Roman" w:eastAsia="Times New Roman" w:hAnsi="Times New Roman"/>
                <w:b/>
                <w:lang w:val="uk-UA"/>
              </w:rPr>
              <w:t>Фруктові пастеризовані соки без додавання цукрів  в асортименті</w:t>
            </w:r>
            <w:r w:rsidRPr="004A435E">
              <w:rPr>
                <w:rFonts w:ascii="Times New Roman" w:hAnsi="Times New Roman"/>
                <w:b/>
                <w:iCs/>
                <w:color w:val="000000" w:themeColor="text1"/>
                <w:lang w:val="uk-UA"/>
              </w:rPr>
              <w:t xml:space="preserve"> (пакетований 0,950 л)</w:t>
            </w:r>
          </w:p>
        </w:tc>
        <w:tc>
          <w:tcPr>
            <w:tcW w:w="709" w:type="dxa"/>
            <w:tcBorders>
              <w:left w:val="single" w:sz="4" w:space="0" w:color="000000"/>
              <w:bottom w:val="single" w:sz="4" w:space="0" w:color="000000"/>
            </w:tcBorders>
            <w:shd w:val="clear" w:color="auto" w:fill="auto"/>
            <w:vAlign w:val="bottom"/>
          </w:tcPr>
          <w:p w:rsidR="00075107" w:rsidRPr="00F75B0B" w:rsidRDefault="004A435E" w:rsidP="00075107">
            <w:pPr>
              <w:suppressAutoHyphens/>
              <w:spacing w:after="0" w:line="240" w:lineRule="auto"/>
              <w:jc w:val="center"/>
              <w:rPr>
                <w:rFonts w:ascii="Times New Roman" w:eastAsia="Times New Roman" w:hAnsi="Times New Roman"/>
                <w:kern w:val="2"/>
                <w:sz w:val="24"/>
                <w:szCs w:val="24"/>
                <w:lang w:val="uk-UA" w:eastAsia="zh-CN"/>
              </w:rPr>
            </w:pPr>
            <w:r>
              <w:rPr>
                <w:rFonts w:ascii="Times New Roman" w:eastAsia="Times New Roman" w:hAnsi="Times New Roman"/>
                <w:kern w:val="2"/>
                <w:lang w:val="uk-UA" w:eastAsia="zh-CN"/>
              </w:rPr>
              <w:t>шт</w:t>
            </w:r>
          </w:p>
        </w:tc>
        <w:tc>
          <w:tcPr>
            <w:tcW w:w="1276" w:type="dxa"/>
            <w:tcBorders>
              <w:left w:val="single" w:sz="4" w:space="0" w:color="000000"/>
              <w:bottom w:val="single" w:sz="4" w:space="0" w:color="000000"/>
            </w:tcBorders>
            <w:shd w:val="clear" w:color="auto" w:fill="auto"/>
            <w:vAlign w:val="bottom"/>
          </w:tcPr>
          <w:p w:rsidR="00075107" w:rsidRPr="00277768" w:rsidRDefault="00EC0351"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655</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31CDF">
        <w:trPr>
          <w:trHeight w:val="341"/>
        </w:trPr>
        <w:tc>
          <w:tcPr>
            <w:tcW w:w="493"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4342" w:type="dxa"/>
            <w:tcBorders>
              <w:left w:val="single" w:sz="4" w:space="0" w:color="000000"/>
              <w:bottom w:val="single" w:sz="4" w:space="0" w:color="000000"/>
            </w:tcBorders>
            <w:shd w:val="clear" w:color="auto" w:fill="auto"/>
            <w:vAlign w:val="center"/>
          </w:tcPr>
          <w:p w:rsidR="00075107"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6" w:type="dxa"/>
            <w:tcBorders>
              <w:left w:val="single" w:sz="4" w:space="0" w:color="000000"/>
              <w:bottom w:val="single" w:sz="4" w:space="0" w:color="000000"/>
            </w:tcBorders>
            <w:shd w:val="clear" w:color="auto" w:fill="auto"/>
            <w:vAlign w:val="bottom"/>
          </w:tcPr>
          <w:p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DD1580" w:rsidRDefault="00075107" w:rsidP="00075107">
            <w:pPr>
              <w:suppressAutoHyphens/>
              <w:spacing w:after="0" w:line="240" w:lineRule="auto"/>
              <w:jc w:val="center"/>
              <w:rPr>
                <w:rFonts w:ascii="Times New Roman" w:eastAsia="Times New Roman" w:hAnsi="Times New Roman"/>
                <w:kern w:val="2"/>
                <w:lang w:val="uk-UA"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w:t>
            </w:r>
            <w:r w:rsidR="00EC0351">
              <w:rPr>
                <w:rFonts w:ascii="Times New Roman" w:eastAsia="SimSun" w:hAnsi="Times New Roman"/>
                <w:kern w:val="2"/>
                <w:highlight w:val="white"/>
                <w:lang w:val="uk-UA" w:bidi="hi-IN"/>
              </w:rPr>
              <w:t>1</w:t>
            </w:r>
            <w:r w:rsidRPr="00357F35">
              <w:rPr>
                <w:rFonts w:ascii="Times New Roman" w:eastAsia="SimSun" w:hAnsi="Times New Roman"/>
                <w:kern w:val="2"/>
                <w:highlight w:val="white"/>
                <w:lang w:bidi="hi-IN"/>
              </w:rPr>
              <w:t>,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31CDF" w:rsidP="00075107">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r w:rsidR="00075107" w:rsidRPr="00357F35">
              <w:rPr>
                <w:rFonts w:ascii="Times New Roman" w:eastAsia="SimSun" w:hAnsi="Times New Roman"/>
                <w:b/>
                <w:bCs/>
                <w:kern w:val="2"/>
                <w:lang w:bidi="hi-IN"/>
              </w:rPr>
              <w:t>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F85866" w:rsidRDefault="00F85866" w:rsidP="009C718D">
      <w:pPr>
        <w:contextualSpacing/>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4A435E" w:rsidRDefault="004A435E"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юридичних осіб, фізичних осіб та фізичних осіб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Довідка, складена </w:t>
      </w:r>
      <w:proofErr w:type="gramStart"/>
      <w:r>
        <w:rPr>
          <w:rFonts w:ascii="Times New Roman" w:hAnsi="Times New Roman"/>
          <w:color w:val="000000"/>
          <w:sz w:val="20"/>
          <w:szCs w:val="20"/>
        </w:rPr>
        <w:t>у дов</w:t>
      </w:r>
      <w:proofErr w:type="gramEnd"/>
      <w:r>
        <w:rPr>
          <w:rFonts w:ascii="Times New Roman" w:hAnsi="Times New Roman"/>
          <w:color w:val="000000"/>
          <w:sz w:val="20"/>
          <w:szCs w:val="20"/>
        </w:rPr>
        <w:t xml:space="preserve">ільній формі, яка містить відомості про учасника: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реквізити (адреса - юридична та фактична, телефон, факс, телефон </w:t>
      </w:r>
      <w:proofErr w:type="gramStart"/>
      <w:r>
        <w:rPr>
          <w:rFonts w:ascii="Times New Roman" w:hAnsi="Times New Roman"/>
          <w:color w:val="000000"/>
          <w:sz w:val="20"/>
          <w:szCs w:val="20"/>
        </w:rPr>
        <w:t>для</w:t>
      </w:r>
      <w:proofErr w:type="gramEnd"/>
      <w:r>
        <w:rPr>
          <w:rFonts w:ascii="Times New Roman" w:hAnsi="Times New Roman"/>
          <w:color w:val="000000"/>
          <w:sz w:val="20"/>
          <w:szCs w:val="20"/>
        </w:rPr>
        <w:t xml:space="preserve"> контактів); </w:t>
      </w:r>
    </w:p>
    <w:p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керівництво (посада, ім'я, по батькові, телефон для контактів) - для юридичних осіб та суб'єктів </w:t>
      </w:r>
      <w:proofErr w:type="gramStart"/>
      <w:r>
        <w:rPr>
          <w:rFonts w:ascii="Times New Roman" w:hAnsi="Times New Roman"/>
          <w:color w:val="000000"/>
          <w:sz w:val="20"/>
          <w:szCs w:val="20"/>
        </w:rPr>
        <w:t>п</w:t>
      </w:r>
      <w:proofErr w:type="gramEnd"/>
      <w:r>
        <w:rPr>
          <w:rFonts w:ascii="Times New Roman" w:hAnsi="Times New Roman"/>
          <w:color w:val="000000"/>
          <w:sz w:val="20"/>
          <w:szCs w:val="20"/>
        </w:rPr>
        <w:t xml:space="preserve">ідприємницької діяльності;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в) форма власності та правовий статус, організаційно-правова форма (для юридичних осіб).</w:t>
      </w:r>
    </w:p>
    <w:p w:rsidR="00D375AB" w:rsidRDefault="00D375AB" w:rsidP="00D375AB">
      <w:pPr>
        <w:tabs>
          <w:tab w:val="left" w:pos="-252"/>
        </w:tabs>
        <w:spacing w:after="0"/>
        <w:jc w:val="center"/>
        <w:rPr>
          <w:rFonts w:ascii="Times New Roman" w:hAnsi="Times New Roman"/>
          <w:color w:val="000000"/>
          <w:sz w:val="20"/>
          <w:szCs w:val="20"/>
        </w:rPr>
      </w:pPr>
    </w:p>
    <w:p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r>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Копія витягу з реєстру платників податку на додану вартість </w:t>
      </w:r>
      <w:r>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4. Копія витягу з реєстру платників єдиного податку (</w:t>
      </w:r>
      <w:r>
        <w:rPr>
          <w:rFonts w:ascii="Times New Roman" w:hAnsi="Times New Roman"/>
          <w:i/>
          <w:color w:val="000000"/>
          <w:sz w:val="20"/>
          <w:szCs w:val="20"/>
        </w:rPr>
        <w:t>для платників єдиного податку</w:t>
      </w:r>
      <w:r>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Копія Статуту або іншого установчого документу </w:t>
      </w:r>
      <w:r>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Копія </w:t>
      </w:r>
      <w:r>
        <w:rPr>
          <w:rFonts w:ascii="Times New Roman" w:eastAsia="Times New Roman" w:hAnsi="Times New Roman"/>
          <w:color w:val="000000"/>
          <w:sz w:val="20"/>
          <w:szCs w:val="20"/>
        </w:rPr>
        <w:t xml:space="preserve">документа/ів, який/і </w:t>
      </w:r>
      <w:proofErr w:type="gramStart"/>
      <w:r>
        <w:rPr>
          <w:rFonts w:ascii="Times New Roman" w:eastAsia="Times New Roman" w:hAnsi="Times New Roman"/>
          <w:color w:val="000000"/>
          <w:sz w:val="20"/>
          <w:szCs w:val="20"/>
        </w:rPr>
        <w:t>п</w:t>
      </w:r>
      <w:proofErr w:type="gramEnd"/>
      <w:r>
        <w:rPr>
          <w:rFonts w:ascii="Times New Roman" w:eastAsia="Times New Roman" w:hAnsi="Times New Roman"/>
          <w:color w:val="000000"/>
          <w:sz w:val="20"/>
          <w:szCs w:val="20"/>
        </w:rPr>
        <w:t>ідтверджують повноваження особи на підписання тендерної пропозиції, якщо підписантом тендерної пропозиції є не керівник Учасника;</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w:t>
      </w:r>
      <w:proofErr w:type="gramStart"/>
      <w:r>
        <w:rPr>
          <w:rFonts w:ascii="Times New Roman" w:hAnsi="Times New Roman"/>
          <w:color w:val="000000"/>
          <w:sz w:val="20"/>
          <w:szCs w:val="20"/>
        </w:rPr>
        <w:t>вс</w:t>
      </w:r>
      <w:proofErr w:type="gramEnd"/>
      <w:r>
        <w:rPr>
          <w:rFonts w:ascii="Times New Roman" w:hAnsi="Times New Roman"/>
          <w:color w:val="000000"/>
          <w:sz w:val="20"/>
          <w:szCs w:val="20"/>
        </w:rPr>
        <w:t>і сторони).</w:t>
      </w:r>
    </w:p>
    <w:p w:rsidR="00D375AB" w:rsidRDefault="00D375AB" w:rsidP="00D375AB">
      <w:pPr>
        <w:spacing w:after="0" w:line="240" w:lineRule="auto"/>
        <w:ind w:firstLine="284"/>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w:t>
      </w:r>
      <w:proofErr w:type="gramStart"/>
      <w:r>
        <w:rPr>
          <w:rFonts w:ascii="Times New Roman" w:hAnsi="Times New Roman"/>
          <w:color w:val="000000"/>
          <w:sz w:val="20"/>
          <w:szCs w:val="20"/>
        </w:rPr>
        <w:t xml:space="preserve"> Б</w:t>
      </w:r>
      <w:proofErr w:type="gramEnd"/>
      <w:r>
        <w:rPr>
          <w:rFonts w:ascii="Times New Roman" w:hAnsi="Times New Roman"/>
          <w:color w:val="000000"/>
          <w:sz w:val="20"/>
          <w:szCs w:val="20"/>
        </w:rPr>
        <w:t>ілорусь.</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погодження </w:t>
      </w:r>
      <w:r>
        <w:rPr>
          <w:rStyle w:val="rvts0"/>
          <w:rFonts w:ascii="Times New Roman" w:hAnsi="Times New Roman"/>
          <w:sz w:val="20"/>
          <w:szCs w:val="20"/>
        </w:rPr>
        <w:t>У</w:t>
      </w:r>
      <w:r w:rsidRPr="00BA1919">
        <w:rPr>
          <w:rStyle w:val="rvts0"/>
          <w:rFonts w:ascii="Times New Roman" w:hAnsi="Times New Roman"/>
          <w:sz w:val="20"/>
          <w:szCs w:val="20"/>
        </w:rPr>
        <w:t xml:space="preserve">часника із проектом договору про закупівлю, який викладений  в Додатку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тендерної документації </w:t>
      </w:r>
      <w:r w:rsidRPr="00BA1919">
        <w:rPr>
          <w:rFonts w:ascii="Times New Roman" w:hAnsi="Times New Roman"/>
          <w:sz w:val="20"/>
          <w:szCs w:val="20"/>
        </w:rPr>
        <w:t xml:space="preserve">або </w:t>
      </w:r>
      <w:proofErr w:type="gramStart"/>
      <w:r w:rsidRPr="00BA1919">
        <w:rPr>
          <w:rFonts w:ascii="Times New Roman" w:hAnsi="Times New Roman"/>
          <w:sz w:val="20"/>
          <w:szCs w:val="20"/>
        </w:rPr>
        <w:t>п</w:t>
      </w:r>
      <w:proofErr w:type="gramEnd"/>
      <w:r w:rsidRPr="00BA1919">
        <w:rPr>
          <w:rFonts w:ascii="Times New Roman" w:hAnsi="Times New Roman"/>
          <w:sz w:val="20"/>
          <w:szCs w:val="20"/>
        </w:rPr>
        <w:t xml:space="preserve">ідписаний Учасником проект договору згідно з Додатком </w:t>
      </w:r>
      <w:r w:rsidR="006B7E73">
        <w:rPr>
          <w:rFonts w:ascii="Times New Roman" w:hAnsi="Times New Roman"/>
          <w:sz w:val="20"/>
          <w:szCs w:val="20"/>
          <w:lang w:val="uk-UA"/>
        </w:rPr>
        <w:t>4</w:t>
      </w:r>
      <w:r>
        <w:rPr>
          <w:rFonts w:ascii="Times New Roman" w:hAnsi="Times New Roman"/>
          <w:sz w:val="20"/>
          <w:szCs w:val="20"/>
        </w:rPr>
        <w:t>.</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6B7E73" w:rsidRDefault="006B7E73" w:rsidP="00CB0827">
      <w:pPr>
        <w:spacing w:after="0" w:line="240" w:lineRule="auto"/>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A531C2" w:rsidRDefault="00A531C2" w:rsidP="00B66BDC">
      <w:pPr>
        <w:spacing w:after="0" w:line="240" w:lineRule="auto"/>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897FCA" w:rsidRDefault="00897FCA" w:rsidP="006B7E73">
      <w:pPr>
        <w:spacing w:after="0" w:line="240" w:lineRule="auto"/>
        <w:ind w:firstLine="720"/>
        <w:jc w:val="right"/>
        <w:rPr>
          <w:rFonts w:ascii="Times New Roman" w:hAnsi="Times New Roman"/>
          <w:b/>
          <w:sz w:val="24"/>
          <w:szCs w:val="24"/>
          <w:lang w:val="uk-UA"/>
        </w:rPr>
      </w:pPr>
    </w:p>
    <w:p w:rsidR="00D9621A" w:rsidRDefault="00D9621A" w:rsidP="004A435E">
      <w:pPr>
        <w:spacing w:after="0" w:line="240" w:lineRule="auto"/>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D9621A" w:rsidRDefault="00D9621A" w:rsidP="006B7E73">
      <w:pPr>
        <w:spacing w:after="0" w:line="240" w:lineRule="auto"/>
        <w:ind w:firstLine="720"/>
        <w:jc w:val="right"/>
        <w:rPr>
          <w:rFonts w:ascii="Times New Roman" w:hAnsi="Times New Roman"/>
          <w:b/>
          <w:sz w:val="24"/>
          <w:szCs w:val="24"/>
          <w:lang w:val="uk-UA"/>
        </w:rPr>
      </w:pPr>
    </w:p>
    <w:p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rsidR="006B7E73" w:rsidRDefault="006B7E73" w:rsidP="00F52FA0">
      <w:pPr>
        <w:spacing w:after="0" w:line="240" w:lineRule="auto"/>
        <w:ind w:firstLine="720"/>
        <w:jc w:val="center"/>
        <w:rPr>
          <w:rFonts w:ascii="Times New Roman" w:hAnsi="Times New Roman"/>
          <w:b/>
          <w:sz w:val="24"/>
          <w:szCs w:val="24"/>
          <w:lang w:val="uk-UA"/>
        </w:rPr>
      </w:pPr>
    </w:p>
    <w:p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6. Банківськіреквізити для розрахунків ___________________________________________</w:t>
      </w:r>
    </w:p>
    <w:p w:rsidR="00F52FA0" w:rsidRPr="00075107" w:rsidRDefault="00F52FA0" w:rsidP="00A531C2">
      <w:pPr>
        <w:pStyle w:val="af2"/>
        <w:jc w:val="center"/>
        <w:rPr>
          <w:rFonts w:ascii="Times New Roman" w:hAnsi="Times New Roman"/>
          <w:b/>
          <w:sz w:val="28"/>
          <w:szCs w:val="28"/>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sidR="004A435E">
        <w:rPr>
          <w:rFonts w:ascii="Times New Roman" w:hAnsi="Times New Roman"/>
          <w:sz w:val="24"/>
          <w:szCs w:val="24"/>
        </w:rPr>
        <w:t xml:space="preserve"> </w:t>
      </w:r>
      <w:r w:rsidR="004A435E" w:rsidRPr="004A435E">
        <w:rPr>
          <w:rFonts w:ascii="Times New Roman" w:hAnsi="Times New Roman"/>
          <w:b/>
          <w:i/>
          <w:sz w:val="28"/>
          <w:szCs w:val="28"/>
          <w:u w:val="single"/>
        </w:rPr>
        <w:t>Фруктові пастеризовані соки без додавання цукрів  в асортименті</w:t>
      </w:r>
      <w:r w:rsidR="004A435E" w:rsidRPr="004A435E">
        <w:rPr>
          <w:rFonts w:ascii="Times New Roman" w:hAnsi="Times New Roman"/>
          <w:b/>
          <w:i/>
          <w:iCs/>
          <w:color w:val="000000" w:themeColor="text1"/>
          <w:sz w:val="28"/>
          <w:szCs w:val="28"/>
          <w:u w:val="single"/>
        </w:rPr>
        <w:t xml:space="preserve"> (пакетований 0,950 л)</w:t>
      </w:r>
      <w:r w:rsidR="00897FCA" w:rsidRPr="004A435E">
        <w:rPr>
          <w:rFonts w:ascii="Times New Roman" w:hAnsi="Times New Roman"/>
          <w:b/>
          <w:i/>
          <w:iCs/>
          <w:color w:val="000000" w:themeColor="text1"/>
          <w:sz w:val="28"/>
          <w:szCs w:val="28"/>
          <w:u w:val="single"/>
        </w:rPr>
        <w:t>;</w:t>
      </w:r>
      <w:r w:rsidR="00897FCA" w:rsidRPr="007353BA">
        <w:rPr>
          <w:rFonts w:ascii="Times New Roman" w:hAnsi="Times New Roman"/>
          <w:b/>
          <w:i/>
          <w:iCs/>
          <w:color w:val="000000" w:themeColor="text1"/>
          <w:sz w:val="28"/>
          <w:szCs w:val="28"/>
          <w:u w:val="single"/>
        </w:rPr>
        <w:t xml:space="preserve"> 021:2015 - 15320000-7  Фруктові та овочеві соки за ДК 021:2015 Єдиного закупівельного словника</w:t>
      </w:r>
      <w:r w:rsidR="00897FCA">
        <w:rPr>
          <w:rFonts w:ascii="Times New Roman" w:hAnsi="Times New Roman"/>
          <w:b/>
          <w:i/>
          <w:iCs/>
          <w:color w:val="000000" w:themeColor="text1"/>
          <w:sz w:val="28"/>
          <w:szCs w:val="28"/>
          <w:u w:val="single"/>
        </w:rPr>
        <w:t>.</w:t>
      </w:r>
    </w:p>
    <w:p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rsidR="00F52FA0" w:rsidRPr="008F0DCB" w:rsidRDefault="00F52FA0" w:rsidP="00F52FA0">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F52FA0" w:rsidRPr="008F0DCB" w:rsidTr="005E3C71">
        <w:trPr>
          <w:trHeight w:val="1646"/>
        </w:trPr>
        <w:tc>
          <w:tcPr>
            <w:tcW w:w="598"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F52FA0" w:rsidP="00F52FA0">
            <w:pPr>
              <w:widowControl w:val="0"/>
              <w:spacing w:line="240" w:lineRule="auto"/>
              <w:rPr>
                <w:rFonts w:ascii="Times New Roman" w:eastAsia="Times New Roman" w:hAnsi="Times New Roman"/>
                <w:b/>
                <w:sz w:val="20"/>
                <w:szCs w:val="20"/>
                <w:lang w:val="uk-UA" w:eastAsia="ru-RU"/>
              </w:rPr>
            </w:pPr>
          </w:p>
        </w:tc>
        <w:tc>
          <w:tcPr>
            <w:tcW w:w="1134" w:type="dxa"/>
            <w:tcBorders>
              <w:top w:val="single" w:sz="4" w:space="0" w:color="000000"/>
              <w:left w:val="single" w:sz="4" w:space="0" w:color="000000"/>
              <w:bottom w:val="single" w:sz="4" w:space="0" w:color="auto"/>
            </w:tcBorders>
            <w:shd w:val="clear" w:color="auto" w:fill="auto"/>
            <w:vAlign w:val="center"/>
          </w:tcPr>
          <w:p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F52FA0" w:rsidRPr="008F0DCB"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F52FA0" w:rsidRPr="008F0DCB" w:rsidRDefault="00F52FA0" w:rsidP="00F52FA0">
      <w:pPr>
        <w:pStyle w:val="af2"/>
        <w:ind w:firstLine="709"/>
        <w:rPr>
          <w:rFonts w:ascii="Times New Roman" w:hAnsi="Times New Roman"/>
        </w:rPr>
      </w:pPr>
      <w:r w:rsidRPr="008F0DCB">
        <w:rPr>
          <w:rFonts w:ascii="Times New Roman" w:hAnsi="Times New Roman"/>
        </w:rPr>
        <w:lastRenderedPageBreak/>
        <w:t>З істотними умовами, які будуть включені до договору  про закупівлю ознайомлені та згодні.</w:t>
      </w:r>
    </w:p>
    <w:p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F52FA0" w:rsidRDefault="00F52FA0" w:rsidP="00F52FA0">
      <w:pPr>
        <w:spacing w:after="0" w:line="240" w:lineRule="auto"/>
        <w:jc w:val="center"/>
        <w:rPr>
          <w:rFonts w:ascii="Times New Roman" w:hAnsi="Times New Roman"/>
          <w:i/>
          <w:iCs/>
          <w:sz w:val="24"/>
          <w:szCs w:val="24"/>
          <w:lang w:val="uk-UA"/>
        </w:rPr>
      </w:pPr>
    </w:p>
    <w:p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27A14"/>
    <w:rsid w:val="00031CDF"/>
    <w:rsid w:val="00047AC4"/>
    <w:rsid w:val="0005209F"/>
    <w:rsid w:val="00053CC1"/>
    <w:rsid w:val="00062A2D"/>
    <w:rsid w:val="00065900"/>
    <w:rsid w:val="00066DAA"/>
    <w:rsid w:val="00075107"/>
    <w:rsid w:val="000A5534"/>
    <w:rsid w:val="000A74B5"/>
    <w:rsid w:val="000B3AB6"/>
    <w:rsid w:val="000B4778"/>
    <w:rsid w:val="000E380D"/>
    <w:rsid w:val="00105394"/>
    <w:rsid w:val="00107503"/>
    <w:rsid w:val="001124FE"/>
    <w:rsid w:val="001151D2"/>
    <w:rsid w:val="00121488"/>
    <w:rsid w:val="00126186"/>
    <w:rsid w:val="00127A6C"/>
    <w:rsid w:val="00142362"/>
    <w:rsid w:val="00161284"/>
    <w:rsid w:val="00164776"/>
    <w:rsid w:val="00180555"/>
    <w:rsid w:val="00185CD0"/>
    <w:rsid w:val="00185E00"/>
    <w:rsid w:val="001B5F21"/>
    <w:rsid w:val="001C0198"/>
    <w:rsid w:val="001C3FE3"/>
    <w:rsid w:val="001F0880"/>
    <w:rsid w:val="001F7F45"/>
    <w:rsid w:val="00234975"/>
    <w:rsid w:val="00244F88"/>
    <w:rsid w:val="00254E3E"/>
    <w:rsid w:val="002550B0"/>
    <w:rsid w:val="00262241"/>
    <w:rsid w:val="002626D5"/>
    <w:rsid w:val="0026733D"/>
    <w:rsid w:val="002768B6"/>
    <w:rsid w:val="0028312E"/>
    <w:rsid w:val="00283BA3"/>
    <w:rsid w:val="002D1828"/>
    <w:rsid w:val="002D5F09"/>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D7AA7"/>
    <w:rsid w:val="003E39FD"/>
    <w:rsid w:val="003E4D63"/>
    <w:rsid w:val="00407161"/>
    <w:rsid w:val="00413ADB"/>
    <w:rsid w:val="00414422"/>
    <w:rsid w:val="00415BA7"/>
    <w:rsid w:val="00427DE2"/>
    <w:rsid w:val="004411EC"/>
    <w:rsid w:val="00463865"/>
    <w:rsid w:val="00481EE1"/>
    <w:rsid w:val="00494A61"/>
    <w:rsid w:val="004A2161"/>
    <w:rsid w:val="004A435E"/>
    <w:rsid w:val="004A72D0"/>
    <w:rsid w:val="004B3D0D"/>
    <w:rsid w:val="004C22C5"/>
    <w:rsid w:val="004C45C5"/>
    <w:rsid w:val="004E52BB"/>
    <w:rsid w:val="004F0B66"/>
    <w:rsid w:val="00501481"/>
    <w:rsid w:val="00502948"/>
    <w:rsid w:val="00506BEE"/>
    <w:rsid w:val="0051176B"/>
    <w:rsid w:val="0051624F"/>
    <w:rsid w:val="00520942"/>
    <w:rsid w:val="00523D79"/>
    <w:rsid w:val="00533AC6"/>
    <w:rsid w:val="0053614C"/>
    <w:rsid w:val="00537068"/>
    <w:rsid w:val="00551302"/>
    <w:rsid w:val="005654A2"/>
    <w:rsid w:val="00577947"/>
    <w:rsid w:val="005B0C07"/>
    <w:rsid w:val="005C2098"/>
    <w:rsid w:val="005C7632"/>
    <w:rsid w:val="005D0815"/>
    <w:rsid w:val="005D29D0"/>
    <w:rsid w:val="005E3C71"/>
    <w:rsid w:val="005E78B2"/>
    <w:rsid w:val="00601FFA"/>
    <w:rsid w:val="006060FA"/>
    <w:rsid w:val="00621D5A"/>
    <w:rsid w:val="00624182"/>
    <w:rsid w:val="006311C0"/>
    <w:rsid w:val="00631416"/>
    <w:rsid w:val="0063244A"/>
    <w:rsid w:val="006343A0"/>
    <w:rsid w:val="0067548D"/>
    <w:rsid w:val="0068071F"/>
    <w:rsid w:val="006863B7"/>
    <w:rsid w:val="00690483"/>
    <w:rsid w:val="006930DF"/>
    <w:rsid w:val="006B3587"/>
    <w:rsid w:val="006B6135"/>
    <w:rsid w:val="006B7E73"/>
    <w:rsid w:val="006D0931"/>
    <w:rsid w:val="006D666D"/>
    <w:rsid w:val="006E28D7"/>
    <w:rsid w:val="006F252D"/>
    <w:rsid w:val="006F3C8D"/>
    <w:rsid w:val="006F3E54"/>
    <w:rsid w:val="00703552"/>
    <w:rsid w:val="0071433F"/>
    <w:rsid w:val="007157DD"/>
    <w:rsid w:val="00717447"/>
    <w:rsid w:val="00742726"/>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E08B7"/>
    <w:rsid w:val="007F1012"/>
    <w:rsid w:val="007F1203"/>
    <w:rsid w:val="0082608A"/>
    <w:rsid w:val="00827B70"/>
    <w:rsid w:val="0085570D"/>
    <w:rsid w:val="00861A80"/>
    <w:rsid w:val="00862DB0"/>
    <w:rsid w:val="00864B14"/>
    <w:rsid w:val="00877A5C"/>
    <w:rsid w:val="00883C78"/>
    <w:rsid w:val="0089471D"/>
    <w:rsid w:val="0089778E"/>
    <w:rsid w:val="00897BF9"/>
    <w:rsid w:val="00897FCA"/>
    <w:rsid w:val="008A42A0"/>
    <w:rsid w:val="008A7395"/>
    <w:rsid w:val="008F54BC"/>
    <w:rsid w:val="008F7BC0"/>
    <w:rsid w:val="009016D3"/>
    <w:rsid w:val="00902080"/>
    <w:rsid w:val="00934632"/>
    <w:rsid w:val="009366AF"/>
    <w:rsid w:val="00954A00"/>
    <w:rsid w:val="00956D08"/>
    <w:rsid w:val="00960019"/>
    <w:rsid w:val="009636FA"/>
    <w:rsid w:val="00981C60"/>
    <w:rsid w:val="009A1E06"/>
    <w:rsid w:val="009A7F70"/>
    <w:rsid w:val="009C2108"/>
    <w:rsid w:val="009C718D"/>
    <w:rsid w:val="009C75F6"/>
    <w:rsid w:val="009D76C3"/>
    <w:rsid w:val="009F6480"/>
    <w:rsid w:val="00A02DA6"/>
    <w:rsid w:val="00A049C8"/>
    <w:rsid w:val="00A07139"/>
    <w:rsid w:val="00A24EF9"/>
    <w:rsid w:val="00A531C2"/>
    <w:rsid w:val="00A56AE3"/>
    <w:rsid w:val="00A57464"/>
    <w:rsid w:val="00A91173"/>
    <w:rsid w:val="00A95920"/>
    <w:rsid w:val="00A97FB4"/>
    <w:rsid w:val="00AA3C24"/>
    <w:rsid w:val="00AA6430"/>
    <w:rsid w:val="00AA750D"/>
    <w:rsid w:val="00AC052A"/>
    <w:rsid w:val="00AC2592"/>
    <w:rsid w:val="00AF4910"/>
    <w:rsid w:val="00B060FF"/>
    <w:rsid w:val="00B24F80"/>
    <w:rsid w:val="00B413F2"/>
    <w:rsid w:val="00B501BA"/>
    <w:rsid w:val="00B53F09"/>
    <w:rsid w:val="00B66BDC"/>
    <w:rsid w:val="00BD54BF"/>
    <w:rsid w:val="00BD6C65"/>
    <w:rsid w:val="00BE02F4"/>
    <w:rsid w:val="00BE6E41"/>
    <w:rsid w:val="00C01F71"/>
    <w:rsid w:val="00C07DFA"/>
    <w:rsid w:val="00C31BEF"/>
    <w:rsid w:val="00C42478"/>
    <w:rsid w:val="00C451BF"/>
    <w:rsid w:val="00C47A1F"/>
    <w:rsid w:val="00C535CC"/>
    <w:rsid w:val="00C61F26"/>
    <w:rsid w:val="00C773A1"/>
    <w:rsid w:val="00C90B9D"/>
    <w:rsid w:val="00C961FE"/>
    <w:rsid w:val="00CA6B5C"/>
    <w:rsid w:val="00CB0827"/>
    <w:rsid w:val="00CB1DF9"/>
    <w:rsid w:val="00CE7D1C"/>
    <w:rsid w:val="00D03E3F"/>
    <w:rsid w:val="00D0542B"/>
    <w:rsid w:val="00D14742"/>
    <w:rsid w:val="00D15491"/>
    <w:rsid w:val="00D15F4A"/>
    <w:rsid w:val="00D21151"/>
    <w:rsid w:val="00D24F3A"/>
    <w:rsid w:val="00D375AB"/>
    <w:rsid w:val="00D63F7D"/>
    <w:rsid w:val="00D6537C"/>
    <w:rsid w:val="00D835CE"/>
    <w:rsid w:val="00D86E4C"/>
    <w:rsid w:val="00D9621A"/>
    <w:rsid w:val="00DA022A"/>
    <w:rsid w:val="00DA4482"/>
    <w:rsid w:val="00DB7BA1"/>
    <w:rsid w:val="00DC0363"/>
    <w:rsid w:val="00DC30C8"/>
    <w:rsid w:val="00DF3C14"/>
    <w:rsid w:val="00E01EE1"/>
    <w:rsid w:val="00E04EC5"/>
    <w:rsid w:val="00E05472"/>
    <w:rsid w:val="00E1119C"/>
    <w:rsid w:val="00E55C9E"/>
    <w:rsid w:val="00E65A65"/>
    <w:rsid w:val="00E71BDA"/>
    <w:rsid w:val="00E743A1"/>
    <w:rsid w:val="00E86268"/>
    <w:rsid w:val="00E94849"/>
    <w:rsid w:val="00EA2F86"/>
    <w:rsid w:val="00EC0351"/>
    <w:rsid w:val="00EE5508"/>
    <w:rsid w:val="00EF1BCD"/>
    <w:rsid w:val="00F02C07"/>
    <w:rsid w:val="00F17D38"/>
    <w:rsid w:val="00F424BC"/>
    <w:rsid w:val="00F51D22"/>
    <w:rsid w:val="00F52FA0"/>
    <w:rsid w:val="00F606EE"/>
    <w:rsid w:val="00F67975"/>
    <w:rsid w:val="00F74F77"/>
    <w:rsid w:val="00F75B0B"/>
    <w:rsid w:val="00F84E59"/>
    <w:rsid w:val="00F85866"/>
    <w:rsid w:val="00FB3B4B"/>
    <w:rsid w:val="00FD0964"/>
    <w:rsid w:val="00FE1053"/>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paragraph" w:customStyle="1" w:styleId="10">
    <w:name w:val="Без интервала1"/>
    <w:uiPriority w:val="1"/>
    <w:qFormat/>
    <w:rsid w:val="00BE02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46</Pages>
  <Words>58500</Words>
  <Characters>33346</Characters>
  <Application>Microsoft Office Word</Application>
  <DocSecurity>0</DocSecurity>
  <Lines>277</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91663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64</cp:revision>
  <cp:lastPrinted>2023-08-16T12:50:00Z</cp:lastPrinted>
  <dcterms:created xsi:type="dcterms:W3CDTF">2023-08-15T10:54:00Z</dcterms:created>
  <dcterms:modified xsi:type="dcterms:W3CDTF">2024-01-05T14:48:00Z</dcterms:modified>
</cp:coreProperties>
</file>