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DF34C6">
        <w:rPr>
          <w:rFonts w:ascii="Times New Roman" w:hAnsi="Times New Roman"/>
          <w:bCs/>
          <w:sz w:val="24"/>
          <w:szCs w:val="24"/>
          <w:lang w:eastAsia="ar-SA"/>
        </w:rPr>
        <w:t>36</w:t>
      </w:r>
      <w:r w:rsidRPr="00C266C4">
        <w:rPr>
          <w:rFonts w:ascii="Times New Roman" w:hAnsi="Times New Roman"/>
          <w:bCs/>
          <w:sz w:val="24"/>
          <w:szCs w:val="24"/>
          <w:lang w:eastAsia="ar-SA"/>
        </w:rPr>
        <w:t>/</w:t>
      </w:r>
      <w:bookmarkEnd w:id="1"/>
      <w:r w:rsidR="00DF34C6">
        <w:rPr>
          <w:rFonts w:ascii="Times New Roman" w:hAnsi="Times New Roman"/>
          <w:bCs/>
          <w:sz w:val="24"/>
          <w:szCs w:val="24"/>
          <w:lang w:val="ru-RU" w:eastAsia="ar-SA"/>
        </w:rPr>
        <w:t>22</w:t>
      </w:r>
      <w:r>
        <w:rPr>
          <w:rFonts w:ascii="Times New Roman" w:hAnsi="Times New Roman"/>
          <w:bCs/>
          <w:sz w:val="24"/>
          <w:szCs w:val="24"/>
          <w:lang w:val="ru-RU" w:eastAsia="ar-SA"/>
        </w:rPr>
        <w:t>03</w:t>
      </w:r>
      <w:r w:rsidRPr="00C266C4">
        <w:rPr>
          <w:rFonts w:ascii="Times New Roman" w:hAnsi="Times New Roman"/>
          <w:bCs/>
          <w:sz w:val="24"/>
          <w:szCs w:val="24"/>
          <w:lang w:val="ru-RU" w:eastAsia="ar-SA"/>
        </w:rPr>
        <w:t xml:space="preserve"> від </w:t>
      </w:r>
      <w:r w:rsidRPr="00C266C4">
        <w:rPr>
          <w:rFonts w:ascii="Times New Roman" w:hAnsi="Times New Roman"/>
          <w:bCs/>
          <w:sz w:val="24"/>
          <w:szCs w:val="24"/>
          <w:lang w:eastAsia="ar-SA"/>
        </w:rPr>
        <w:t>«</w:t>
      </w:r>
      <w:r w:rsidR="00DF34C6">
        <w:rPr>
          <w:rFonts w:ascii="Times New Roman" w:hAnsi="Times New Roman"/>
          <w:bCs/>
          <w:sz w:val="24"/>
          <w:szCs w:val="24"/>
          <w:lang w:eastAsia="ar-SA"/>
        </w:rPr>
        <w:t>22</w:t>
      </w:r>
      <w:r w:rsidRPr="00C266C4">
        <w:rPr>
          <w:rFonts w:ascii="Times New Roman" w:hAnsi="Times New Roman"/>
          <w:bCs/>
          <w:sz w:val="24"/>
          <w:szCs w:val="24"/>
          <w:lang w:eastAsia="ar-SA"/>
        </w:rPr>
        <w:t xml:space="preserve">» </w:t>
      </w:r>
      <w:r>
        <w:rPr>
          <w:rFonts w:ascii="Times New Roman" w:hAnsi="Times New Roman"/>
          <w:bCs/>
          <w:sz w:val="24"/>
          <w:szCs w:val="24"/>
          <w:lang w:eastAsia="ar-SA"/>
        </w:rPr>
        <w:t>березня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06264B" w:rsidRDefault="00AB7DB4" w:rsidP="00AB7DB4">
      <w:pPr>
        <w:shd w:val="clear" w:color="auto" w:fill="FFFFFF"/>
        <w:tabs>
          <w:tab w:val="left" w:pos="3333"/>
          <w:tab w:val="center" w:pos="4819"/>
        </w:tabs>
        <w:spacing w:after="0" w:line="240" w:lineRule="auto"/>
        <w:rPr>
          <w:rFonts w:ascii="Times New Roman" w:hAnsi="Times New Roman" w:cs="Times New Roman"/>
          <w:b/>
          <w:bCs/>
          <w:sz w:val="24"/>
          <w:szCs w:val="24"/>
        </w:rPr>
      </w:pPr>
    </w:p>
    <w:p w:rsidR="000733D8" w:rsidRDefault="00DF34C6" w:rsidP="00AB7DB4">
      <w:pPr>
        <w:spacing w:line="240" w:lineRule="auto"/>
        <w:ind w:right="-2"/>
        <w:jc w:val="center"/>
        <w:rPr>
          <w:rFonts w:ascii="Times New Roman" w:hAnsi="Times New Roman" w:cs="Times New Roman"/>
          <w:sz w:val="24"/>
          <w:szCs w:val="24"/>
        </w:rPr>
      </w:pPr>
      <w:r w:rsidRPr="00871279">
        <w:rPr>
          <w:rFonts w:ascii="Times New Roman" w:hAnsi="Times New Roman" w:cs="Times New Roman"/>
          <w:b/>
          <w:bCs/>
          <w:sz w:val="24"/>
          <w:szCs w:val="24"/>
          <w:shd w:val="clear" w:color="auto" w:fill="FFFFFF"/>
        </w:rPr>
        <w:t>Код ДК 021:2015: 33120000-7 Системи реєстрації медичної інформації та дослідне обладнання</w:t>
      </w:r>
      <w:r>
        <w:rPr>
          <w:rFonts w:ascii="Times New Roman" w:hAnsi="Times New Roman" w:cs="Times New Roman"/>
          <w:b/>
          <w:bCs/>
          <w:sz w:val="24"/>
          <w:szCs w:val="24"/>
        </w:rPr>
        <w:t xml:space="preserve">, </w:t>
      </w:r>
      <w:r w:rsidRPr="003A3EAE">
        <w:rPr>
          <w:rFonts w:ascii="Times New Roman" w:hAnsi="Times New Roman" w:cs="Times New Roman"/>
          <w:b/>
          <w:bCs/>
          <w:sz w:val="24"/>
          <w:szCs w:val="24"/>
          <w:shd w:val="clear" w:color="auto" w:fill="FFFFFF"/>
        </w:rPr>
        <w:t>Класифікатор медичних виробів </w:t>
      </w:r>
      <w:r w:rsidRPr="003A3EAE">
        <w:rPr>
          <w:rStyle w:val="af2"/>
          <w:rFonts w:ascii="Times New Roman" w:hAnsi="Times New Roman" w:cs="Times New Roman"/>
          <w:b/>
          <w:bCs/>
          <w:sz w:val="24"/>
          <w:szCs w:val="24"/>
          <w:shd w:val="clear" w:color="auto" w:fill="FFFFFF"/>
        </w:rPr>
        <w:t>НК</w:t>
      </w:r>
      <w:r w:rsidRPr="003A3EAE">
        <w:rPr>
          <w:rFonts w:ascii="Times New Roman" w:hAnsi="Times New Roman" w:cs="Times New Roman"/>
          <w:b/>
          <w:bCs/>
          <w:sz w:val="24"/>
          <w:szCs w:val="24"/>
          <w:shd w:val="clear" w:color="auto" w:fill="FFFFFF"/>
        </w:rPr>
        <w:t> 024:2019</w:t>
      </w:r>
      <w:r>
        <w:rPr>
          <w:rFonts w:ascii="Times New Roman" w:hAnsi="Times New Roman" w:cs="Times New Roman"/>
          <w:b/>
          <w:bCs/>
          <w:sz w:val="24"/>
          <w:szCs w:val="24"/>
        </w:rPr>
        <w:t xml:space="preserve"> - </w:t>
      </w:r>
      <w:r w:rsidRPr="00871279">
        <w:rPr>
          <w:rFonts w:ascii="Times New Roman" w:hAnsi="Times New Roman" w:cs="Times New Roman"/>
          <w:b/>
          <w:bCs/>
          <w:sz w:val="24"/>
          <w:szCs w:val="24"/>
        </w:rPr>
        <w:t>47343 D-dimer IVD, набір, імунохроматографічний тест (ІХТ), швидкий</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54316 Прокальцитонін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53930 Бета-2-мікроглобулін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58335 Загальний трийодтиронін (ТТ3) ІВД,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58326 Загальний тироксин (ТТ4) ІВД,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30318 Набір реагентів для вимірювання тиреотропного гормону</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50293 Набір реагентів для виявлення  антитіл до Coronavirus(2019-nCoV) IgM/IgG  (Імунофлуоресценція)</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50293 Набір реагентів для виявлення  нейтралізуючих антитіл до SARS-CoV-2 (Імунофлуоресценція)</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53316 Глікозильований гемоглобін (HbAlc)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59238 Іоноселектівний електрод референтний розчин ІВД,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59058 Миючий / очищуючий розчин ІВД, для автоматизованих / полуавтоматізіванних систем</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52868 Множинні електроліти IVD, контрольний матеріал</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59239 Кальцієвий (Ca2 +) електрод ІВД</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36128 Електрод для аналізу газів крові, для визначення pH</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IF1067 Експрес-тест fT3 (Імунофлуоресценція)</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54412 Вільний тироксин IVD, набір, імуноферментний аналіз (ІФА)</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54481 25-гідрокси вітамін D2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53781 - Алерген-специфічний імуноглобулін Е (IgE) антитіла IVD, комплект, імуноферментний аналіз (ІФА)</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59241 Референтний електрод ІВД</w:t>
      </w:r>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r w:rsidRPr="00381E8F">
        <w:rPr>
          <w:rFonts w:ascii="Times New Roman" w:hAnsi="Times New Roman"/>
          <w:b/>
          <w:bCs/>
          <w:sz w:val="24"/>
          <w:szCs w:val="24"/>
          <w:lang w:val="ru-RU"/>
        </w:rPr>
        <w:t>Львів</w:t>
      </w:r>
      <w:r w:rsidRPr="00381E8F">
        <w:rPr>
          <w:rFonts w:ascii="Times New Roman" w:hAnsi="Times New Roman"/>
          <w:b/>
          <w:bCs/>
          <w:sz w:val="24"/>
          <w:szCs w:val="24"/>
        </w:rPr>
        <w:t>– 202</w:t>
      </w:r>
      <w:r w:rsidRPr="00381E8F">
        <w:rPr>
          <w:rFonts w:ascii="Times New Roman" w:hAnsi="Times New Roman"/>
          <w:b/>
          <w:bCs/>
          <w:sz w:val="24"/>
          <w:szCs w:val="24"/>
          <w:lang w:val="ru-RU"/>
        </w:rPr>
        <w:t>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Довгалюк Наталія Леонідівна – заступник директора з економічних питань, тел.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r w:rsidRPr="00C266C4">
              <w:rPr>
                <w:rFonts w:ascii="Times New Roman" w:hAnsi="Times New Roman"/>
                <w:b/>
                <w:bCs/>
                <w:sz w:val="24"/>
                <w:szCs w:val="24"/>
                <w:lang w:val="de-DE"/>
              </w:rPr>
              <w:t xml:space="preserve">E:mail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B52" w:rsidRPr="0006264B" w:rsidRDefault="004A5828">
            <w:pPr>
              <w:jc w:val="both"/>
              <w:rPr>
                <w:rFonts w:ascii="Times New Roman" w:eastAsia="Times New Roman" w:hAnsi="Times New Roman" w:cs="Times New Roman"/>
                <w:i/>
                <w:sz w:val="24"/>
                <w:szCs w:val="24"/>
              </w:rPr>
            </w:pPr>
            <w:r w:rsidRPr="00871279">
              <w:rPr>
                <w:rFonts w:ascii="Times New Roman" w:hAnsi="Times New Roman" w:cs="Times New Roman"/>
                <w:b/>
                <w:bCs/>
                <w:sz w:val="24"/>
                <w:szCs w:val="24"/>
                <w:shd w:val="clear" w:color="auto" w:fill="FFFFFF"/>
              </w:rPr>
              <w:t>Код ДК 021:2015: 33120000-7 Системи реєстрації медичної інформації та дослідне обладнання</w:t>
            </w:r>
            <w:r>
              <w:rPr>
                <w:rFonts w:ascii="Times New Roman" w:hAnsi="Times New Roman" w:cs="Times New Roman"/>
                <w:b/>
                <w:bCs/>
                <w:sz w:val="24"/>
                <w:szCs w:val="24"/>
              </w:rPr>
              <w:t xml:space="preserve">, </w:t>
            </w:r>
            <w:r w:rsidRPr="003A3EAE">
              <w:rPr>
                <w:rFonts w:ascii="Times New Roman" w:hAnsi="Times New Roman" w:cs="Times New Roman"/>
                <w:b/>
                <w:bCs/>
                <w:sz w:val="24"/>
                <w:szCs w:val="24"/>
                <w:shd w:val="clear" w:color="auto" w:fill="FFFFFF"/>
              </w:rPr>
              <w:t>Класифікатор медичних виробів </w:t>
            </w:r>
            <w:r w:rsidRPr="003A3EAE">
              <w:rPr>
                <w:rStyle w:val="af2"/>
                <w:rFonts w:ascii="Times New Roman" w:hAnsi="Times New Roman" w:cs="Times New Roman"/>
                <w:b/>
                <w:bCs/>
                <w:sz w:val="24"/>
                <w:szCs w:val="24"/>
                <w:shd w:val="clear" w:color="auto" w:fill="FFFFFF"/>
              </w:rPr>
              <w:t>НК</w:t>
            </w:r>
            <w:r w:rsidRPr="003A3EAE">
              <w:rPr>
                <w:rFonts w:ascii="Times New Roman" w:hAnsi="Times New Roman" w:cs="Times New Roman"/>
                <w:b/>
                <w:bCs/>
                <w:sz w:val="24"/>
                <w:szCs w:val="24"/>
                <w:shd w:val="clear" w:color="auto" w:fill="FFFFFF"/>
              </w:rPr>
              <w:t> 024:2019</w:t>
            </w:r>
            <w:r>
              <w:rPr>
                <w:rFonts w:ascii="Times New Roman" w:hAnsi="Times New Roman" w:cs="Times New Roman"/>
                <w:b/>
                <w:bCs/>
                <w:sz w:val="24"/>
                <w:szCs w:val="24"/>
              </w:rPr>
              <w:t xml:space="preserve"> - </w:t>
            </w:r>
            <w:r w:rsidRPr="00871279">
              <w:rPr>
                <w:rFonts w:ascii="Times New Roman" w:hAnsi="Times New Roman" w:cs="Times New Roman"/>
                <w:b/>
                <w:bCs/>
                <w:sz w:val="24"/>
                <w:szCs w:val="24"/>
              </w:rPr>
              <w:t>47343 D-dimer IVD, набір, імунохроматографічний тест (ІХТ), швидкий</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54316 Прокальцитонін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53930 Бета-2-мікроглобулін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58335 Загальний трийодтиронін (ТТ3) ІВД,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58326 Загальний тироксин (ТТ4) ІВД,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30318 Набір реагентів для вимірювання тиреотропного гормону</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50293 Набір реагентів для виявлення  антитіл до Coronavirus(2019-nCoV) IgM/IgG  (Імунофлуоресценція)</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50293 Набір реагентів для виявлення  нейтралізуючих антитіл до SARS-CoV-2 (Імунофлуоресценція)</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53316 Глікозильований гемоглобін (HbAlc)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59238 Іоноселектівний електрод референтний розчин ІВД,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59058 Миючий / очищуючий розчин ІВД, для автоматизованих / полуавтоматізіванних систем</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52868 Множинні електроліти IVD, контрольний матеріал</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59239 Кальцієвий (Ca2 +) електрод ІВД</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36128 Електрод для аналізу газів крові, для визначення pH</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 xml:space="preserve">IF1067 </w:t>
            </w:r>
            <w:r w:rsidRPr="00871279">
              <w:rPr>
                <w:rFonts w:ascii="Times New Roman" w:hAnsi="Times New Roman" w:cs="Times New Roman"/>
                <w:b/>
                <w:bCs/>
                <w:sz w:val="24"/>
                <w:szCs w:val="24"/>
              </w:rPr>
              <w:lastRenderedPageBreak/>
              <w:t>Експрес-тест fT3 (Імунофлуоресценція)</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54412 Вільний тироксин IVD, набір, імуноферментний аналіз (ІФА)</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54481 25-гідрокси вітамін D2 IVD, реагент</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53781 - Алерген-специфічний імуноглобулін Е (IgE) антитіла IVD, комплект, імуноферментний аналіз (ІФА)</w:t>
            </w:r>
            <w:r>
              <w:rPr>
                <w:rFonts w:ascii="Times New Roman" w:hAnsi="Times New Roman" w:cs="Times New Roman"/>
                <w:b/>
                <w:bCs/>
                <w:sz w:val="24"/>
                <w:szCs w:val="24"/>
              </w:rPr>
              <w:t xml:space="preserve">;  </w:t>
            </w:r>
            <w:r w:rsidRPr="00871279">
              <w:rPr>
                <w:rFonts w:ascii="Times New Roman" w:hAnsi="Times New Roman" w:cs="Times New Roman"/>
                <w:b/>
                <w:bCs/>
                <w:sz w:val="24"/>
                <w:szCs w:val="24"/>
              </w:rPr>
              <w:t>59241 Референтний електрод ІВД</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w:t>
            </w:r>
            <w:r>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r w:rsidRPr="00752AB5">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r w:rsidR="00B91F70" w:rsidRPr="00752AB5">
              <w:rPr>
                <w:rFonts w:cs="Times New Roman"/>
                <w:bCs/>
                <w:iCs/>
              </w:rPr>
              <w:t>згідно з</w:t>
            </w:r>
            <w:r w:rsidR="00B91F70" w:rsidRPr="00752AB5">
              <w:rPr>
                <w:rFonts w:cs="Times New Roman"/>
                <w:b/>
                <w:i/>
              </w:rPr>
              <w:t xml:space="preserve"> Додатком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 xml:space="preserve">(застосовується для робіт або </w:t>
            </w:r>
            <w:r w:rsidRPr="006972B6">
              <w:rPr>
                <w:rFonts w:ascii="Times New Roman" w:eastAsia="Times New Roman" w:hAnsi="Times New Roman" w:cs="Times New Roman"/>
                <w:i/>
                <w:sz w:val="24"/>
                <w:szCs w:val="24"/>
              </w:rPr>
              <w:lastRenderedPageBreak/>
              <w:t>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4626D3">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5" w:name="_heading=h.ftj7vaqoric" w:colFirst="0" w:colLast="0"/>
            <w:bookmarkEnd w:id="5"/>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9B6521">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9B6521">
              <w:rPr>
                <w:rFonts w:ascii="Times New Roman" w:eastAsia="Times New Roman" w:hAnsi="Times New Roman" w:cs="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4A5828">
              <w:rPr>
                <w:rFonts w:ascii="Times New Roman" w:eastAsia="Times New Roman" w:hAnsi="Times New Roman" w:cs="Times New Roman"/>
                <w:b/>
                <w:sz w:val="24"/>
                <w:szCs w:val="24"/>
              </w:rPr>
              <w:t>30</w:t>
            </w:r>
            <w:bookmarkStart w:id="7" w:name="_GoBack"/>
            <w:bookmarkEnd w:id="7"/>
            <w:r w:rsidR="00934D4A" w:rsidRPr="00934D4A">
              <w:rPr>
                <w:rFonts w:ascii="Times New Roman" w:eastAsia="Times New Roman" w:hAnsi="Times New Roman" w:cs="Times New Roman"/>
                <w:b/>
                <w:sz w:val="24"/>
                <w:szCs w:val="24"/>
                <w:lang w:val="ru-RU"/>
              </w:rPr>
              <w:t>.03.</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w:t>
            </w:r>
            <w:r>
              <w:rPr>
                <w:rFonts w:ascii="Times New Roman" w:eastAsia="Times New Roman" w:hAnsi="Times New Roman" w:cs="Times New Roman"/>
                <w:color w:val="000000"/>
                <w:sz w:val="24"/>
                <w:szCs w:val="24"/>
              </w:rPr>
              <w:lastRenderedPageBreak/>
              <w:t>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E93B46">
              <w:rPr>
                <w:rFonts w:ascii="Times New Roman" w:eastAsia="Times New Roman" w:hAnsi="Times New Roman" w:cs="Times New Roman"/>
                <w:sz w:val="24"/>
                <w:szCs w:val="24"/>
                <w:highlight w:val="white"/>
              </w:rPr>
              <w:lastRenderedPageBreak/>
              <w:t xml:space="preserve">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Pr="00B91F70">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B91F70">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B91F70">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B91F70">
              <w:rPr>
                <w:rFonts w:ascii="Times New Roman" w:eastAsia="Times New Roman" w:hAnsi="Times New Roman" w:cs="Times New Roman"/>
                <w:sz w:val="24"/>
                <w:szCs w:val="24"/>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1CD7" w:rsidRDefault="00351CD7">
      <w:pPr>
        <w:spacing w:after="0" w:line="240" w:lineRule="auto"/>
      </w:pPr>
      <w:r>
        <w:separator/>
      </w:r>
    </w:p>
  </w:endnote>
  <w:endnote w:type="continuationSeparator" w:id="0">
    <w:p w:rsidR="00351CD7" w:rsidRDefault="0035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1CD7" w:rsidRDefault="00351CD7">
      <w:pPr>
        <w:spacing w:after="0" w:line="240" w:lineRule="auto"/>
      </w:pPr>
      <w:r>
        <w:separator/>
      </w:r>
    </w:p>
  </w:footnote>
  <w:footnote w:type="continuationSeparator" w:id="0">
    <w:p w:rsidR="00351CD7" w:rsidRDefault="0035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06264B"/>
    <w:rsid w:val="000733D8"/>
    <w:rsid w:val="00137956"/>
    <w:rsid w:val="00266E3F"/>
    <w:rsid w:val="00292B52"/>
    <w:rsid w:val="00351CD7"/>
    <w:rsid w:val="003945B0"/>
    <w:rsid w:val="003D2FC8"/>
    <w:rsid w:val="004626D3"/>
    <w:rsid w:val="004A5828"/>
    <w:rsid w:val="004D2655"/>
    <w:rsid w:val="004F2E39"/>
    <w:rsid w:val="00532F3B"/>
    <w:rsid w:val="005F404A"/>
    <w:rsid w:val="00635E98"/>
    <w:rsid w:val="00645708"/>
    <w:rsid w:val="00664659"/>
    <w:rsid w:val="006972B6"/>
    <w:rsid w:val="006A2D6A"/>
    <w:rsid w:val="00752AB5"/>
    <w:rsid w:val="007C65A1"/>
    <w:rsid w:val="00831823"/>
    <w:rsid w:val="00892C91"/>
    <w:rsid w:val="00934D4A"/>
    <w:rsid w:val="009B0F00"/>
    <w:rsid w:val="009B6521"/>
    <w:rsid w:val="00A41131"/>
    <w:rsid w:val="00AB7DB4"/>
    <w:rsid w:val="00AD496C"/>
    <w:rsid w:val="00B04596"/>
    <w:rsid w:val="00B91F70"/>
    <w:rsid w:val="00BB4F70"/>
    <w:rsid w:val="00DF34C6"/>
    <w:rsid w:val="00E26F94"/>
    <w:rsid w:val="00E67CD5"/>
    <w:rsid w:val="00E93B46"/>
    <w:rsid w:val="00E96633"/>
    <w:rsid w:val="00F45670"/>
    <w:rsid w:val="00FA4A78"/>
    <w:rsid w:val="00FE3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2666"/>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 w:type="character" w:styleId="af2">
    <w:name w:val="Emphasis"/>
    <w:basedOn w:val="a0"/>
    <w:uiPriority w:val="20"/>
    <w:qFormat/>
    <w:rsid w:val="0007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36308</Words>
  <Characters>20697</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27</cp:revision>
  <dcterms:created xsi:type="dcterms:W3CDTF">2023-03-05T17:52:00Z</dcterms:created>
  <dcterms:modified xsi:type="dcterms:W3CDTF">2023-03-22T11:02:00Z</dcterms:modified>
</cp:coreProperties>
</file>