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55" w:rsidRDefault="006E785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E7855" w:rsidRDefault="00BB336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6E7855" w:rsidRDefault="00BB336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6E7855" w:rsidRDefault="00BB336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8A5542" w:rsidRDefault="008A5542" w:rsidP="008A5542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:rsidR="008A5542" w:rsidRDefault="008A5542" w:rsidP="008A5542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8A5542" w:rsidTr="0039558F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5542" w:rsidRDefault="008A5542" w:rsidP="003955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5542" w:rsidRDefault="008A5542" w:rsidP="003955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5542" w:rsidRDefault="008A5542" w:rsidP="003955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8A5542" w:rsidTr="0039558F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542" w:rsidRDefault="008A5542" w:rsidP="0039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542" w:rsidRDefault="008A5542" w:rsidP="0039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3C1" w:rsidRDefault="003653C1" w:rsidP="00365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3653C1" w:rsidRDefault="003653C1" w:rsidP="00365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:rsidR="003653C1" w:rsidRPr="002B15E3" w:rsidRDefault="003653C1" w:rsidP="00365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на закупівлю бензину та дизельного палива.</w:t>
            </w:r>
          </w:p>
          <w:p w:rsidR="003653C1" w:rsidRDefault="003653C1" w:rsidP="00365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1.1.2.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653C1" w:rsidRDefault="003653C1" w:rsidP="00365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 </w:t>
            </w:r>
          </w:p>
          <w:p w:rsidR="003653C1" w:rsidRPr="00031068" w:rsidRDefault="003653C1" w:rsidP="00365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>1.1.4. лист-відгук про успішне виконання договору.</w:t>
            </w:r>
            <w:r w:rsidRPr="00D373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Документ повинен бути </w:t>
            </w:r>
            <w:r w:rsidRPr="001F2D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більше місячної давнини (30 календарних днів).</w:t>
            </w:r>
          </w:p>
          <w:p w:rsidR="008A5542" w:rsidRPr="00AE32FC" w:rsidRDefault="003653C1" w:rsidP="00365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F2D1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аналогічний договір має бути укладений не раніше 2022 року.</w:t>
            </w:r>
          </w:p>
        </w:tc>
      </w:tr>
    </w:tbl>
    <w:p w:rsidR="008A5542" w:rsidRDefault="008A5542" w:rsidP="008A554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212529"/>
        </w:rPr>
      </w:pPr>
    </w:p>
    <w:p w:rsidR="004E5D67" w:rsidRDefault="004E5D67" w:rsidP="004E5D6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 </w:t>
      </w:r>
      <w:r>
        <w:rPr>
          <w:rFonts w:ascii="Times New Roman" w:eastAsia="Times New Roman" w:hAnsi="Times New Roman" w:cs="Times New Roman"/>
          <w:b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</w:t>
      </w:r>
      <w:r>
        <w:rPr>
          <w:rFonts w:ascii="Times New Roman" w:eastAsia="Times New Roman" w:hAnsi="Times New Roman" w:cs="Times New Roman"/>
          <w:b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B050"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>.</w:t>
      </w:r>
    </w:p>
    <w:p w:rsidR="004E5D67" w:rsidRDefault="004E5D67" w:rsidP="004E5D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4E5D67" w:rsidRDefault="004E5D67" w:rsidP="004E5D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47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 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підпунктів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.</w:t>
      </w:r>
    </w:p>
    <w:p w:rsidR="004E5D67" w:rsidRDefault="004E5D67" w:rsidP="004E5D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пункту.</w:t>
      </w:r>
    </w:p>
    <w:p w:rsidR="004E5D67" w:rsidRPr="004E5D67" w:rsidRDefault="004E5D67" w:rsidP="004E5D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Учасник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  повинен</w:t>
      </w:r>
      <w:proofErr w:type="gram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надати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E5D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довідку</w:t>
      </w:r>
      <w:proofErr w:type="spellEnd"/>
      <w:r w:rsidRPr="004E5D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 </w:t>
      </w:r>
      <w:proofErr w:type="spellStart"/>
      <w:r w:rsidRPr="004E5D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довільній</w:t>
      </w:r>
      <w:proofErr w:type="spellEnd"/>
      <w:r w:rsidRPr="004E5D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E5D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формі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щодо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відсутності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підстави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для 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відмови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учаснику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процедури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закупівлі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участі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відкритих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торгах,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встановленої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абзаці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14 пункту </w:t>
      </w:r>
      <w:r w:rsidRPr="004E5D67">
        <w:rPr>
          <w:rFonts w:ascii="Times New Roman" w:eastAsia="Times New Roman" w:hAnsi="Times New Roman" w:cs="Times New Roman"/>
          <w:color w:val="00B050"/>
          <w:sz w:val="28"/>
          <w:szCs w:val="28"/>
          <w:highlight w:val="white"/>
          <w:u w:val="single"/>
        </w:rPr>
        <w:t>47</w:t>
      </w:r>
      <w:r w:rsidRPr="004E5D67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Особливостей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Учасник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процедури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закупівлі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що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перебуває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обставинах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зазначених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цьому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абзаці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може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надати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підтвердження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вжиття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заходів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для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доведення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своєї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надійності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незважаючи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наявність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відповідної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підстави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для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відмови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участі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відкритих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торгах. Для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цього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учасник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суб’єкт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господарювання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) повинен довести,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що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він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сплатив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або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зобов’язався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сплатити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відповідні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зобов’язання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та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відшкодування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завданих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збитків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Якщо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замовник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вважає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таке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підтвердження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достатнім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учаснику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процедури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закупівлі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не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може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бути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відмовлено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участі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процедурі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закупівлі</w:t>
      </w:r>
      <w:proofErr w:type="spellEnd"/>
      <w:r w:rsidRPr="004E5D67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4E5D67" w:rsidRDefault="004E5D67" w:rsidP="004E5D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на момент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учасником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відсутня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технічна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можливість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учасником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окремих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пункті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, шляхом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, то факт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вважається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самостійним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декларуванням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йому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в торгах за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вимогами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.</w:t>
      </w:r>
    </w:p>
    <w:p w:rsidR="004E5D67" w:rsidRPr="004E5D67" w:rsidRDefault="004E5D67" w:rsidP="008A554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212529"/>
          <w:lang w:val="ru-RU"/>
        </w:rPr>
      </w:pPr>
    </w:p>
    <w:p w:rsidR="004E5D67" w:rsidRDefault="004E5D67" w:rsidP="008A554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212529"/>
        </w:rPr>
      </w:pPr>
    </w:p>
    <w:p w:rsidR="004E5D67" w:rsidRDefault="004E5D67" w:rsidP="008A554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212529"/>
        </w:rPr>
      </w:pPr>
    </w:p>
    <w:p w:rsidR="004E5D67" w:rsidRDefault="004E5D67" w:rsidP="004E5D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lastRenderedPageBreak/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</w:rPr>
        <w:t>пун</w:t>
      </w:r>
      <w:r>
        <w:rPr>
          <w:rFonts w:ascii="Times New Roman" w:eastAsia="Times New Roman" w:hAnsi="Times New Roman" w:cs="Times New Roman"/>
          <w:b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>:</w:t>
      </w:r>
    </w:p>
    <w:p w:rsidR="004E5D67" w:rsidRDefault="004E5D67" w:rsidP="004E5D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:rsidR="004E5D67" w:rsidRDefault="004E5D67" w:rsidP="004E5D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Першим днем строку,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передбаченого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цією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тендерною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документацією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та/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Законом та/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Особливостями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перебіг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певної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події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вважатиметься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наступний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за днем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події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календарний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робочий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день,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залежно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того,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днях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робочих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обраховується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відповідний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строк.</w:t>
      </w:r>
    </w:p>
    <w:p w:rsidR="008A5542" w:rsidRPr="00D37348" w:rsidRDefault="008A5542" w:rsidP="008A55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373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Перелік інформації на підтвердження відповідності те</w:t>
      </w:r>
      <w:r w:rsidR="00E07D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ндерної пропозиції вимогам п. 47</w:t>
      </w:r>
      <w:r w:rsidRPr="00D373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Особливостей </w:t>
      </w:r>
      <w:r w:rsidRPr="00D3734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здійснення публічних </w:t>
      </w:r>
      <w:proofErr w:type="spellStart"/>
      <w:r w:rsidRPr="00D3734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закупівель</w:t>
      </w:r>
      <w:proofErr w:type="spellEnd"/>
      <w:r w:rsidRPr="00D3734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</w:p>
    <w:p w:rsidR="007219A8" w:rsidRPr="007219A8" w:rsidRDefault="007219A8" w:rsidP="008A5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bookmarkStart w:id="0" w:name="_GoBack"/>
      <w:bookmarkEnd w:id="0"/>
    </w:p>
    <w:p w:rsidR="007219A8" w:rsidRPr="007219A8" w:rsidRDefault="007219A8" w:rsidP="007219A8">
      <w:pP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219A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Документи, які надаються  ПЕРЕМОЖЦЕМ (юридичною особою):</w:t>
      </w:r>
    </w:p>
    <w:tbl>
      <w:tblPr>
        <w:tblW w:w="9618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7219A8" w:rsidRPr="007219A8" w:rsidTr="00F166EA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9A8" w:rsidRPr="007219A8" w:rsidRDefault="007219A8" w:rsidP="00F166EA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  <w:p w:rsidR="007219A8" w:rsidRPr="007219A8" w:rsidRDefault="007219A8" w:rsidP="00F166EA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9A8" w:rsidRPr="007219A8" w:rsidRDefault="007219A8" w:rsidP="00F166EA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Вимоги статті 17 Закону</w:t>
            </w:r>
          </w:p>
          <w:p w:rsidR="007219A8" w:rsidRPr="007219A8" w:rsidRDefault="007219A8" w:rsidP="00F166EA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9A8" w:rsidRPr="007219A8" w:rsidRDefault="007219A8" w:rsidP="00F166EA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Переможець торгів на виконання вимоги статті 17 Закону (підтвердження відсутності підстав) повинен надати таку інформацію:</w:t>
            </w:r>
          </w:p>
        </w:tc>
      </w:tr>
      <w:tr w:rsidR="007219A8" w:rsidRPr="007219A8" w:rsidTr="00F166EA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9A8" w:rsidRPr="007219A8" w:rsidRDefault="007219A8" w:rsidP="00F166EA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9A8" w:rsidRPr="007219A8" w:rsidRDefault="007219A8" w:rsidP="00F166EA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керівник учасника процедури закупівлі,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  <w:r w:rsidRPr="00721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(пункт 3 частини 1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9A8" w:rsidRPr="007219A8" w:rsidRDefault="007219A8" w:rsidP="00F166EA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7219A8" w:rsidRPr="007219A8" w:rsidTr="00F166EA">
        <w:trPr>
          <w:trHeight w:val="4259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9A8" w:rsidRPr="007219A8" w:rsidRDefault="007219A8" w:rsidP="00F166EA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9A8" w:rsidRPr="007219A8" w:rsidRDefault="007219A8" w:rsidP="00F166EA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керівник</w:t>
            </w:r>
            <w:proofErr w:type="spellEnd"/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учасника</w:t>
            </w:r>
            <w:proofErr w:type="spellEnd"/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був</w:t>
            </w:r>
            <w:proofErr w:type="spellEnd"/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засуджений</w:t>
            </w:r>
            <w:proofErr w:type="spellEnd"/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кримінальне</w:t>
            </w:r>
            <w:proofErr w:type="spellEnd"/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правопорушення</w:t>
            </w:r>
            <w:proofErr w:type="spellEnd"/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вчинене</w:t>
            </w:r>
            <w:proofErr w:type="spellEnd"/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корисливих</w:t>
            </w:r>
            <w:proofErr w:type="spellEnd"/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мотивів</w:t>
            </w:r>
            <w:proofErr w:type="spellEnd"/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пов’язане</w:t>
            </w:r>
            <w:proofErr w:type="spellEnd"/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хабарництвом</w:t>
            </w:r>
            <w:proofErr w:type="spellEnd"/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шахрайством</w:t>
            </w:r>
            <w:proofErr w:type="spellEnd"/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відмиванням</w:t>
            </w:r>
            <w:proofErr w:type="spellEnd"/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коштів</w:t>
            </w:r>
            <w:proofErr w:type="spellEnd"/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судимість</w:t>
            </w:r>
            <w:proofErr w:type="spellEnd"/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якого</w:t>
            </w:r>
            <w:proofErr w:type="spellEnd"/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знято</w:t>
            </w:r>
            <w:proofErr w:type="spellEnd"/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не погашено в </w:t>
            </w:r>
            <w:proofErr w:type="spellStart"/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установленому</w:t>
            </w:r>
            <w:proofErr w:type="spellEnd"/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законом порядку</w:t>
            </w:r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uk-UA"/>
              </w:rPr>
              <w:t>;</w:t>
            </w:r>
            <w:r w:rsidRPr="00721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 (пункт 6 частини 1 статті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9A8" w:rsidRPr="007219A8" w:rsidRDefault="007219A8" w:rsidP="00F16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7219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Документ повинен бути не більше </w:t>
            </w:r>
            <w:proofErr w:type="spellStart"/>
            <w:r w:rsidRPr="007219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тридцятиденної</w:t>
            </w:r>
            <w:proofErr w:type="spellEnd"/>
            <w:r w:rsidRPr="007219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давнини від дати подання документа. </w:t>
            </w:r>
          </w:p>
        </w:tc>
      </w:tr>
      <w:tr w:rsidR="007219A8" w:rsidRPr="007219A8" w:rsidTr="00F166EA">
        <w:trPr>
          <w:trHeight w:val="435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9A8" w:rsidRPr="007219A8" w:rsidRDefault="007219A8" w:rsidP="00F166EA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9A8" w:rsidRPr="007219A8" w:rsidRDefault="007219A8" w:rsidP="00F166EA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керівника учасника процедури закупівлі,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uk-UA"/>
              </w:rPr>
              <w:t>;</w:t>
            </w:r>
            <w:r w:rsidRPr="00721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(пункт 12 частини 1 статті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9A8" w:rsidRPr="007219A8" w:rsidRDefault="007219A8" w:rsidP="00F16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9A8" w:rsidRPr="007219A8" w:rsidTr="00F166EA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9A8" w:rsidRPr="007219A8" w:rsidRDefault="007219A8" w:rsidP="00F166EA">
            <w:pPr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9A8" w:rsidRPr="007219A8" w:rsidRDefault="007219A8" w:rsidP="00F166EA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7219A8" w:rsidRPr="007219A8" w:rsidRDefault="007219A8" w:rsidP="00F166EA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(частина 2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9A8" w:rsidRPr="007219A8" w:rsidRDefault="007219A8" w:rsidP="00F166EA">
            <w:pPr>
              <w:ind w:left="140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Довідка в довільній формі</w:t>
            </w:r>
            <w:r w:rsidRPr="007219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7219A8" w:rsidRPr="007219A8" w:rsidRDefault="007219A8" w:rsidP="007219A8">
      <w:pPr>
        <w:spacing w:before="240"/>
        <w:rPr>
          <w:rFonts w:ascii="Times New Roman" w:hAnsi="Times New Roman" w:cs="Times New Roman"/>
          <w:sz w:val="24"/>
          <w:szCs w:val="24"/>
          <w:lang w:val="uk-UA"/>
        </w:rPr>
      </w:pPr>
      <w:r w:rsidRPr="007219A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Документи, які надаються ПЕРЕМОЖЦЕМ (фізичною особою чи фізичною особою-підприємцем):</w:t>
      </w:r>
    </w:p>
    <w:tbl>
      <w:tblPr>
        <w:tblW w:w="9619" w:type="dxa"/>
        <w:tblLayout w:type="fixed"/>
        <w:tblLook w:val="0400" w:firstRow="0" w:lastRow="0" w:firstColumn="0" w:lastColumn="0" w:noHBand="0" w:noVBand="1"/>
      </w:tblPr>
      <w:tblGrid>
        <w:gridCol w:w="841"/>
        <w:gridCol w:w="4173"/>
        <w:gridCol w:w="4605"/>
      </w:tblGrid>
      <w:tr w:rsidR="007219A8" w:rsidRPr="007219A8" w:rsidTr="00F166EA">
        <w:trPr>
          <w:trHeight w:val="172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9A8" w:rsidRPr="007219A8" w:rsidRDefault="007219A8" w:rsidP="00F166EA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  <w:p w:rsidR="007219A8" w:rsidRPr="007219A8" w:rsidRDefault="007219A8" w:rsidP="00F166EA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9A8" w:rsidRPr="007219A8" w:rsidRDefault="007219A8" w:rsidP="00F166EA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Вимоги статті 17 Закону</w:t>
            </w:r>
          </w:p>
          <w:p w:rsidR="007219A8" w:rsidRPr="007219A8" w:rsidRDefault="007219A8" w:rsidP="00F166EA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9A8" w:rsidRPr="007219A8" w:rsidRDefault="007219A8" w:rsidP="00F166EA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Переможець торгів на виконання вимоги статті 17 Закону (підтвердження відсутності підстав) повинен надати таку інформацію:</w:t>
            </w:r>
          </w:p>
        </w:tc>
      </w:tr>
      <w:tr w:rsidR="007219A8" w:rsidRPr="007219A8" w:rsidTr="00F166EA">
        <w:trPr>
          <w:trHeight w:val="172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9A8" w:rsidRPr="007219A8" w:rsidRDefault="007219A8" w:rsidP="00F166EA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9A8" w:rsidRPr="007219A8" w:rsidRDefault="007219A8" w:rsidP="00F166EA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  <w:r w:rsidRPr="00721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9A8" w:rsidRPr="007219A8" w:rsidRDefault="007219A8" w:rsidP="00F166EA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7219A8" w:rsidRPr="007219A8" w:rsidTr="00F166EA">
        <w:trPr>
          <w:trHeight w:val="27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9A8" w:rsidRPr="007219A8" w:rsidRDefault="007219A8" w:rsidP="00F166EA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1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9A8" w:rsidRPr="007219A8" w:rsidRDefault="007219A8" w:rsidP="00F166EA">
            <w:pPr>
              <w:ind w:left="140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7219A8" w:rsidRPr="007219A8" w:rsidRDefault="007219A8" w:rsidP="00F166EA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9A8" w:rsidRPr="007219A8" w:rsidRDefault="007219A8" w:rsidP="00F16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7219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Документ повинен бути не </w:t>
            </w:r>
            <w:r w:rsidRPr="007219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більше </w:t>
            </w:r>
            <w:proofErr w:type="spellStart"/>
            <w:r w:rsidRPr="007219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тридцятиденної</w:t>
            </w:r>
            <w:proofErr w:type="spellEnd"/>
            <w:r w:rsidRPr="007219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давнини від дати подання документа. </w:t>
            </w:r>
          </w:p>
        </w:tc>
      </w:tr>
      <w:tr w:rsidR="007219A8" w:rsidRPr="007219A8" w:rsidTr="00F166EA">
        <w:trPr>
          <w:trHeight w:val="435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9A8" w:rsidRPr="007219A8" w:rsidRDefault="007219A8" w:rsidP="00F166EA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9A8" w:rsidRPr="007219A8" w:rsidRDefault="007219A8" w:rsidP="00F166EA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7219A8" w:rsidRPr="007219A8" w:rsidRDefault="007219A8" w:rsidP="00F166EA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9A8" w:rsidRPr="007219A8" w:rsidRDefault="007219A8" w:rsidP="00F16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9A8" w:rsidRPr="007219A8" w:rsidTr="00F166EA">
        <w:trPr>
          <w:trHeight w:val="86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9A8" w:rsidRPr="007219A8" w:rsidRDefault="007219A8" w:rsidP="00F166EA">
            <w:pPr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9A8" w:rsidRPr="007219A8" w:rsidRDefault="007219A8" w:rsidP="00F166EA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7219A8" w:rsidRPr="007219A8" w:rsidRDefault="007219A8" w:rsidP="00F166EA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9A8" w:rsidRPr="007219A8" w:rsidRDefault="007219A8" w:rsidP="00F166EA">
            <w:pPr>
              <w:ind w:left="140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Довідка в довільній формі</w:t>
            </w:r>
            <w:r w:rsidRPr="007219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яка містить інформацію про те, що між переможцем та замовником-ініціатором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7219A8" w:rsidRDefault="007219A8" w:rsidP="008A5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9"/>
          <w:szCs w:val="19"/>
          <w:lang w:val="uk-UA" w:eastAsia="ru-RU"/>
        </w:rPr>
      </w:pPr>
    </w:p>
    <w:p w:rsidR="007219A8" w:rsidRDefault="007219A8" w:rsidP="008A5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9"/>
          <w:szCs w:val="19"/>
          <w:lang w:val="uk-UA" w:eastAsia="ru-RU"/>
        </w:rPr>
      </w:pPr>
    </w:p>
    <w:p w:rsidR="007219A8" w:rsidRDefault="007219A8" w:rsidP="008A5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9"/>
          <w:szCs w:val="19"/>
          <w:lang w:val="uk-UA" w:eastAsia="ru-RU"/>
        </w:rPr>
      </w:pPr>
    </w:p>
    <w:p w:rsidR="008A5542" w:rsidRPr="00D37348" w:rsidRDefault="008A5542" w:rsidP="008A5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9"/>
          <w:szCs w:val="19"/>
          <w:lang w:val="uk-UA" w:eastAsia="ru-RU"/>
        </w:rPr>
      </w:pPr>
      <w:r w:rsidRPr="00D37348">
        <w:rPr>
          <w:rFonts w:ascii="Times New Roman" w:eastAsia="Times New Roman" w:hAnsi="Times New Roman" w:cs="Times New Roman"/>
          <w:color w:val="FF0000"/>
          <w:sz w:val="19"/>
          <w:szCs w:val="19"/>
          <w:lang w:val="uk-UA" w:eastAsia="ru-RU"/>
        </w:rPr>
        <w:t>* Примітки:</w:t>
      </w:r>
    </w:p>
    <w:p w:rsidR="008A5542" w:rsidRPr="00D37348" w:rsidRDefault="008A5542" w:rsidP="008A5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9"/>
          <w:szCs w:val="19"/>
          <w:lang w:val="uk-UA" w:eastAsia="ru-RU"/>
        </w:rPr>
      </w:pPr>
      <w:r w:rsidRPr="00D37348">
        <w:rPr>
          <w:rFonts w:ascii="Times New Roman" w:eastAsia="Times New Roman" w:hAnsi="Times New Roman" w:cs="Times New Roman"/>
          <w:color w:val="FF0000"/>
          <w:sz w:val="19"/>
          <w:szCs w:val="19"/>
          <w:lang w:val="uk-UA" w:eastAsia="ru-RU"/>
        </w:rPr>
        <w:t xml:space="preserve">1. У разі, якщо переможець процедури закупівлі не надав у спосіб, зазначений в тендерній документації, документи, що підтверджують відсутність підстав, зазначених у табл. </w:t>
      </w:r>
      <w:r>
        <w:rPr>
          <w:rFonts w:ascii="Times New Roman" w:eastAsia="Times New Roman" w:hAnsi="Times New Roman" w:cs="Times New Roman"/>
          <w:color w:val="FF0000"/>
          <w:sz w:val="19"/>
          <w:szCs w:val="19"/>
          <w:lang w:val="uk-UA" w:eastAsia="ru-RU"/>
        </w:rPr>
        <w:t>додатку 1</w:t>
      </w:r>
      <w:r w:rsidRPr="00D37348">
        <w:rPr>
          <w:rFonts w:ascii="Times New Roman" w:eastAsia="Times New Roman" w:hAnsi="Times New Roman" w:cs="Times New Roman"/>
          <w:color w:val="FF0000"/>
          <w:sz w:val="19"/>
          <w:szCs w:val="19"/>
          <w:lang w:val="uk-UA" w:eastAsia="ru-RU"/>
        </w:rPr>
        <w:t xml:space="preserve"> до тендерної документації, або надав документи, які не відповідають визначеним у тендерній документації вимогам, або надав їх з порушенням строків, замовник відхиляє його пропозиц</w:t>
      </w:r>
      <w:r w:rsidR="00B71E68">
        <w:rPr>
          <w:rFonts w:ascii="Times New Roman" w:eastAsia="Times New Roman" w:hAnsi="Times New Roman" w:cs="Times New Roman"/>
          <w:color w:val="FF0000"/>
          <w:sz w:val="19"/>
          <w:szCs w:val="19"/>
          <w:lang w:val="uk-UA" w:eastAsia="ru-RU"/>
        </w:rPr>
        <w:t xml:space="preserve">ію на підставі </w:t>
      </w:r>
      <w:proofErr w:type="spellStart"/>
      <w:r w:rsidR="00B71E68">
        <w:rPr>
          <w:rFonts w:ascii="Times New Roman" w:eastAsia="Times New Roman" w:hAnsi="Times New Roman" w:cs="Times New Roman"/>
          <w:color w:val="FF0000"/>
          <w:sz w:val="19"/>
          <w:szCs w:val="19"/>
          <w:lang w:val="uk-UA" w:eastAsia="ru-RU"/>
        </w:rPr>
        <w:t>абз</w:t>
      </w:r>
      <w:proofErr w:type="spellEnd"/>
      <w:r w:rsidR="00B71E68">
        <w:rPr>
          <w:rFonts w:ascii="Times New Roman" w:eastAsia="Times New Roman" w:hAnsi="Times New Roman" w:cs="Times New Roman"/>
          <w:color w:val="FF0000"/>
          <w:sz w:val="19"/>
          <w:szCs w:val="19"/>
          <w:lang w:val="uk-UA" w:eastAsia="ru-RU"/>
        </w:rPr>
        <w:t>. 15 пункту 44</w:t>
      </w:r>
      <w:r w:rsidRPr="00D37348">
        <w:rPr>
          <w:rFonts w:ascii="Times New Roman" w:eastAsia="Times New Roman" w:hAnsi="Times New Roman" w:cs="Times New Roman"/>
          <w:color w:val="FF0000"/>
          <w:sz w:val="19"/>
          <w:szCs w:val="19"/>
          <w:lang w:val="uk-UA" w:eastAsia="ru-RU"/>
        </w:rPr>
        <w:t xml:space="preserve"> Особливостей.</w:t>
      </w:r>
    </w:p>
    <w:p w:rsidR="008A5542" w:rsidRPr="00D37348" w:rsidRDefault="008A5542" w:rsidP="008A5542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6E7855" w:rsidRPr="008A5542" w:rsidRDefault="00BB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E7855" w:rsidRPr="008A5542" w:rsidRDefault="006E78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E7855" w:rsidRPr="008A5542" w:rsidRDefault="006E7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E7855" w:rsidRPr="008A5542" w:rsidRDefault="006E7855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6E7855" w:rsidRPr="008A554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32A9"/>
    <w:multiLevelType w:val="multilevel"/>
    <w:tmpl w:val="50761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55"/>
    <w:rsid w:val="00026CF4"/>
    <w:rsid w:val="002B15E3"/>
    <w:rsid w:val="003653C1"/>
    <w:rsid w:val="003B66D0"/>
    <w:rsid w:val="004E5D67"/>
    <w:rsid w:val="00505B18"/>
    <w:rsid w:val="006E7855"/>
    <w:rsid w:val="007219A8"/>
    <w:rsid w:val="00830697"/>
    <w:rsid w:val="008A5542"/>
    <w:rsid w:val="0091587A"/>
    <w:rsid w:val="00AE32FC"/>
    <w:rsid w:val="00AF7ACE"/>
    <w:rsid w:val="00B71E68"/>
    <w:rsid w:val="00BB336D"/>
    <w:rsid w:val="00D11B3E"/>
    <w:rsid w:val="00D44FE9"/>
    <w:rsid w:val="00E0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B210"/>
  <w15:docId w15:val="{8BE56903-E737-49C5-9BCC-99A504C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rvps2">
    <w:name w:val="rvps2"/>
    <w:basedOn w:val="a"/>
    <w:rsid w:val="008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AMUW2mWx5FcFtDonIkwVSHO4SpoDVr0dMuhTYH3o5PUb61ee821F8EHvmtP+ejywVAJhJfz6jYakhl3TtLU+2xQDf+rfo5XUciABQHAW+wGuNdPlxLJ/sKT9qgFzmuT0SR4e+EKgQuYZPoGGQYI/tbS7wa35HF/l0dxfcKyUVTgMEYGr2+NIvPWU88Sp1HVFtgWnratVDQhLRH5R+JkVbZspw7nprJNU5w==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6956</Words>
  <Characters>3966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 Белякова</dc:creator>
  <cp:lastModifiedBy>1</cp:lastModifiedBy>
  <cp:revision>2</cp:revision>
  <dcterms:created xsi:type="dcterms:W3CDTF">2023-09-05T14:32:00Z</dcterms:created>
  <dcterms:modified xsi:type="dcterms:W3CDTF">2023-09-05T14:32:00Z</dcterms:modified>
</cp:coreProperties>
</file>