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5C" w:rsidRDefault="009D70AE">
      <w:pPr>
        <w:spacing w:line="240" w:lineRule="auto"/>
        <w:ind w:firstLine="42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Додаток 3</w:t>
      </w:r>
    </w:p>
    <w:p w:rsidR="009D70AE" w:rsidRPr="009D70AE" w:rsidRDefault="009D70AE">
      <w:pPr>
        <w:spacing w:line="240" w:lineRule="auto"/>
        <w:ind w:firstLine="42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 тендерної документації</w:t>
      </w:r>
    </w:p>
    <w:p w:rsidR="0074165C" w:rsidRDefault="00527626" w:rsidP="00716C6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ДОГОВІР ПРО ЗАКУПІВЛЮ № __________ </w:t>
      </w:r>
    </w:p>
    <w:p w:rsidR="0074165C" w:rsidRDefault="00B274F2">
      <w:pPr>
        <w:spacing w:before="240" w:after="240" w:line="240" w:lineRule="auto"/>
        <w:ind w:firstLine="4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Смт</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 xml:space="preserve">Петриківка                 </w:t>
      </w:r>
      <w:r w:rsidR="0052762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__________ 2023</w:t>
      </w:r>
      <w:r w:rsidR="00527626">
        <w:rPr>
          <w:rFonts w:ascii="Times New Roman" w:eastAsia="Times New Roman" w:hAnsi="Times New Roman" w:cs="Times New Roman"/>
          <w:color w:val="222222"/>
          <w:sz w:val="24"/>
          <w:szCs w:val="24"/>
        </w:rPr>
        <w:t xml:space="preserve"> року </w:t>
      </w:r>
    </w:p>
    <w:p w:rsidR="0074165C" w:rsidRDefault="00B274F2">
      <w:pPr>
        <w:spacing w:before="240" w:after="240" w:line="240" w:lineRule="auto"/>
        <w:ind w:firstLine="420"/>
        <w:jc w:val="both"/>
        <w:rPr>
          <w:rFonts w:ascii="Times New Roman" w:eastAsia="Times New Roman" w:hAnsi="Times New Roman" w:cs="Times New Roman"/>
          <w:color w:val="222222"/>
          <w:sz w:val="24"/>
          <w:szCs w:val="24"/>
        </w:rPr>
      </w:pPr>
      <w:r w:rsidRPr="00763DF3">
        <w:rPr>
          <w:rFonts w:ascii="Times New Roman" w:eastAsia="Times New Roman" w:hAnsi="Times New Roman" w:cs="Times New Roman"/>
          <w:b/>
          <w:i/>
          <w:color w:val="222222"/>
          <w:sz w:val="24"/>
          <w:szCs w:val="24"/>
          <w:lang w:val="uk-UA"/>
        </w:rPr>
        <w:t>УПРАВЛІННЯ ОСВІТИ, МОЛОДІ ТА СПОРТУ ПЕТРИКІВСЬКОЇ СЕЛИЩНОЇ РАДИ</w:t>
      </w:r>
      <w:r>
        <w:rPr>
          <w:rFonts w:ascii="Times New Roman" w:eastAsia="Times New Roman" w:hAnsi="Times New Roman" w:cs="Times New Roman"/>
          <w:color w:val="222222"/>
          <w:sz w:val="24"/>
          <w:szCs w:val="24"/>
        </w:rPr>
        <w:t xml:space="preserve"> код ЄДРПОУ 42664633</w:t>
      </w:r>
      <w:r w:rsidR="00527626">
        <w:rPr>
          <w:rFonts w:ascii="Times New Roman" w:eastAsia="Times New Roman" w:hAnsi="Times New Roman" w:cs="Times New Roman"/>
          <w:color w:val="222222"/>
          <w:sz w:val="24"/>
          <w:szCs w:val="24"/>
        </w:rPr>
        <w:t xml:space="preserve">, надалі іменується – </w:t>
      </w:r>
      <w:r>
        <w:rPr>
          <w:rFonts w:ascii="Times New Roman" w:eastAsia="Times New Roman" w:hAnsi="Times New Roman" w:cs="Times New Roman"/>
          <w:color w:val="222222"/>
          <w:sz w:val="24"/>
          <w:szCs w:val="24"/>
        </w:rPr>
        <w:t>Покупець, в особі начальника Коваленко Наталії Володимирівни, який діє на підставі Положення</w:t>
      </w:r>
      <w:r w:rsidR="00527626">
        <w:rPr>
          <w:rFonts w:ascii="Times New Roman" w:eastAsia="Times New Roman" w:hAnsi="Times New Roman" w:cs="Times New Roman"/>
          <w:color w:val="222222"/>
          <w:sz w:val="24"/>
          <w:szCs w:val="24"/>
        </w:rPr>
        <w:t>, з однієї сторони, та</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74165C" w:rsidRDefault="00527626" w:rsidP="007D7D9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w:t>
      </w:r>
      <w:r w:rsidR="007D7D91">
        <w:rPr>
          <w:rFonts w:ascii="Times New Roman" w:eastAsia="Times New Roman" w:hAnsi="Times New Roman" w:cs="Times New Roman"/>
          <w:color w:val="222222"/>
          <w:sz w:val="24"/>
          <w:szCs w:val="24"/>
        </w:rPr>
        <w:t xml:space="preserve">тавити Покупцю у власність </w:t>
      </w:r>
      <w:r w:rsidR="007D7D91">
        <w:rPr>
          <w:rFonts w:ascii="Times New Roman" w:eastAsia="Times New Roman" w:hAnsi="Times New Roman" w:cs="Times New Roman"/>
          <w:color w:val="222222"/>
          <w:sz w:val="24"/>
          <w:szCs w:val="24"/>
          <w:lang w:val="uk-UA"/>
        </w:rPr>
        <w:t xml:space="preserve">товар </w:t>
      </w:r>
      <w:r w:rsidR="007D7D91" w:rsidRPr="007D7D91">
        <w:rPr>
          <w:rFonts w:ascii="Times New Roman" w:eastAsia="Times New Roman" w:hAnsi="Times New Roman" w:cs="Times New Roman"/>
          <w:b/>
          <w:i/>
          <w:color w:val="222222"/>
          <w:sz w:val="24"/>
          <w:szCs w:val="24"/>
          <w:lang w:val="uk-UA"/>
        </w:rPr>
        <w:t xml:space="preserve">за кодом </w:t>
      </w:r>
      <w:r w:rsidR="007D7D91" w:rsidRPr="007D7D91">
        <w:rPr>
          <w:rFonts w:ascii="Times New Roman" w:hAnsi="Times New Roman" w:cs="Times New Roman"/>
          <w:b/>
          <w:i/>
          <w:color w:val="333333"/>
          <w:sz w:val="24"/>
          <w:szCs w:val="24"/>
        </w:rPr>
        <w:t>39310000-8: Обладнання для закладів громадського харчування</w:t>
      </w:r>
      <w:r w:rsidR="007D7D91" w:rsidRPr="007D7D91">
        <w:rPr>
          <w:b/>
          <w:i/>
          <w:color w:val="333333"/>
          <w:sz w:val="24"/>
          <w:szCs w:val="24"/>
        </w:rPr>
        <w:t xml:space="preserve"> </w:t>
      </w:r>
      <w:r w:rsidR="007D7D91" w:rsidRPr="007D7D91">
        <w:rPr>
          <w:rFonts w:ascii="Times New Roman" w:eastAsia="Times New Roman" w:hAnsi="Times New Roman" w:cs="Times New Roman"/>
          <w:b/>
          <w:i/>
          <w:sz w:val="24"/>
          <w:szCs w:val="24"/>
        </w:rPr>
        <w:t>за ДК 021:2015 Єдиного закупівельного словника</w:t>
      </w:r>
      <w:r>
        <w:rPr>
          <w:rFonts w:ascii="Times New Roman" w:eastAsia="Times New Roman" w:hAnsi="Times New Roman" w:cs="Times New Roman"/>
          <w:color w:val="222222"/>
          <w:sz w:val="24"/>
          <w:szCs w:val="24"/>
        </w:rPr>
        <w:t>,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що вказано у Специфікації (Додаток № 1), що є невід’ємною частиною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w:t>
      </w:r>
      <w:r>
        <w:rPr>
          <w:rFonts w:ascii="Times New Roman" w:eastAsia="Times New Roman" w:hAnsi="Times New Roman" w:cs="Times New Roman"/>
          <w:color w:val="222222"/>
          <w:sz w:val="24"/>
          <w:szCs w:val="24"/>
        </w:rPr>
        <w:lastRenderedPageBreak/>
        <w:t>відповідної видаткової накладної, що засвідчує перехід права власності на Товар від Постачальника до Покупця.</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при виконанні своїх зобов'язань керуватися цим Договором та вимогами законодавства України.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rFonts w:ascii="Times New Roman" w:eastAsia="Times New Roman" w:hAnsi="Times New Roman" w:cs="Times New Roman"/>
          <w:color w:val="222222"/>
          <w:sz w:val="24"/>
          <w:szCs w:val="24"/>
        </w:rPr>
        <w:t>построчено</w:t>
      </w:r>
      <w:proofErr w:type="spellEnd"/>
      <w:r>
        <w:rPr>
          <w:rFonts w:ascii="Times New Roman" w:eastAsia="Times New Roman" w:hAnsi="Times New Roman" w:cs="Times New Roman"/>
          <w:color w:val="222222"/>
          <w:sz w:val="24"/>
          <w:szCs w:val="24"/>
        </w:rPr>
        <w:t xml:space="preserve">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w:t>
      </w:r>
      <w:r>
        <w:rPr>
          <w:rFonts w:ascii="Times New Roman" w:eastAsia="Times New Roman" w:hAnsi="Times New Roman" w:cs="Times New Roman"/>
          <w:color w:val="222222"/>
          <w:sz w:val="24"/>
          <w:szCs w:val="24"/>
        </w:rPr>
        <w:lastRenderedPageBreak/>
        <w:t>Товарів понад тридцять днів Постачальник додатково сплачує штраф у розмірі 7 (сім) відсотків вартості Товарів, поставку яких прострочено.</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15. ПРИКІНЦЕВІ ПОЛОЖЕННЯ</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15.1. Зміна умов цього Договору може здійснюватися шляхом підписання </w:t>
      </w:r>
      <w:proofErr w:type="spellStart"/>
      <w:r>
        <w:rPr>
          <w:rFonts w:ascii="Times New Roman" w:eastAsia="Times New Roman" w:hAnsi="Times New Roman" w:cs="Times New Roman"/>
          <w:color w:val="222222"/>
          <w:sz w:val="24"/>
          <w:szCs w:val="24"/>
        </w:rPr>
        <w:t>додатковї</w:t>
      </w:r>
      <w:proofErr w:type="spellEnd"/>
      <w:r>
        <w:rPr>
          <w:rFonts w:ascii="Times New Roman" w:eastAsia="Times New Roman" w:hAnsi="Times New Roman" w:cs="Times New Roman"/>
          <w:color w:val="222222"/>
          <w:sz w:val="24"/>
          <w:szCs w:val="24"/>
        </w:rPr>
        <w:t xml:space="preserve"> угоди на умовах та в порядку передбаченому чинним законодавством. </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Pr>
          <w:rFonts w:ascii="Times New Roman" w:eastAsia="Times New Roman" w:hAnsi="Times New Roman" w:cs="Times New Roman"/>
          <w:color w:val="222222"/>
          <w:sz w:val="24"/>
          <w:szCs w:val="24"/>
        </w:rPr>
        <w:t>відносин</w:t>
      </w:r>
      <w:proofErr w:type="spellEnd"/>
      <w:r>
        <w:rPr>
          <w:rFonts w:ascii="Times New Roman" w:eastAsia="Times New Roman" w:hAnsi="Times New Roman" w:cs="Times New Roman"/>
          <w:color w:val="222222"/>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4165C" w:rsidRDefault="0052762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74165C" w:rsidRDefault="0052762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74165C" w:rsidRDefault="0052762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74165C" w:rsidRDefault="0052762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165C" w:rsidRDefault="0052762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74165C" w:rsidRDefault="0052762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 ДОДАТКИ, ЩО Є НЕВІД’ЄМНИМИ ЧАСТИНАМИ ДОГОВОРУ</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rsidR="0074165C" w:rsidRDefault="0052762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16.2.1.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74165C">
        <w:trPr>
          <w:trHeight w:val="6710"/>
        </w:trPr>
        <w:tc>
          <w:tcPr>
            <w:tcW w:w="9525" w:type="dxa"/>
            <w:tcBorders>
              <w:top w:val="nil"/>
              <w:left w:val="nil"/>
              <w:bottom w:val="nil"/>
              <w:right w:val="nil"/>
            </w:tcBorders>
            <w:tcMar>
              <w:top w:w="100" w:type="dxa"/>
              <w:left w:w="100" w:type="dxa"/>
              <w:bottom w:w="100" w:type="dxa"/>
              <w:right w:w="100" w:type="dxa"/>
            </w:tcMar>
          </w:tcPr>
          <w:p w:rsidR="0074165C" w:rsidRDefault="00527626">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17.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______________________________________</w:t>
                  </w:r>
                </w:p>
              </w:tc>
            </w:tr>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Покупця)</w:t>
                  </w:r>
                </w:p>
              </w:tc>
            </w:tr>
            <w:tr w:rsidR="0074165C">
              <w:trPr>
                <w:trHeight w:val="471"/>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Місцезнаходження: _______________________</w:t>
                  </w:r>
                </w:p>
              </w:tc>
            </w:tr>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Адреса для кореспонденції: ________________</w:t>
                  </w:r>
                </w:p>
              </w:tc>
            </w:tr>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Код ЄДРПОУ ____________________________</w:t>
                  </w:r>
                </w:p>
              </w:tc>
            </w:tr>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IBAN № ____________________________</w:t>
                  </w:r>
                </w:p>
              </w:tc>
            </w:tr>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Тел.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Тел. _________________________________</w:t>
                  </w:r>
                </w:p>
              </w:tc>
            </w:tr>
            <w:tr w:rsidR="0074165C">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Веб-сайт _____________________________</w:t>
                  </w:r>
                </w:p>
              </w:tc>
            </w:tr>
          </w:tbl>
          <w:p w:rsidR="0074165C" w:rsidRDefault="0074165C">
            <w:pPr>
              <w:spacing w:before="240" w:after="240" w:line="240" w:lineRule="auto"/>
              <w:ind w:left="-100" w:right="-40"/>
              <w:rPr>
                <w:rFonts w:ascii="Times New Roman" w:eastAsia="Times New Roman" w:hAnsi="Times New Roman" w:cs="Times New Roman"/>
                <w:b/>
                <w:i/>
                <w:color w:val="222222"/>
                <w:sz w:val="24"/>
                <w:szCs w:val="24"/>
              </w:rPr>
            </w:pPr>
          </w:p>
        </w:tc>
      </w:tr>
    </w:tbl>
    <w:p w:rsidR="0074165C" w:rsidRDefault="00527626">
      <w:pPr>
        <w:spacing w:after="200" w:line="240" w:lineRule="auto"/>
        <w:ind w:left="9660" w:hanging="4620"/>
        <w:jc w:val="right"/>
        <w:rPr>
          <w:rFonts w:ascii="Times New Roman" w:eastAsia="Times New Roman" w:hAnsi="Times New Roman" w:cs="Times New Roman"/>
          <w:b/>
          <w:color w:val="222222"/>
          <w:sz w:val="24"/>
          <w:szCs w:val="24"/>
        </w:rPr>
      </w:pPr>
      <w:r>
        <w:br w:type="page"/>
      </w:r>
    </w:p>
    <w:p w:rsidR="0074165C" w:rsidRDefault="00527626">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74165C" w:rsidRDefault="00527626">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74165C" w:rsidRDefault="009D70AE">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2023</w:t>
      </w:r>
      <w:r w:rsidR="00527626">
        <w:rPr>
          <w:rFonts w:ascii="Times New Roman" w:eastAsia="Times New Roman" w:hAnsi="Times New Roman" w:cs="Times New Roman"/>
          <w:b/>
          <w:color w:val="222222"/>
          <w:sz w:val="24"/>
          <w:szCs w:val="24"/>
        </w:rPr>
        <w:t>р.</w:t>
      </w:r>
    </w:p>
    <w:p w:rsidR="0074165C" w:rsidRDefault="00527626" w:rsidP="0045210D">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Специфікація </w:t>
      </w:r>
    </w:p>
    <w:tbl>
      <w:tblPr>
        <w:tblStyle w:val="afff6"/>
        <w:tblW w:w="9700" w:type="dxa"/>
        <w:tblInd w:w="-715" w:type="dxa"/>
        <w:tblBorders>
          <w:top w:val="nil"/>
          <w:left w:val="nil"/>
          <w:bottom w:val="nil"/>
          <w:right w:val="nil"/>
          <w:insideH w:val="nil"/>
          <w:insideV w:val="nil"/>
        </w:tblBorders>
        <w:tblLayout w:type="fixed"/>
        <w:tblLook w:val="0600" w:firstRow="0" w:lastRow="0" w:firstColumn="0" w:lastColumn="0" w:noHBand="1" w:noVBand="1"/>
      </w:tblPr>
      <w:tblGrid>
        <w:gridCol w:w="709"/>
        <w:gridCol w:w="3402"/>
        <w:gridCol w:w="1418"/>
        <w:gridCol w:w="1291"/>
        <w:gridCol w:w="1410"/>
        <w:gridCol w:w="1470"/>
      </w:tblGrid>
      <w:tr w:rsidR="0074165C" w:rsidTr="00A36C14">
        <w:trPr>
          <w:trHeight w:val="1318"/>
        </w:trPr>
        <w:tc>
          <w:tcPr>
            <w:tcW w:w="709"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74165C" w:rsidRDefault="0052762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340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74165C" w:rsidRPr="00A36C14" w:rsidRDefault="00527626">
            <w:pPr>
              <w:spacing w:after="200" w:line="240" w:lineRule="auto"/>
              <w:ind w:left="-10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Найменування товару</w:t>
            </w:r>
          </w:p>
        </w:tc>
        <w:tc>
          <w:tcPr>
            <w:tcW w:w="1418"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74165C" w:rsidRDefault="0052762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29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74165C" w:rsidRDefault="0052762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74165C" w:rsidRDefault="0052762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74165C" w:rsidRDefault="0052762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74165C" w:rsidTr="00A36C14">
        <w:trPr>
          <w:trHeight w:val="695"/>
        </w:trPr>
        <w:tc>
          <w:tcPr>
            <w:tcW w:w="709"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74165C" w:rsidRDefault="0052762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3402" w:type="dxa"/>
            <w:tcBorders>
              <w:top w:val="nil"/>
              <w:left w:val="nil"/>
              <w:bottom w:val="single" w:sz="5" w:space="0" w:color="000000"/>
              <w:right w:val="single" w:sz="5" w:space="0" w:color="000000"/>
            </w:tcBorders>
            <w:tcMar>
              <w:top w:w="100" w:type="dxa"/>
              <w:left w:w="100" w:type="dxa"/>
              <w:bottom w:w="100" w:type="dxa"/>
              <w:right w:w="100" w:type="dxa"/>
            </w:tcMar>
          </w:tcPr>
          <w:p w:rsidR="00A36C14" w:rsidRPr="00A36C14" w:rsidRDefault="007D7D91" w:rsidP="00573C7B">
            <w:pPr>
              <w:spacing w:before="240" w:after="200" w:line="240" w:lineRule="auto"/>
              <w:ind w:left="-100" w:firstLine="420"/>
              <w:rPr>
                <w:rFonts w:ascii="Times New Roman" w:eastAsia="Times New Roman" w:hAnsi="Times New Roman" w:cs="Times New Roman"/>
                <w:b/>
                <w:color w:val="222222"/>
                <w:sz w:val="24"/>
                <w:szCs w:val="24"/>
                <w:lang w:val="uk-UA"/>
              </w:rPr>
            </w:pPr>
            <w:r>
              <w:rPr>
                <w:rFonts w:ascii="Times New Roman" w:hAnsi="Times New Roman" w:cs="Times New Roman"/>
                <w:b/>
                <w:i/>
                <w:color w:val="000000"/>
                <w:sz w:val="28"/>
                <w:szCs w:val="28"/>
                <w:shd w:val="clear" w:color="auto" w:fill="FDFEFD"/>
                <w:lang w:val="ru-RU"/>
              </w:rPr>
              <w:t xml:space="preserve"> </w:t>
            </w:r>
            <w:r>
              <w:rPr>
                <w:rFonts w:ascii="Times New Roman" w:hAnsi="Times New Roman" w:cs="Times New Roman"/>
                <w:b/>
                <w:i/>
                <w:color w:val="000000"/>
                <w:sz w:val="28"/>
                <w:szCs w:val="28"/>
                <w:shd w:val="clear" w:color="auto" w:fill="FDFEFD"/>
              </w:rPr>
              <w:t xml:space="preserve"> </w:t>
            </w:r>
            <w:proofErr w:type="spellStart"/>
            <w:r w:rsidR="00573C7B" w:rsidRPr="00573C7B">
              <w:rPr>
                <w:rFonts w:ascii="Times New Roman" w:hAnsi="Times New Roman" w:cs="Times New Roman"/>
                <w:b/>
                <w:i/>
                <w:sz w:val="24"/>
                <w:szCs w:val="24"/>
              </w:rPr>
              <w:t>Шестиконфоркова</w:t>
            </w:r>
            <w:proofErr w:type="spellEnd"/>
            <w:r w:rsidR="00573C7B" w:rsidRPr="00573C7B">
              <w:rPr>
                <w:rFonts w:ascii="Times New Roman" w:hAnsi="Times New Roman" w:cs="Times New Roman"/>
                <w:b/>
                <w:i/>
                <w:sz w:val="24"/>
                <w:szCs w:val="24"/>
              </w:rPr>
              <w:t xml:space="preserve"> електрична плита з духовкою</w:t>
            </w:r>
            <w:r w:rsidR="00573C7B" w:rsidRPr="0045210D">
              <w:rPr>
                <w:rFonts w:ascii="Times New Roman" w:eastAsia="Times New Roman" w:hAnsi="Times New Roman" w:cs="Times New Roman"/>
                <w:b/>
                <w:i/>
                <w:color w:val="222222"/>
                <w:sz w:val="20"/>
                <w:szCs w:val="20"/>
                <w:lang w:val="uk-UA"/>
              </w:rPr>
              <w:t xml:space="preserve"> </w:t>
            </w:r>
            <w:r w:rsidRPr="0045210D">
              <w:rPr>
                <w:rFonts w:ascii="Times New Roman" w:eastAsia="Times New Roman" w:hAnsi="Times New Roman" w:cs="Times New Roman"/>
                <w:b/>
                <w:i/>
                <w:color w:val="222222"/>
                <w:sz w:val="20"/>
                <w:szCs w:val="20"/>
                <w:lang w:val="uk-UA"/>
              </w:rPr>
              <w:t>_______</w:t>
            </w:r>
            <w:r w:rsidR="00A36C14" w:rsidRPr="0045210D">
              <w:rPr>
                <w:rFonts w:ascii="Times New Roman" w:eastAsia="Times New Roman" w:hAnsi="Times New Roman" w:cs="Times New Roman"/>
                <w:b/>
                <w:i/>
                <w:color w:val="222222"/>
                <w:sz w:val="20"/>
                <w:szCs w:val="20"/>
                <w:lang w:val="uk-UA"/>
              </w:rPr>
              <w:t>(вказати повне найменування</w:t>
            </w:r>
            <w:r w:rsidR="0045210D" w:rsidRPr="0045210D">
              <w:rPr>
                <w:rFonts w:ascii="Times New Roman" w:eastAsia="Times New Roman" w:hAnsi="Times New Roman" w:cs="Times New Roman"/>
                <w:b/>
                <w:i/>
                <w:color w:val="222222"/>
                <w:sz w:val="20"/>
                <w:szCs w:val="20"/>
                <w:lang w:val="uk-UA"/>
              </w:rPr>
              <w:t xml:space="preserve"> , виробник</w:t>
            </w:r>
            <w:r w:rsidR="00A36C14">
              <w:rPr>
                <w:rFonts w:ascii="Times New Roman" w:eastAsia="Times New Roman" w:hAnsi="Times New Roman" w:cs="Times New Roman"/>
                <w:b/>
                <w:color w:val="222222"/>
                <w:sz w:val="24"/>
                <w:szCs w:val="24"/>
                <w:lang w:val="uk-UA"/>
              </w:rPr>
              <w:t>)</w:t>
            </w:r>
            <w:r>
              <w:rPr>
                <w:rFonts w:ascii="Times New Roman" w:eastAsia="Times New Roman" w:hAnsi="Times New Roman" w:cs="Times New Roman"/>
                <w:b/>
                <w:color w:val="222222"/>
                <w:sz w:val="24"/>
                <w:szCs w:val="24"/>
                <w:lang w:val="uk-UA"/>
              </w:rPr>
              <w:t xml:space="preserve"> </w:t>
            </w: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rsidR="0074165C" w:rsidRPr="0045210D" w:rsidRDefault="0045210D" w:rsidP="00B274F2">
            <w:pPr>
              <w:spacing w:before="240" w:after="200" w:line="240" w:lineRule="auto"/>
              <w:ind w:left="-10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Шт.</w:t>
            </w:r>
          </w:p>
        </w:tc>
        <w:tc>
          <w:tcPr>
            <w:tcW w:w="1291" w:type="dxa"/>
            <w:tcBorders>
              <w:top w:val="nil"/>
              <w:left w:val="nil"/>
              <w:bottom w:val="single" w:sz="5" w:space="0" w:color="000000"/>
              <w:right w:val="single" w:sz="5" w:space="0" w:color="000000"/>
            </w:tcBorders>
            <w:tcMar>
              <w:top w:w="100" w:type="dxa"/>
              <w:left w:w="100" w:type="dxa"/>
              <w:bottom w:w="100" w:type="dxa"/>
              <w:right w:w="100" w:type="dxa"/>
            </w:tcMar>
          </w:tcPr>
          <w:p w:rsidR="0074165C" w:rsidRPr="0045210D" w:rsidRDefault="0045210D" w:rsidP="00573C7B">
            <w:pPr>
              <w:spacing w:before="240" w:after="200" w:line="240" w:lineRule="auto"/>
              <w:ind w:left="-100"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1</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74165C" w:rsidRDefault="0052762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rsidR="0074165C" w:rsidRDefault="0052762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4165C" w:rsidTr="0045210D">
        <w:trPr>
          <w:trHeight w:val="400"/>
        </w:trPr>
        <w:tc>
          <w:tcPr>
            <w:tcW w:w="8230"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74165C" w:rsidRDefault="0052762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74165C" w:rsidRDefault="0052762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4165C" w:rsidTr="0045210D">
        <w:trPr>
          <w:trHeight w:val="470"/>
        </w:trPr>
        <w:tc>
          <w:tcPr>
            <w:tcW w:w="8230"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74165C" w:rsidRDefault="0052762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74165C" w:rsidRDefault="0052762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74165C" w:rsidTr="009D70AE">
        <w:trPr>
          <w:trHeight w:val="695"/>
        </w:trPr>
        <w:tc>
          <w:tcPr>
            <w:tcW w:w="8230"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74165C" w:rsidRDefault="0052762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74165C" w:rsidRDefault="0052762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45210D" w:rsidRDefault="00527626" w:rsidP="0045210D">
      <w:pPr>
        <w:spacing w:before="240" w:after="200" w:line="240" w:lineRule="auto"/>
        <w:ind w:firstLine="420"/>
        <w:rPr>
          <w:rFonts w:ascii="Times New Roman" w:eastAsia="Times New Roman" w:hAnsi="Times New Roman" w:cs="Times New Roman"/>
          <w:b/>
          <w:i/>
          <w:sz w:val="24"/>
          <w:szCs w:val="24"/>
          <w:lang w:val="uk-UA"/>
        </w:rPr>
      </w:pPr>
      <w:r>
        <w:rPr>
          <w:rFonts w:ascii="Times New Roman" w:eastAsia="Times New Roman" w:hAnsi="Times New Roman" w:cs="Times New Roman"/>
          <w:b/>
          <w:color w:val="222222"/>
          <w:sz w:val="24"/>
          <w:szCs w:val="24"/>
        </w:rPr>
        <w:t xml:space="preserve"> 1.</w:t>
      </w:r>
      <w:r w:rsidR="0045210D">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Для цілей Закону України «Про публічні закупівлі» предмет поставки за цим Договором відноситься до </w:t>
      </w:r>
      <w:proofErr w:type="spellStart"/>
      <w:r w:rsidR="00573C7B">
        <w:rPr>
          <w:rFonts w:ascii="Times New Roman" w:hAnsi="Times New Roman" w:cs="Times New Roman"/>
          <w:b/>
          <w:i/>
          <w:sz w:val="28"/>
          <w:szCs w:val="28"/>
        </w:rPr>
        <w:t>Шестиконфоркова</w:t>
      </w:r>
      <w:proofErr w:type="spellEnd"/>
      <w:r w:rsidR="00573C7B">
        <w:rPr>
          <w:rFonts w:ascii="Times New Roman" w:hAnsi="Times New Roman" w:cs="Times New Roman"/>
          <w:b/>
          <w:i/>
          <w:sz w:val="28"/>
          <w:szCs w:val="28"/>
        </w:rPr>
        <w:t xml:space="preserve"> електрична плита з духовкою</w:t>
      </w:r>
      <w:r w:rsidR="0045210D" w:rsidRPr="0045210D">
        <w:rPr>
          <w:rFonts w:ascii="Times New Roman" w:hAnsi="Times New Roman" w:cs="Times New Roman"/>
          <w:i/>
          <w:color w:val="000000"/>
          <w:sz w:val="24"/>
          <w:szCs w:val="24"/>
          <w:shd w:val="clear" w:color="auto" w:fill="FDFEFD"/>
        </w:rPr>
        <w:t xml:space="preserve">;  </w:t>
      </w:r>
      <w:r w:rsidR="0045210D" w:rsidRPr="0045210D">
        <w:rPr>
          <w:rFonts w:ascii="Times New Roman" w:hAnsi="Times New Roman" w:cs="Times New Roman"/>
          <w:i/>
          <w:color w:val="333333"/>
          <w:sz w:val="24"/>
          <w:szCs w:val="24"/>
        </w:rPr>
        <w:t xml:space="preserve">39310000-8: Обладнання для закладів громадського харчування </w:t>
      </w:r>
      <w:r w:rsidR="0045210D" w:rsidRPr="0045210D">
        <w:rPr>
          <w:rFonts w:ascii="Times New Roman" w:eastAsia="Times New Roman" w:hAnsi="Times New Roman" w:cs="Times New Roman"/>
          <w:i/>
          <w:sz w:val="24"/>
          <w:szCs w:val="24"/>
        </w:rPr>
        <w:t>за ДК 021:2015 Єдиного закупівельного словника</w:t>
      </w:r>
      <w:r w:rsidR="0045210D" w:rsidRPr="000F7DAE">
        <w:rPr>
          <w:rFonts w:ascii="Times New Roman" w:eastAsia="Times New Roman" w:hAnsi="Times New Roman" w:cs="Times New Roman"/>
          <w:b/>
          <w:i/>
          <w:sz w:val="24"/>
          <w:szCs w:val="24"/>
        </w:rPr>
        <w:t xml:space="preserve"> </w:t>
      </w:r>
    </w:p>
    <w:p w:rsidR="0074165C" w:rsidRDefault="00527626" w:rsidP="0045210D">
      <w:pPr>
        <w:spacing w:after="160" w:line="259"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r w:rsidR="00A1452A">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 до п. 2.1. Договору, загальна вартість цього ДОГОВОРУ становить ______ </w:t>
      </w:r>
      <w:proofErr w:type="spellStart"/>
      <w:r>
        <w:rPr>
          <w:rFonts w:ascii="Times New Roman" w:eastAsia="Times New Roman" w:hAnsi="Times New Roman" w:cs="Times New Roman"/>
          <w:b/>
          <w:color w:val="222222"/>
          <w:sz w:val="24"/>
          <w:szCs w:val="24"/>
        </w:rPr>
        <w:t>грн</w:t>
      </w:r>
      <w:proofErr w:type="spellEnd"/>
      <w:r>
        <w:rPr>
          <w:rFonts w:ascii="Times New Roman" w:eastAsia="Times New Roman" w:hAnsi="Times New Roman" w:cs="Times New Roman"/>
          <w:b/>
          <w:color w:val="222222"/>
          <w:sz w:val="24"/>
          <w:szCs w:val="24"/>
        </w:rPr>
        <w:t xml:space="preserve"> в т.ч. ПДВ</w:t>
      </w:r>
    </w:p>
    <w:p w:rsidR="0074165C" w:rsidRDefault="00527626" w:rsidP="00A1452A">
      <w:pPr>
        <w:spacing w:before="240" w:after="240" w:line="240" w:lineRule="auto"/>
        <w:jc w:val="both"/>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3.</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3.2., оплата Товару </w:t>
      </w:r>
      <w:r w:rsidRPr="0045210D">
        <w:rPr>
          <w:rFonts w:ascii="Times New Roman" w:eastAsia="Times New Roman" w:hAnsi="Times New Roman" w:cs="Times New Roman"/>
          <w:i/>
          <w:color w:val="222222"/>
          <w:sz w:val="24"/>
          <w:szCs w:val="24"/>
        </w:rPr>
        <w:t>здійснюється впродовж</w:t>
      </w:r>
      <w:r w:rsidR="00A1452A" w:rsidRPr="0045210D">
        <w:rPr>
          <w:rFonts w:ascii="Times New Roman" w:eastAsia="Times New Roman" w:hAnsi="Times New Roman" w:cs="Times New Roman"/>
          <w:i/>
          <w:color w:val="222222"/>
          <w:sz w:val="24"/>
          <w:szCs w:val="24"/>
          <w:lang w:val="uk-UA"/>
        </w:rPr>
        <w:t xml:space="preserve"> 15</w:t>
      </w:r>
      <w:r w:rsidRPr="0045210D">
        <w:rPr>
          <w:rFonts w:ascii="Times New Roman" w:eastAsia="Times New Roman" w:hAnsi="Times New Roman" w:cs="Times New Roman"/>
          <w:i/>
          <w:color w:val="222222"/>
          <w:sz w:val="24"/>
          <w:szCs w:val="24"/>
        </w:rPr>
        <w:t xml:space="preserve"> ( </w:t>
      </w:r>
      <w:r w:rsidR="00A1452A" w:rsidRPr="0045210D">
        <w:rPr>
          <w:rFonts w:ascii="Times New Roman" w:eastAsia="Times New Roman" w:hAnsi="Times New Roman" w:cs="Times New Roman"/>
          <w:i/>
          <w:color w:val="222222"/>
          <w:sz w:val="24"/>
          <w:szCs w:val="24"/>
          <w:lang w:val="uk-UA"/>
        </w:rPr>
        <w:t>п’ятнадцяти</w:t>
      </w:r>
      <w:r w:rsidRPr="0045210D">
        <w:rPr>
          <w:rFonts w:ascii="Times New Roman" w:eastAsia="Times New Roman" w:hAnsi="Times New Roman" w:cs="Times New Roman"/>
          <w:i/>
          <w:color w:val="222222"/>
          <w:sz w:val="24"/>
          <w:szCs w:val="24"/>
        </w:rPr>
        <w:t xml:space="preserve">) </w:t>
      </w:r>
      <w:r w:rsidRPr="0045210D">
        <w:rPr>
          <w:rFonts w:ascii="Times New Roman" w:eastAsia="Times New Roman" w:hAnsi="Times New Roman" w:cs="Times New Roman"/>
          <w:i/>
          <w:color w:val="222222"/>
          <w:sz w:val="23"/>
          <w:szCs w:val="23"/>
        </w:rPr>
        <w:t xml:space="preserve">календарних днів з дати поставки (передачі) </w:t>
      </w:r>
      <w:r w:rsidRPr="0045210D">
        <w:rPr>
          <w:rFonts w:ascii="Times New Roman" w:eastAsia="Times New Roman" w:hAnsi="Times New Roman" w:cs="Times New Roman"/>
          <w:i/>
          <w:color w:val="222222"/>
          <w:sz w:val="24"/>
          <w:szCs w:val="24"/>
        </w:rPr>
        <w:t>Товару</w:t>
      </w:r>
      <w:r>
        <w:rPr>
          <w:rFonts w:ascii="Times New Roman" w:eastAsia="Times New Roman" w:hAnsi="Times New Roman" w:cs="Times New Roman"/>
          <w:b/>
          <w:color w:val="222222"/>
          <w:sz w:val="24"/>
          <w:szCs w:val="24"/>
        </w:rPr>
        <w:t xml:space="preserve"> та підписання уповноваженими представниками Сторін видаткової накладної</w:t>
      </w:r>
      <w:r>
        <w:rPr>
          <w:rFonts w:ascii="Times New Roman" w:eastAsia="Times New Roman" w:hAnsi="Times New Roman" w:cs="Times New Roman"/>
          <w:b/>
          <w:color w:val="222222"/>
          <w:sz w:val="23"/>
          <w:szCs w:val="23"/>
        </w:rPr>
        <w:t>.</w:t>
      </w:r>
      <w:bookmarkStart w:id="0" w:name="_GoBack"/>
      <w:bookmarkEnd w:id="0"/>
    </w:p>
    <w:p w:rsidR="00A1452A" w:rsidRDefault="00527626" w:rsidP="0045210D">
      <w:pPr>
        <w:spacing w:before="240" w:after="240" w:line="240" w:lineRule="auto"/>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3"/>
          <w:szCs w:val="23"/>
        </w:rPr>
        <w:t>4.</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3.4., </w:t>
      </w:r>
      <w:r>
        <w:rPr>
          <w:rFonts w:ascii="Times New Roman" w:eastAsia="Times New Roman" w:hAnsi="Times New Roman" w:cs="Times New Roman"/>
          <w:b/>
          <w:color w:val="222222"/>
          <w:sz w:val="24"/>
          <w:szCs w:val="24"/>
          <w:highlight w:val="white"/>
        </w:rPr>
        <w:t xml:space="preserve">Фінансування здійснюється за кошти </w:t>
      </w:r>
      <w:r w:rsidR="00A1452A">
        <w:rPr>
          <w:rFonts w:ascii="Times New Roman" w:eastAsia="Times New Roman" w:hAnsi="Times New Roman" w:cs="Times New Roman"/>
          <w:b/>
          <w:color w:val="222222"/>
          <w:sz w:val="24"/>
          <w:szCs w:val="24"/>
          <w:lang w:val="uk-UA"/>
        </w:rPr>
        <w:t>місцевого бюджету</w:t>
      </w:r>
    </w:p>
    <w:p w:rsidR="00054A0D" w:rsidRDefault="00527626" w:rsidP="0045210D">
      <w:pPr>
        <w:spacing w:before="240" w:after="240" w:line="240" w:lineRule="auto"/>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5.Відповідного п 4.1. Договору строк пост</w:t>
      </w:r>
      <w:r w:rsidR="00A1452A">
        <w:rPr>
          <w:rFonts w:ascii="Times New Roman" w:eastAsia="Times New Roman" w:hAnsi="Times New Roman" w:cs="Times New Roman"/>
          <w:b/>
          <w:color w:val="222222"/>
          <w:sz w:val="24"/>
          <w:szCs w:val="24"/>
        </w:rPr>
        <w:t>авки  Товару</w:t>
      </w:r>
      <w:r w:rsidR="00054A0D">
        <w:rPr>
          <w:rFonts w:ascii="Times New Roman" w:eastAsia="Times New Roman" w:hAnsi="Times New Roman" w:cs="Times New Roman"/>
          <w:b/>
          <w:color w:val="222222"/>
          <w:sz w:val="24"/>
          <w:szCs w:val="24"/>
          <w:lang w:val="uk-UA"/>
        </w:rPr>
        <w:t xml:space="preserve"> протягом 10днів з дати підписання договору але не пізніше </w:t>
      </w:r>
      <w:r w:rsidR="0045210D">
        <w:rPr>
          <w:rFonts w:ascii="Times New Roman" w:eastAsia="Times New Roman" w:hAnsi="Times New Roman" w:cs="Times New Roman"/>
          <w:b/>
          <w:color w:val="222222"/>
          <w:sz w:val="24"/>
          <w:szCs w:val="24"/>
        </w:rPr>
        <w:t xml:space="preserve"> </w:t>
      </w:r>
      <w:r w:rsidR="0045210D" w:rsidRPr="0045210D">
        <w:rPr>
          <w:rFonts w:ascii="Times New Roman" w:eastAsia="Times New Roman" w:hAnsi="Times New Roman" w:cs="Times New Roman"/>
          <w:i/>
          <w:sz w:val="24"/>
          <w:szCs w:val="24"/>
        </w:rPr>
        <w:t>до  10 грудня 2023року включно</w:t>
      </w:r>
      <w:r w:rsidR="00A1452A">
        <w:rPr>
          <w:rFonts w:ascii="Times New Roman" w:eastAsia="Times New Roman" w:hAnsi="Times New Roman" w:cs="Times New Roman"/>
          <w:b/>
          <w:color w:val="222222"/>
          <w:sz w:val="24"/>
          <w:szCs w:val="24"/>
          <w:lang w:val="uk-UA"/>
        </w:rPr>
        <w:t xml:space="preserve">, </w:t>
      </w:r>
    </w:p>
    <w:p w:rsidR="0045210D" w:rsidRPr="00B213F7" w:rsidRDefault="00527626" w:rsidP="0045210D">
      <w:pPr>
        <w:rPr>
          <w:rFonts w:ascii="Times New Roman" w:hAnsi="Times New Roman" w:cs="Times New Roman"/>
          <w:i/>
          <w:iCs/>
          <w:color w:val="000000"/>
          <w:sz w:val="24"/>
          <w:szCs w:val="24"/>
        </w:rPr>
      </w:pPr>
      <w:r>
        <w:rPr>
          <w:rFonts w:ascii="Times New Roman" w:eastAsia="Times New Roman" w:hAnsi="Times New Roman" w:cs="Times New Roman"/>
          <w:b/>
          <w:color w:val="222222"/>
          <w:sz w:val="24"/>
          <w:szCs w:val="24"/>
        </w:rPr>
        <w:t>6.</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 до п .</w:t>
      </w:r>
      <w:r>
        <w:rPr>
          <w:rFonts w:ascii="Times New Roman" w:eastAsia="Times New Roman" w:hAnsi="Times New Roman" w:cs="Times New Roman"/>
          <w:b/>
          <w:color w:val="222222"/>
          <w:sz w:val="24"/>
          <w:szCs w:val="24"/>
          <w:highlight w:val="white"/>
        </w:rPr>
        <w:t xml:space="preserve"> 4.2. Договору місце поставки Товару</w:t>
      </w:r>
      <w:r w:rsidR="00054A0D">
        <w:rPr>
          <w:rFonts w:ascii="Times New Roman" w:eastAsia="Times New Roman" w:hAnsi="Times New Roman" w:cs="Times New Roman"/>
          <w:b/>
          <w:color w:val="222222"/>
          <w:sz w:val="24"/>
          <w:szCs w:val="24"/>
          <w:lang w:val="uk-UA"/>
        </w:rPr>
        <w:t>:</w:t>
      </w:r>
      <w:r w:rsidR="00054A0D">
        <w:rPr>
          <w:rFonts w:ascii="Times New Roman" w:eastAsia="Times New Roman" w:hAnsi="Times New Roman" w:cs="Times New Roman"/>
          <w:b/>
          <w:color w:val="222222"/>
          <w:sz w:val="24"/>
          <w:szCs w:val="24"/>
        </w:rPr>
        <w:t xml:space="preserve">  </w:t>
      </w:r>
      <w:proofErr w:type="spellStart"/>
      <w:r w:rsidR="0045210D" w:rsidRPr="00B213F7">
        <w:rPr>
          <w:rFonts w:ascii="Times New Roman" w:hAnsi="Times New Roman" w:cs="Times New Roman"/>
          <w:sz w:val="24"/>
          <w:szCs w:val="24"/>
        </w:rPr>
        <w:t>.Лобойківський</w:t>
      </w:r>
      <w:proofErr w:type="spellEnd"/>
      <w:r w:rsidR="0045210D" w:rsidRPr="00B213F7">
        <w:rPr>
          <w:rFonts w:ascii="Times New Roman" w:hAnsi="Times New Roman" w:cs="Times New Roman"/>
          <w:sz w:val="24"/>
          <w:szCs w:val="24"/>
        </w:rPr>
        <w:t xml:space="preserve"> ліцей  Петриківської селищної ради(</w:t>
      </w:r>
      <w:r w:rsidR="0045210D" w:rsidRPr="00B213F7">
        <w:rPr>
          <w:rFonts w:ascii="Times New Roman" w:hAnsi="Times New Roman" w:cs="Times New Roman"/>
          <w:i/>
          <w:iCs/>
          <w:color w:val="000000"/>
          <w:sz w:val="24"/>
          <w:szCs w:val="24"/>
        </w:rPr>
        <w:t>вул. Кооперативна ,9,</w:t>
      </w:r>
      <w:proofErr w:type="spellStart"/>
      <w:r w:rsidR="0045210D" w:rsidRPr="00B213F7">
        <w:rPr>
          <w:rFonts w:ascii="Times New Roman" w:hAnsi="Times New Roman" w:cs="Times New Roman"/>
          <w:i/>
          <w:iCs/>
          <w:color w:val="000000"/>
          <w:sz w:val="24"/>
          <w:szCs w:val="24"/>
        </w:rPr>
        <w:t>с.Лобойківка</w:t>
      </w:r>
      <w:proofErr w:type="spellEnd"/>
      <w:r w:rsidR="0045210D" w:rsidRPr="00B213F7">
        <w:rPr>
          <w:rFonts w:ascii="Times New Roman" w:hAnsi="Times New Roman" w:cs="Times New Roman"/>
          <w:i/>
          <w:iCs/>
          <w:color w:val="000000"/>
          <w:sz w:val="24"/>
          <w:szCs w:val="24"/>
        </w:rPr>
        <w:t>)</w:t>
      </w:r>
      <w:r w:rsidR="0045210D">
        <w:rPr>
          <w:rFonts w:ascii="Times New Roman" w:hAnsi="Times New Roman" w:cs="Times New Roman"/>
          <w:i/>
          <w:iCs/>
          <w:color w:val="000000"/>
          <w:sz w:val="24"/>
          <w:szCs w:val="24"/>
        </w:rPr>
        <w:t>-1шт</w:t>
      </w:r>
    </w:p>
    <w:p w:rsidR="0045210D" w:rsidRDefault="0045210D" w:rsidP="0045210D">
      <w:pPr>
        <w:rPr>
          <w:b/>
          <w:color w:val="000000"/>
          <w:lang w:val="uk-UA"/>
        </w:rPr>
      </w:pPr>
      <w:r w:rsidRPr="00B213F7">
        <w:rPr>
          <w:rFonts w:ascii="Times New Roman" w:hAnsi="Times New Roman" w:cs="Times New Roman"/>
          <w:i/>
          <w:lang w:eastAsia="uk-UA"/>
        </w:rPr>
        <w:t>.</w:t>
      </w:r>
      <w:r w:rsidRPr="00B213F7">
        <w:rPr>
          <w:rFonts w:ascii="Times New Roman" w:hAnsi="Times New Roman" w:cs="Times New Roman"/>
          <w:lang w:eastAsia="uk-UA"/>
        </w:rPr>
        <w:t xml:space="preserve"> </w:t>
      </w:r>
      <w:r w:rsidRPr="00B213F7">
        <w:rPr>
          <w:rFonts w:ascii="Times New Roman" w:hAnsi="Times New Roman" w:cs="Times New Roman"/>
          <w:iCs/>
          <w:color w:val="000000"/>
        </w:rPr>
        <w:t>Комунальний заклад</w:t>
      </w:r>
      <w:r w:rsidRPr="00B213F7">
        <w:rPr>
          <w:rFonts w:ascii="Times New Roman" w:hAnsi="Times New Roman" w:cs="Times New Roman"/>
          <w:i/>
          <w:iCs/>
          <w:color w:val="000000"/>
        </w:rPr>
        <w:t xml:space="preserve"> </w:t>
      </w:r>
      <w:r w:rsidRPr="00B213F7">
        <w:rPr>
          <w:rFonts w:ascii="Times New Roman" w:hAnsi="Times New Roman" w:cs="Times New Roman"/>
          <w:iCs/>
        </w:rPr>
        <w:t xml:space="preserve"> дошкільної освіти (ясла </w:t>
      </w:r>
      <w:proofErr w:type="spellStart"/>
      <w:r w:rsidRPr="00B213F7">
        <w:rPr>
          <w:rFonts w:ascii="Times New Roman" w:hAnsi="Times New Roman" w:cs="Times New Roman"/>
          <w:iCs/>
        </w:rPr>
        <w:t>–садочок</w:t>
      </w:r>
      <w:proofErr w:type="spellEnd"/>
      <w:r w:rsidRPr="00B213F7">
        <w:rPr>
          <w:rFonts w:ascii="Times New Roman" w:hAnsi="Times New Roman" w:cs="Times New Roman"/>
          <w:iCs/>
        </w:rPr>
        <w:t>)</w:t>
      </w:r>
      <w:r w:rsidRPr="00B213F7">
        <w:rPr>
          <w:rFonts w:ascii="Times New Roman" w:hAnsi="Times New Roman" w:cs="Times New Roman"/>
          <w:lang w:eastAsia="uk-UA"/>
        </w:rPr>
        <w:t xml:space="preserve"> «Світ </w:t>
      </w:r>
      <w:proofErr w:type="spellStart"/>
      <w:r w:rsidRPr="00B213F7">
        <w:rPr>
          <w:rFonts w:ascii="Times New Roman" w:hAnsi="Times New Roman" w:cs="Times New Roman"/>
          <w:lang w:eastAsia="uk-UA"/>
        </w:rPr>
        <w:t>дошкілля</w:t>
      </w:r>
      <w:proofErr w:type="spellEnd"/>
      <w:r w:rsidRPr="00B213F7">
        <w:rPr>
          <w:rFonts w:ascii="Times New Roman" w:hAnsi="Times New Roman" w:cs="Times New Roman"/>
          <w:lang w:eastAsia="uk-UA"/>
        </w:rPr>
        <w:t>» Петриківської селищної ради (</w:t>
      </w:r>
      <w:proofErr w:type="spellStart"/>
      <w:r w:rsidRPr="00B213F7">
        <w:rPr>
          <w:rFonts w:ascii="Times New Roman" w:hAnsi="Times New Roman" w:cs="Times New Roman"/>
          <w:i/>
          <w:iCs/>
          <w:color w:val="000000"/>
        </w:rPr>
        <w:t>Вул.Центральна</w:t>
      </w:r>
      <w:proofErr w:type="spellEnd"/>
      <w:r w:rsidRPr="00B213F7">
        <w:rPr>
          <w:rFonts w:ascii="Times New Roman" w:hAnsi="Times New Roman" w:cs="Times New Roman"/>
          <w:i/>
          <w:iCs/>
          <w:color w:val="000000"/>
        </w:rPr>
        <w:t xml:space="preserve">,242, </w:t>
      </w:r>
      <w:proofErr w:type="spellStart"/>
      <w:r w:rsidRPr="00B213F7">
        <w:rPr>
          <w:rFonts w:ascii="Times New Roman" w:hAnsi="Times New Roman" w:cs="Times New Roman"/>
          <w:i/>
          <w:iCs/>
          <w:color w:val="000000"/>
        </w:rPr>
        <w:t>смт</w:t>
      </w:r>
      <w:proofErr w:type="spellEnd"/>
      <w:r w:rsidRPr="00B213F7">
        <w:rPr>
          <w:rFonts w:ascii="Times New Roman" w:hAnsi="Times New Roman" w:cs="Times New Roman"/>
          <w:i/>
          <w:iCs/>
          <w:color w:val="000000"/>
        </w:rPr>
        <w:t xml:space="preserve"> </w:t>
      </w:r>
      <w:proofErr w:type="spellStart"/>
      <w:r w:rsidRPr="00B213F7">
        <w:rPr>
          <w:rFonts w:ascii="Times New Roman" w:hAnsi="Times New Roman" w:cs="Times New Roman"/>
          <w:i/>
          <w:iCs/>
          <w:color w:val="000000"/>
        </w:rPr>
        <w:t>Курилівка</w:t>
      </w:r>
      <w:proofErr w:type="spellEnd"/>
      <w:r w:rsidRPr="00B213F7">
        <w:rPr>
          <w:rFonts w:ascii="Times New Roman" w:hAnsi="Times New Roman" w:cs="Times New Roman"/>
          <w:i/>
          <w:iCs/>
          <w:color w:val="000000"/>
        </w:rPr>
        <w:t>)</w:t>
      </w:r>
      <w:r w:rsidRPr="00827F2A">
        <w:rPr>
          <w:b/>
          <w:color w:val="000000"/>
        </w:rPr>
        <w:t xml:space="preserve"> </w:t>
      </w:r>
      <w:r>
        <w:rPr>
          <w:b/>
          <w:color w:val="000000"/>
        </w:rPr>
        <w:t>-</w:t>
      </w:r>
      <w:r w:rsidRPr="00B213F7">
        <w:rPr>
          <w:rFonts w:ascii="Times New Roman" w:hAnsi="Times New Roman" w:cs="Times New Roman"/>
          <w:i/>
          <w:color w:val="000000"/>
        </w:rPr>
        <w:t>1шт</w:t>
      </w:r>
      <w:r w:rsidRPr="00827F2A">
        <w:rPr>
          <w:b/>
          <w:color w:val="000000"/>
        </w:rPr>
        <w:t xml:space="preserve"> </w:t>
      </w:r>
    </w:p>
    <w:p w:rsidR="0074165C" w:rsidRDefault="00527626" w:rsidP="0045210D">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3"/>
          <w:szCs w:val="23"/>
        </w:rPr>
        <w:t xml:space="preserve">У відповідності до п. 14.1 цього Договору, </w:t>
      </w:r>
      <w:r>
        <w:rPr>
          <w:rFonts w:ascii="Times New Roman" w:eastAsia="Times New Roman" w:hAnsi="Times New Roman" w:cs="Times New Roman"/>
          <w:b/>
          <w:color w:val="222222"/>
          <w:sz w:val="24"/>
          <w:szCs w:val="24"/>
        </w:rPr>
        <w:t xml:space="preserve">Договір діє до </w:t>
      </w:r>
      <w:r w:rsidR="009D70AE">
        <w:rPr>
          <w:rFonts w:ascii="Times New Roman" w:eastAsia="Times New Roman" w:hAnsi="Times New Roman" w:cs="Times New Roman"/>
          <w:b/>
          <w:color w:val="222222"/>
          <w:sz w:val="24"/>
          <w:szCs w:val="24"/>
          <w:lang w:val="uk-UA"/>
        </w:rPr>
        <w:t>31.12.2023року</w:t>
      </w:r>
      <w:r>
        <w:rPr>
          <w:rFonts w:ascii="Times New Roman" w:eastAsia="Times New Roman" w:hAnsi="Times New Roman" w:cs="Times New Roman"/>
          <w:b/>
          <w:color w:val="222222"/>
          <w:sz w:val="24"/>
          <w:szCs w:val="24"/>
        </w:rPr>
        <w:t xml:space="preserve">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______________________________________</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41" w:right="24"/>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Покупця)</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4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Місцезнаходження: _______________________</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4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Адреса для кореспонденції: ________________</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Код ЄДРПОУ_______________________</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IBAN №_____________________________</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right="8"/>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Тел.______________________________</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w:t>
            </w:r>
          </w:p>
        </w:tc>
      </w:tr>
      <w:tr w:rsidR="0074165C">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rsidR="0074165C" w:rsidRDefault="00527626">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 ______________ 202  р.</w:t>
            </w:r>
          </w:p>
        </w:tc>
      </w:tr>
    </w:tbl>
    <w:p w:rsidR="0074165C" w:rsidRDefault="00527626" w:rsidP="00A36C14">
      <w:pPr>
        <w:spacing w:before="240" w:after="160" w:line="25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sectPr w:rsidR="0074165C" w:rsidSect="0045210D">
      <w:pgSz w:w="11909" w:h="16834"/>
      <w:pgMar w:top="568" w:right="832" w:bottom="85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C7" w:rsidRDefault="00527626">
      <w:pPr>
        <w:spacing w:line="240" w:lineRule="auto"/>
      </w:pPr>
      <w:r>
        <w:separator/>
      </w:r>
    </w:p>
  </w:endnote>
  <w:endnote w:type="continuationSeparator" w:id="0">
    <w:p w:rsidR="002018C7" w:rsidRDefault="00527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C7" w:rsidRDefault="00527626">
      <w:pPr>
        <w:spacing w:line="240" w:lineRule="auto"/>
      </w:pPr>
      <w:r>
        <w:separator/>
      </w:r>
    </w:p>
  </w:footnote>
  <w:footnote w:type="continuationSeparator" w:id="0">
    <w:p w:rsidR="002018C7" w:rsidRDefault="005276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C58DE"/>
    <w:multiLevelType w:val="multilevel"/>
    <w:tmpl w:val="E7680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5C"/>
    <w:rsid w:val="00054A0D"/>
    <w:rsid w:val="002018C7"/>
    <w:rsid w:val="00215BFB"/>
    <w:rsid w:val="0045210D"/>
    <w:rsid w:val="00527626"/>
    <w:rsid w:val="00573C7B"/>
    <w:rsid w:val="00716C6B"/>
    <w:rsid w:val="0074165C"/>
    <w:rsid w:val="00763DF3"/>
    <w:rsid w:val="007D7D91"/>
    <w:rsid w:val="009D70AE"/>
    <w:rsid w:val="00A12074"/>
    <w:rsid w:val="00A1452A"/>
    <w:rsid w:val="00A36C14"/>
    <w:rsid w:val="00B2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9D70AE"/>
    <w:pPr>
      <w:tabs>
        <w:tab w:val="center" w:pos="4677"/>
        <w:tab w:val="right" w:pos="9355"/>
      </w:tabs>
      <w:spacing w:line="240" w:lineRule="auto"/>
    </w:pPr>
  </w:style>
  <w:style w:type="character" w:customStyle="1" w:styleId="afff9">
    <w:name w:val="Верхний колонтитул Знак"/>
    <w:basedOn w:val="a0"/>
    <w:link w:val="afff8"/>
    <w:uiPriority w:val="99"/>
    <w:rsid w:val="009D70AE"/>
  </w:style>
  <w:style w:type="paragraph" w:styleId="afffa">
    <w:name w:val="footer"/>
    <w:basedOn w:val="a"/>
    <w:link w:val="afffb"/>
    <w:uiPriority w:val="99"/>
    <w:unhideWhenUsed/>
    <w:rsid w:val="009D70AE"/>
    <w:pPr>
      <w:tabs>
        <w:tab w:val="center" w:pos="4677"/>
        <w:tab w:val="right" w:pos="9355"/>
      </w:tabs>
      <w:spacing w:line="240" w:lineRule="auto"/>
    </w:pPr>
  </w:style>
  <w:style w:type="character" w:customStyle="1" w:styleId="afffb">
    <w:name w:val="Нижний колонтитул Знак"/>
    <w:basedOn w:val="a0"/>
    <w:link w:val="afffa"/>
    <w:uiPriority w:val="99"/>
    <w:rsid w:val="009D7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9D70AE"/>
    <w:pPr>
      <w:tabs>
        <w:tab w:val="center" w:pos="4677"/>
        <w:tab w:val="right" w:pos="9355"/>
      </w:tabs>
      <w:spacing w:line="240" w:lineRule="auto"/>
    </w:pPr>
  </w:style>
  <w:style w:type="character" w:customStyle="1" w:styleId="afff9">
    <w:name w:val="Верхний колонтитул Знак"/>
    <w:basedOn w:val="a0"/>
    <w:link w:val="afff8"/>
    <w:uiPriority w:val="99"/>
    <w:rsid w:val="009D70AE"/>
  </w:style>
  <w:style w:type="paragraph" w:styleId="afffa">
    <w:name w:val="footer"/>
    <w:basedOn w:val="a"/>
    <w:link w:val="afffb"/>
    <w:uiPriority w:val="99"/>
    <w:unhideWhenUsed/>
    <w:rsid w:val="009D70AE"/>
    <w:pPr>
      <w:tabs>
        <w:tab w:val="center" w:pos="4677"/>
        <w:tab w:val="right" w:pos="9355"/>
      </w:tabs>
      <w:spacing w:line="240" w:lineRule="auto"/>
    </w:pPr>
  </w:style>
  <w:style w:type="character" w:customStyle="1" w:styleId="afffb">
    <w:name w:val="Нижний колонтитул Знак"/>
    <w:basedOn w:val="a0"/>
    <w:link w:val="afffa"/>
    <w:uiPriority w:val="99"/>
    <w:rsid w:val="009D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4480</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dcterms:created xsi:type="dcterms:W3CDTF">2023-10-17T20:48:00Z</dcterms:created>
  <dcterms:modified xsi:type="dcterms:W3CDTF">2023-11-02T14:33:00Z</dcterms:modified>
</cp:coreProperties>
</file>