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D0" w:rsidRDefault="000C5FD0" w:rsidP="00D80CFB">
      <w:pPr>
        <w:contextualSpacing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:rsidR="000C5FD0" w:rsidRDefault="000C5FD0" w:rsidP="00D80CFB">
      <w:pPr>
        <w:contextualSpacing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:rsidR="000C5FD0" w:rsidRDefault="000C5FD0" w:rsidP="000C5FD0">
      <w:pPr>
        <w:contextualSpacing/>
        <w:jc w:val="right"/>
        <w:rPr>
          <w:rFonts w:ascii="Times New Roman" w:hAnsi="Times New Roman" w:cs="Times New Roman"/>
          <w:b/>
          <w:bCs/>
          <w:cap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bCs/>
          <w:caps/>
          <w:lang w:val="uk-UA"/>
        </w:rPr>
        <w:t xml:space="preserve">2 </w:t>
      </w:r>
    </w:p>
    <w:p w:rsidR="000C5FD0" w:rsidRDefault="000C5FD0" w:rsidP="000C5FD0">
      <w:pPr>
        <w:contextualSpacing/>
        <w:jc w:val="right"/>
        <w:rPr>
          <w:rFonts w:ascii="Times New Roman" w:hAnsi="Times New Roman" w:cs="Times New Roman"/>
          <w:b/>
          <w:bCs/>
          <w:cap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до Тендерної документації</w:t>
      </w:r>
    </w:p>
    <w:p w:rsidR="000C5FD0" w:rsidRDefault="000C5FD0" w:rsidP="00D80CFB">
      <w:pPr>
        <w:contextualSpacing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:rsidR="00CB3FFA" w:rsidRPr="00C307F3" w:rsidRDefault="00CB3FFA" w:rsidP="00D80CFB">
      <w:pPr>
        <w:contextualSpacing/>
        <w:jc w:val="center"/>
        <w:rPr>
          <w:rFonts w:ascii="Times New Roman" w:hAnsi="Times New Roman" w:cs="Times New Roman"/>
          <w:b/>
          <w:bCs/>
          <w:caps/>
          <w:lang w:val="uk-UA"/>
        </w:rPr>
      </w:pPr>
      <w:r w:rsidRPr="00C307F3">
        <w:rPr>
          <w:rFonts w:ascii="Times New Roman" w:hAnsi="Times New Roman" w:cs="Times New Roman"/>
          <w:b/>
          <w:bCs/>
          <w:caps/>
          <w:lang w:val="uk-UA"/>
        </w:rPr>
        <w:t>Технічні вимоги</w:t>
      </w:r>
    </w:p>
    <w:p w:rsidR="00CB3FFA" w:rsidRPr="00C307F3" w:rsidRDefault="00CB3FFA" w:rsidP="00CB3FFA">
      <w:pPr>
        <w:contextualSpacing/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C307F3">
        <w:rPr>
          <w:rFonts w:ascii="Times New Roman" w:hAnsi="Times New Roman" w:cs="Times New Roman"/>
          <w:b/>
          <w:lang w:val="uk-UA"/>
        </w:rPr>
        <w:t>Технічна  специфікація</w:t>
      </w:r>
    </w:p>
    <w:p w:rsidR="00CB3FFA" w:rsidRPr="00C307F3" w:rsidRDefault="00CB3FFA" w:rsidP="00DA436D">
      <w:pPr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C307F3">
        <w:rPr>
          <w:rFonts w:ascii="Times New Roman" w:hAnsi="Times New Roman" w:cs="Times New Roman"/>
          <w:b/>
          <w:lang w:val="uk-UA"/>
        </w:rPr>
        <w:t>Інформація про необхідні технічні, якісні та кількісні</w:t>
      </w:r>
      <w:r w:rsidR="00DA436D" w:rsidRPr="00C307F3">
        <w:rPr>
          <w:rFonts w:ascii="Times New Roman" w:hAnsi="Times New Roman" w:cs="Times New Roman"/>
          <w:b/>
          <w:lang w:val="uk-UA"/>
        </w:rPr>
        <w:t xml:space="preserve"> </w:t>
      </w:r>
      <w:r w:rsidRPr="00C307F3">
        <w:rPr>
          <w:rFonts w:ascii="Times New Roman" w:hAnsi="Times New Roman" w:cs="Times New Roman"/>
          <w:b/>
          <w:lang w:val="uk-UA"/>
        </w:rPr>
        <w:t>ха</w:t>
      </w:r>
      <w:r w:rsidR="00DA436D" w:rsidRPr="00C307F3">
        <w:rPr>
          <w:rFonts w:ascii="Times New Roman" w:hAnsi="Times New Roman" w:cs="Times New Roman"/>
          <w:b/>
          <w:lang w:val="uk-UA"/>
        </w:rPr>
        <w:t>рактеристики предмета закупівлі</w:t>
      </w:r>
    </w:p>
    <w:p w:rsidR="00DA436D" w:rsidRPr="00C307F3" w:rsidRDefault="00CB3FFA" w:rsidP="00DA436D">
      <w:pPr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C307F3">
        <w:rPr>
          <w:rFonts w:ascii="Times New Roman" w:hAnsi="Times New Roman" w:cs="Times New Roman"/>
          <w:b/>
          <w:lang w:val="uk-UA"/>
        </w:rPr>
        <w:t>Продуктовий набір</w:t>
      </w:r>
      <w:r w:rsidR="001C7705" w:rsidRPr="00C307F3">
        <w:rPr>
          <w:rFonts w:ascii="Times New Roman" w:hAnsi="Times New Roman" w:cs="Times New Roman"/>
          <w:b/>
          <w:lang w:val="uk-UA"/>
        </w:rPr>
        <w:t xml:space="preserve"> для внутрішньо переміщених осіб </w:t>
      </w:r>
      <w:r w:rsidR="00742C78">
        <w:rPr>
          <w:rFonts w:ascii="Times New Roman" w:hAnsi="Times New Roman" w:cs="Times New Roman"/>
          <w:b/>
          <w:lang w:val="uk-UA"/>
        </w:rPr>
        <w:t xml:space="preserve"> </w:t>
      </w:r>
    </w:p>
    <w:p w:rsidR="002F3739" w:rsidRPr="00870B61" w:rsidRDefault="00CB3FFA" w:rsidP="00870B61">
      <w:pPr>
        <w:contextualSpacing/>
        <w:jc w:val="center"/>
        <w:rPr>
          <w:rFonts w:ascii="Times New Roman" w:hAnsi="Times New Roman" w:cs="Times New Roman"/>
          <w:b/>
          <w:caps/>
          <w:lang w:val="uk-UA"/>
        </w:rPr>
      </w:pPr>
      <w:r w:rsidRPr="00C307F3">
        <w:rPr>
          <w:rFonts w:ascii="Times New Roman" w:hAnsi="Times New Roman" w:cs="Times New Roman"/>
          <w:b/>
          <w:caps/>
          <w:lang w:val="uk-UA"/>
        </w:rPr>
        <w:t>(</w:t>
      </w:r>
      <w:proofErr w:type="spellStart"/>
      <w:r w:rsidRPr="00C307F3">
        <w:rPr>
          <w:rFonts w:ascii="Times New Roman" w:hAnsi="Times New Roman" w:cs="Times New Roman"/>
          <w:lang w:val="uk-UA"/>
        </w:rPr>
        <w:t>ДК</w:t>
      </w:r>
      <w:proofErr w:type="spellEnd"/>
      <w:r w:rsidRPr="00C307F3">
        <w:rPr>
          <w:rFonts w:ascii="Times New Roman" w:hAnsi="Times New Roman" w:cs="Times New Roman"/>
          <w:lang w:val="uk-UA"/>
        </w:rPr>
        <w:t xml:space="preserve"> 021:2015</w:t>
      </w:r>
      <w:r w:rsidRPr="00C307F3">
        <w:rPr>
          <w:rFonts w:ascii="Times New Roman" w:hAnsi="Times New Roman" w:cs="Times New Roman"/>
          <w:b/>
          <w:lang w:val="uk-UA"/>
        </w:rPr>
        <w:t xml:space="preserve"> </w:t>
      </w:r>
      <w:r w:rsidRPr="00C307F3">
        <w:rPr>
          <w:rFonts w:ascii="Times New Roman" w:hAnsi="Times New Roman" w:cs="Times New Roman"/>
          <w:lang w:val="uk-UA"/>
        </w:rPr>
        <w:t>15890000-3 - Продукти харчування та сушені продукти різні</w:t>
      </w:r>
      <w:r w:rsidRPr="00C307F3">
        <w:rPr>
          <w:rFonts w:ascii="Times New Roman" w:hAnsi="Times New Roman" w:cs="Times New Roman"/>
          <w:b/>
          <w:caps/>
          <w:lang w:val="uk-UA"/>
        </w:rPr>
        <w:t>)</w:t>
      </w:r>
      <w:r w:rsidR="0011110A" w:rsidRPr="0011110A">
        <w:rPr>
          <w:rFonts w:ascii="Times New Roman" w:hAnsi="Times New Roman" w:cs="Times New Roman"/>
          <w:b/>
          <w:lang w:val="uk-UA"/>
        </w:rPr>
        <w:t xml:space="preserve"> </w:t>
      </w:r>
    </w:p>
    <w:p w:rsidR="00DA436D" w:rsidRPr="00C307F3" w:rsidRDefault="00DA436D" w:rsidP="00D80CFB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1C7705" w:rsidRPr="00C307F3" w:rsidRDefault="001C7705" w:rsidP="001C7705">
      <w:pPr>
        <w:contextualSpacing/>
        <w:jc w:val="center"/>
        <w:rPr>
          <w:rFonts w:ascii="Times New Roman" w:hAnsi="Times New Roman" w:cs="Times New Roman"/>
          <w:b/>
          <w:i/>
          <w:caps/>
          <w:lang w:val="uk-UA"/>
        </w:rPr>
      </w:pPr>
      <w:r w:rsidRPr="00C307F3">
        <w:rPr>
          <w:rFonts w:ascii="Times New Roman" w:hAnsi="Times New Roman" w:cs="Times New Roman"/>
          <w:b/>
          <w:i/>
          <w:lang w:val="uk-UA"/>
        </w:rPr>
        <w:t>Склад,</w:t>
      </w:r>
      <w:r w:rsidR="000C5FD0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C307F3">
        <w:rPr>
          <w:rFonts w:ascii="Times New Roman" w:hAnsi="Times New Roman" w:cs="Times New Roman"/>
          <w:b/>
          <w:i/>
          <w:lang w:val="uk-UA"/>
        </w:rPr>
        <w:t>асортимент продуктів харчування, що входять до продуктового набору,</w:t>
      </w:r>
    </w:p>
    <w:p w:rsidR="00A52DF6" w:rsidRPr="00C307F3" w:rsidRDefault="00C4119F" w:rsidP="001C7705">
      <w:pPr>
        <w:contextualSpacing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кількість</w:t>
      </w:r>
      <w:r w:rsidR="000C5FD0"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lang w:val="uk-UA"/>
        </w:rPr>
        <w:t xml:space="preserve">-  </w:t>
      </w:r>
      <w:r w:rsidR="00742C78">
        <w:rPr>
          <w:rFonts w:ascii="Times New Roman" w:hAnsi="Times New Roman" w:cs="Times New Roman"/>
          <w:b/>
          <w:i/>
        </w:rPr>
        <w:t>17021</w:t>
      </w:r>
      <w:r w:rsidR="001C7705" w:rsidRPr="00C307F3">
        <w:rPr>
          <w:rFonts w:ascii="Times New Roman" w:hAnsi="Times New Roman" w:cs="Times New Roman"/>
          <w:b/>
          <w:i/>
          <w:lang w:val="uk-UA"/>
        </w:rPr>
        <w:t xml:space="preserve"> штук</w:t>
      </w:r>
      <w:r w:rsidR="0011110A">
        <w:rPr>
          <w:rFonts w:ascii="Times New Roman" w:hAnsi="Times New Roman" w:cs="Times New Roman"/>
          <w:b/>
          <w:i/>
          <w:lang w:val="uk-UA"/>
        </w:rPr>
        <w:t>/наборів</w:t>
      </w:r>
      <w:r w:rsidR="001C7705" w:rsidRPr="00C307F3">
        <w:rPr>
          <w:rFonts w:ascii="Times New Roman" w:hAnsi="Times New Roman" w:cs="Times New Roman"/>
          <w:b/>
          <w:i/>
          <w:lang w:val="uk-UA"/>
        </w:rPr>
        <w:t xml:space="preserve"> 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3638"/>
        <w:gridCol w:w="1134"/>
        <w:gridCol w:w="1417"/>
        <w:gridCol w:w="2410"/>
      </w:tblGrid>
      <w:tr w:rsidR="00A24238" w:rsidRPr="00C307F3" w:rsidTr="00C4119F">
        <w:trPr>
          <w:jc w:val="center"/>
        </w:trPr>
        <w:tc>
          <w:tcPr>
            <w:tcW w:w="662" w:type="dxa"/>
            <w:vAlign w:val="center"/>
          </w:tcPr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3638" w:type="dxa"/>
            <w:vAlign w:val="center"/>
            <w:hideMark/>
          </w:tcPr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1134" w:type="dxa"/>
            <w:vAlign w:val="center"/>
            <w:hideMark/>
          </w:tcPr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417" w:type="dxa"/>
            <w:vAlign w:val="center"/>
            <w:hideMark/>
          </w:tcPr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Загальна кількість товарів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  <w:hideMark/>
          </w:tcPr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Кількість зазначених товарів у продуктовому наборі шт.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638" w:type="dxa"/>
            <w:vAlign w:val="center"/>
            <w:hideMark/>
          </w:tcPr>
          <w:p w:rsidR="009B0FCF" w:rsidRPr="00C307F3" w:rsidRDefault="009B0FCF" w:rsidP="0036058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Олія соняшникова рафінована ємкістю не менше 920 г відповідає ДСТУ 4492:2017</w:t>
            </w:r>
          </w:p>
          <w:p w:rsidR="009B0FCF" w:rsidRPr="00742C78" w:rsidRDefault="009B0FCF" w:rsidP="0036058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Pr="00742C78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C307F3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638" w:type="dxa"/>
            <w:vAlign w:val="center"/>
            <w:hideMark/>
          </w:tcPr>
          <w:p w:rsidR="009B0FCF" w:rsidRPr="00C307F3" w:rsidRDefault="009B0FCF" w:rsidP="0036058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Рис шліфований  першого ґатунку фасований по 1 кг відповідає ДСТУ 4965:2008</w:t>
            </w:r>
          </w:p>
          <w:p w:rsidR="009B0FCF" w:rsidRPr="00C307F3" w:rsidRDefault="009B0FCF" w:rsidP="0036058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Default="009B0FCF" w:rsidP="007662AF">
            <w:pPr>
              <w:jc w:val="center"/>
            </w:pPr>
            <w:r w:rsidRPr="0021260C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C307F3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48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638" w:type="dxa"/>
            <w:vAlign w:val="center"/>
            <w:hideMark/>
          </w:tcPr>
          <w:p w:rsidR="009B0FCF" w:rsidRPr="00E62482" w:rsidRDefault="009B0FCF" w:rsidP="0036058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>Крупа гречана  першого ґатунку фасована  по 1 кг відповідає ДСТУ 7697:2015</w:t>
            </w:r>
          </w:p>
        </w:tc>
        <w:tc>
          <w:tcPr>
            <w:tcW w:w="1134" w:type="dxa"/>
            <w:vAlign w:val="center"/>
            <w:hideMark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Default="009B0FCF" w:rsidP="007662AF">
            <w:pPr>
              <w:jc w:val="center"/>
            </w:pPr>
            <w:r w:rsidRPr="0021260C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C307F3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638" w:type="dxa"/>
            <w:vAlign w:val="center"/>
            <w:hideMark/>
          </w:tcPr>
          <w:p w:rsidR="009B0FCF" w:rsidRPr="00E62482" w:rsidRDefault="009B0FCF" w:rsidP="0036058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>Цукор білий кристалічний фасований по 1 кг</w:t>
            </w:r>
          </w:p>
          <w:p w:rsidR="009B0FCF" w:rsidRPr="00E62482" w:rsidRDefault="00C9256E" w:rsidP="00C9256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>в</w:t>
            </w:r>
            <w:r w:rsidR="009B0FCF"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>ідповідає</w:t>
            </w:r>
            <w:r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  <w:r w:rsidR="009B0FCF" w:rsidRPr="00E62482">
              <w:rPr>
                <w:rFonts w:ascii="Times New Roman" w:eastAsia="Calibri" w:hAnsi="Times New Roman" w:cs="Times New Roman"/>
                <w:b/>
                <w:color w:val="auto"/>
                <w:lang w:val="uk-UA" w:eastAsia="ar-SA"/>
              </w:rPr>
              <w:t xml:space="preserve">ДСТУ 4623:2023 </w:t>
            </w:r>
          </w:p>
        </w:tc>
        <w:tc>
          <w:tcPr>
            <w:tcW w:w="1134" w:type="dxa"/>
            <w:vAlign w:val="center"/>
            <w:hideMark/>
          </w:tcPr>
          <w:p w:rsidR="009B0FCF" w:rsidRPr="00E62482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Pr="00E62482" w:rsidRDefault="009B0FCF" w:rsidP="007662AF">
            <w:pPr>
              <w:jc w:val="center"/>
            </w:pPr>
            <w:r w:rsidRPr="00E62482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E62482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638" w:type="dxa"/>
            <w:vAlign w:val="center"/>
          </w:tcPr>
          <w:p w:rsidR="00473DA2" w:rsidRPr="00E62482" w:rsidRDefault="009B0FCF" w:rsidP="0036058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proofErr w:type="spellStart"/>
            <w:r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>Консерва</w:t>
            </w:r>
            <w:proofErr w:type="spellEnd"/>
            <w:r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 рибна</w:t>
            </w:r>
            <w:r w:rsidR="00C9256E"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</w:p>
          <w:p w:rsidR="009B0FCF" w:rsidRPr="00E62482" w:rsidRDefault="00C9256E" w:rsidP="0036058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proofErr w:type="spellStart"/>
            <w:r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>фасовка</w:t>
            </w:r>
            <w:proofErr w:type="spellEnd"/>
            <w:r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230- </w:t>
            </w:r>
            <w:r w:rsidR="009B0FCF"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>240 гр.</w:t>
            </w:r>
          </w:p>
          <w:p w:rsidR="009B0FCF" w:rsidRPr="00E62482" w:rsidRDefault="009B0FCF" w:rsidP="0036058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(сардина в олії) </w:t>
            </w:r>
            <w:r w:rsidR="00C9256E"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ж/б </w:t>
            </w:r>
            <w:r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>ДСТУ/ГОСТ10119:2007</w:t>
            </w:r>
          </w:p>
        </w:tc>
        <w:tc>
          <w:tcPr>
            <w:tcW w:w="1134" w:type="dxa"/>
            <w:vAlign w:val="center"/>
          </w:tcPr>
          <w:p w:rsidR="009B0FCF" w:rsidRPr="00E62482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:rsidR="009B0FCF" w:rsidRPr="00E62482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Pr="00E62482" w:rsidRDefault="009B0FCF" w:rsidP="007662AF">
            <w:pPr>
              <w:jc w:val="center"/>
            </w:pPr>
            <w:r w:rsidRPr="00E62482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E62482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638" w:type="dxa"/>
            <w:vAlign w:val="center"/>
          </w:tcPr>
          <w:p w:rsidR="009B0FCF" w:rsidRPr="00E62482" w:rsidRDefault="009B0FCF" w:rsidP="00360581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E62482">
              <w:rPr>
                <w:rFonts w:ascii="Times New Roman" w:hAnsi="Times New Roman" w:cs="Times New Roman"/>
                <w:b/>
                <w:color w:val="auto"/>
              </w:rPr>
              <w:t>Борошно</w:t>
            </w:r>
            <w:proofErr w:type="spellEnd"/>
            <w:r w:rsidR="00473DA2"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  <w:r w:rsidR="00473DA2"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пшеничне </w:t>
            </w:r>
            <w:r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73DA2"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вищого</w:t>
            </w:r>
            <w:proofErr w:type="spellEnd"/>
            <w:r w:rsidR="00473DA2"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73DA2"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ґатунку</w:t>
            </w:r>
            <w:proofErr w:type="spellEnd"/>
            <w:r w:rsidR="00473DA2"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="00473DA2"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фасован</w:t>
            </w:r>
            <w:r w:rsidR="00473DA2"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е</w:t>
            </w:r>
            <w:r w:rsidR="00C9256E"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по</w:t>
            </w:r>
            <w:proofErr w:type="gramStart"/>
            <w:r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proofErr w:type="gramEnd"/>
            <w:r w:rsidRPr="00E624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кг ДСТУ 46.004-99.</w:t>
            </w:r>
          </w:p>
        </w:tc>
        <w:tc>
          <w:tcPr>
            <w:tcW w:w="1134" w:type="dxa"/>
            <w:vAlign w:val="center"/>
          </w:tcPr>
          <w:p w:rsidR="009B0FCF" w:rsidRPr="00E62482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Pr="00E62482" w:rsidRDefault="009B0FCF" w:rsidP="007662AF">
            <w:pPr>
              <w:jc w:val="center"/>
            </w:pPr>
            <w:r w:rsidRPr="00E62482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E62482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638" w:type="dxa"/>
            <w:vAlign w:val="center"/>
          </w:tcPr>
          <w:p w:rsidR="009B0FCF" w:rsidRPr="00E62482" w:rsidRDefault="009B0FCF" w:rsidP="00360581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Макаронні вироби </w:t>
            </w:r>
            <w:r w:rsidR="00C9256E"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фасовані по</w:t>
            </w:r>
            <w:r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>1 кг відповідно до ДСТУ 7043:2020</w:t>
            </w:r>
          </w:p>
        </w:tc>
        <w:tc>
          <w:tcPr>
            <w:tcW w:w="1134" w:type="dxa"/>
            <w:vAlign w:val="center"/>
          </w:tcPr>
          <w:p w:rsidR="009B0FCF" w:rsidRPr="00E62482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Pr="00E62482" w:rsidRDefault="009B0FCF" w:rsidP="007662AF">
            <w:pPr>
              <w:jc w:val="center"/>
            </w:pPr>
            <w:r w:rsidRPr="00E62482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E62482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</w:tbl>
    <w:p w:rsidR="00DA436D" w:rsidRPr="00C307F3" w:rsidRDefault="00DA436D" w:rsidP="00DA436D">
      <w:pPr>
        <w:contextualSpacing/>
        <w:rPr>
          <w:rFonts w:ascii="Times New Roman" w:hAnsi="Times New Roman" w:cs="Times New Roman"/>
          <w:b/>
          <w:i/>
          <w:lang w:val="uk-UA"/>
        </w:rPr>
      </w:pPr>
    </w:p>
    <w:p w:rsidR="00E62482" w:rsidRDefault="005009E0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Всі продукти, що надходять до управління праці та соціального захисту населення Хмельницької міської ради, повинні відповідати вимогам державних стандартів, відповідно до ДСТУ, ТУ У, ГСТУ.</w:t>
      </w:r>
      <w:r w:rsidR="007E6241"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482">
        <w:rPr>
          <w:rFonts w:ascii="Times New Roman" w:hAnsi="Times New Roman" w:cs="Times New Roman"/>
          <w:sz w:val="24"/>
          <w:szCs w:val="24"/>
          <w:lang w:val="uk-UA"/>
        </w:rPr>
        <w:t>Гарантія якості діє протягом строку, встановленого виробником товару та вказаної на упаковці товару. Строк придатності товару на момент поставки повинен становити не менше 80% від загального терміну зберігання.</w:t>
      </w:r>
      <w:r w:rsidR="007E6241"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482">
        <w:rPr>
          <w:rFonts w:ascii="Times New Roman" w:hAnsi="Times New Roman" w:cs="Times New Roman"/>
          <w:sz w:val="24"/>
          <w:szCs w:val="24"/>
          <w:lang w:val="uk-UA"/>
        </w:rPr>
        <w:t>Кожен продукт харчування, що входить до продуктового набору, повинен мати відповідне пакування, яке забезпечує цілісність товару та збереження його якості під час транспортування.</w:t>
      </w:r>
      <w:r w:rsidR="007E6241"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482">
        <w:rPr>
          <w:rFonts w:ascii="Times New Roman" w:hAnsi="Times New Roman" w:cs="Times New Roman"/>
          <w:sz w:val="24"/>
          <w:szCs w:val="24"/>
          <w:lang w:val="uk-UA"/>
        </w:rPr>
        <w:t>Неякісний товар підлягає обов’язковій заміні та всі витрати пов’язані із заміною товару несе постачальник.</w:t>
      </w:r>
      <w:r w:rsidR="000B4400"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2482" w:rsidRDefault="00E62482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482" w:rsidRDefault="00E62482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482" w:rsidRDefault="00E62482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482" w:rsidRDefault="00E62482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482" w:rsidRDefault="00E62482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09E0" w:rsidRPr="00E62482" w:rsidRDefault="000B4400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У разі виявлення неякісного товару постачальник зобов’язаний замінити цей товар на якісний товар протягом одного календарного дня</w:t>
      </w:r>
      <w:r w:rsidR="001C7705" w:rsidRPr="00E624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09E0" w:rsidRPr="00E62482" w:rsidRDefault="005009E0" w:rsidP="000343DA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Продуктові набори повинні постачатись запакованими у щільний поліетиленовий пакет з ручками (майка), розміром не менше  40х65 см., білого кольору </w:t>
      </w:r>
      <w:r w:rsidRPr="00E624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 логотипом (за </w:t>
      </w:r>
      <w:proofErr w:type="spellStart"/>
      <w:r w:rsidRPr="00E62482">
        <w:rPr>
          <w:rFonts w:ascii="Times New Roman" w:hAnsi="Times New Roman" w:cs="Times New Roman"/>
          <w:sz w:val="24"/>
          <w:szCs w:val="24"/>
          <w:u w:val="single"/>
          <w:lang w:val="uk-UA"/>
        </w:rPr>
        <w:t>проєктом</w:t>
      </w:r>
      <w:proofErr w:type="spellEnd"/>
      <w:r w:rsidRPr="00E624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замовника).</w:t>
      </w:r>
    </w:p>
    <w:p w:rsidR="005009E0" w:rsidRPr="00C307F3" w:rsidRDefault="005009E0" w:rsidP="005009E0">
      <w:pPr>
        <w:ind w:firstLine="567"/>
        <w:contextualSpacing/>
        <w:jc w:val="both"/>
        <w:rPr>
          <w:rFonts w:ascii="Times New Roman" w:hAnsi="Times New Roman" w:cs="Times New Roman"/>
          <w:u w:val="single"/>
          <w:lang w:val="uk-UA"/>
        </w:rPr>
      </w:pPr>
    </w:p>
    <w:p w:rsidR="005009E0" w:rsidRPr="00C307F3" w:rsidRDefault="005009E0" w:rsidP="005009E0">
      <w:pPr>
        <w:ind w:firstLine="567"/>
        <w:contextualSpacing/>
        <w:jc w:val="center"/>
        <w:rPr>
          <w:rFonts w:ascii="Times New Roman" w:hAnsi="Times New Roman" w:cs="Times New Roman"/>
          <w:u w:val="single"/>
          <w:lang w:val="uk-UA"/>
        </w:rPr>
      </w:pPr>
      <w:r w:rsidRPr="00C307F3">
        <w:rPr>
          <w:rFonts w:ascii="Times New Roman" w:hAnsi="Times New Roman" w:cs="Times New Roman"/>
          <w:noProof/>
          <w:u w:val="single"/>
        </w:rPr>
        <w:drawing>
          <wp:inline distT="0" distB="0" distL="0" distR="0">
            <wp:extent cx="160972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D0" w:rsidRPr="00E62482" w:rsidRDefault="005009E0" w:rsidP="000C5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Доставка товару транспортом постачальника, завантажувально-розвантажувальні роботи за рахунок постачальника.</w:t>
      </w:r>
    </w:p>
    <w:p w:rsidR="005009E0" w:rsidRPr="00E62482" w:rsidRDefault="005009E0" w:rsidP="000C5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color w:val="auto"/>
          <w:sz w:val="24"/>
          <w:szCs w:val="24"/>
          <w:lang w:val="uk-UA"/>
        </w:rPr>
        <w:t>Ціни вказуються за одну одиницю товару (з ПДВ) з урахуванням податків і зборів, що сплачуються або мають бути сплачені, транспортних витрат, навантажувально-розвантажувальних робіт,  упакуванням товару в поліетиленовий пакет.</w:t>
      </w:r>
    </w:p>
    <w:p w:rsidR="007F4953" w:rsidRPr="00E62482" w:rsidRDefault="0011110A" w:rsidP="0011110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482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proofErr w:type="spellStart"/>
      <w:r w:rsidR="007F4953" w:rsidRPr="00E62482">
        <w:rPr>
          <w:rFonts w:ascii="Times New Roman" w:hAnsi="Times New Roman" w:cs="Times New Roman"/>
          <w:b/>
          <w:i/>
          <w:sz w:val="24"/>
          <w:szCs w:val="24"/>
        </w:rPr>
        <w:t>Термін</w:t>
      </w:r>
      <w:proofErr w:type="spellEnd"/>
      <w:r w:rsidR="007F4953" w:rsidRPr="00E62482">
        <w:rPr>
          <w:rFonts w:ascii="Times New Roman" w:hAnsi="Times New Roman" w:cs="Times New Roman"/>
          <w:b/>
          <w:i/>
          <w:sz w:val="24"/>
          <w:szCs w:val="24"/>
        </w:rPr>
        <w:t xml:space="preserve"> поставки –</w:t>
      </w:r>
      <w:r w:rsidR="00742C78" w:rsidRPr="00E62482">
        <w:rPr>
          <w:rFonts w:ascii="Times New Roman" w:hAnsi="Times New Roman" w:cs="Times New Roman"/>
          <w:b/>
          <w:i/>
          <w:sz w:val="24"/>
          <w:szCs w:val="24"/>
        </w:rPr>
        <w:t xml:space="preserve"> поставка </w:t>
      </w:r>
      <w:proofErr w:type="spellStart"/>
      <w:r w:rsidR="00742C78" w:rsidRPr="00E62482">
        <w:rPr>
          <w:rFonts w:ascii="Times New Roman" w:hAnsi="Times New Roman" w:cs="Times New Roman"/>
          <w:b/>
          <w:i/>
          <w:sz w:val="24"/>
          <w:szCs w:val="24"/>
        </w:rPr>
        <w:t>здійснюється</w:t>
      </w:r>
      <w:proofErr w:type="spellEnd"/>
      <w:r w:rsidR="00742C78" w:rsidRPr="00E62482">
        <w:rPr>
          <w:rFonts w:ascii="Times New Roman" w:hAnsi="Times New Roman" w:cs="Times New Roman"/>
          <w:b/>
          <w:i/>
          <w:sz w:val="24"/>
          <w:szCs w:val="24"/>
        </w:rPr>
        <w:t xml:space="preserve">  до 31</w:t>
      </w:r>
      <w:r w:rsidR="007E6241" w:rsidRPr="00E624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42C78" w:rsidRPr="00E62482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7E6241" w:rsidRPr="00E62482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7E6241" w:rsidRPr="00E62482"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="007F4953" w:rsidRPr="00E62482">
        <w:rPr>
          <w:rFonts w:ascii="Times New Roman" w:hAnsi="Times New Roman" w:cs="Times New Roman"/>
          <w:b/>
          <w:i/>
          <w:sz w:val="24"/>
          <w:szCs w:val="24"/>
        </w:rPr>
        <w:t xml:space="preserve"> року</w:t>
      </w:r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Постачання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др</w:t>
      </w:r>
      <w:proofErr w:type="gramEnd"/>
      <w:r w:rsidR="007F4953" w:rsidRPr="00E62482">
        <w:rPr>
          <w:rFonts w:ascii="Times New Roman" w:hAnsi="Times New Roman" w:cs="Times New Roman"/>
          <w:i/>
          <w:sz w:val="24"/>
          <w:szCs w:val="24"/>
        </w:rPr>
        <w:t>ібними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партіями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до заявки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Замовника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2-х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діб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моменту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отримання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виконавцем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такого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замовлення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009E0" w:rsidRPr="00E62482" w:rsidRDefault="005009E0" w:rsidP="0011110A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Прийом товару по кількості та якості здійснюється працівником </w:t>
      </w:r>
      <w:r w:rsidR="00DA436D" w:rsidRPr="00E62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управління праці та соціального захисту населення</w:t>
      </w:r>
      <w:r w:rsidRPr="00E6248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009E0" w:rsidRPr="00E62482" w:rsidRDefault="005009E0" w:rsidP="005009E0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Прийманню не підлягає товар: </w:t>
      </w:r>
    </w:p>
    <w:p w:rsidR="005009E0" w:rsidRPr="00E62482" w:rsidRDefault="005009E0" w:rsidP="00111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         -  без маркування;</w:t>
      </w:r>
    </w:p>
    <w:p w:rsidR="005009E0" w:rsidRPr="00E62482" w:rsidRDefault="005009E0" w:rsidP="0011110A">
      <w:pPr>
        <w:numPr>
          <w:ilvl w:val="0"/>
          <w:numId w:val="9"/>
        </w:numPr>
        <w:tabs>
          <w:tab w:val="num" w:pos="180"/>
        </w:tabs>
        <w:suppressAutoHyphens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у пошкодженій упаковці;</w:t>
      </w:r>
    </w:p>
    <w:p w:rsidR="005009E0" w:rsidRPr="00E62482" w:rsidRDefault="005009E0" w:rsidP="0011110A">
      <w:pPr>
        <w:numPr>
          <w:ilvl w:val="0"/>
          <w:numId w:val="9"/>
        </w:numPr>
        <w:tabs>
          <w:tab w:val="num" w:pos="180"/>
        </w:tabs>
        <w:suppressAutoHyphens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на який оформлені супроводжувальні документи з порушенням; </w:t>
      </w:r>
    </w:p>
    <w:p w:rsidR="005009E0" w:rsidRPr="00E62482" w:rsidRDefault="005009E0" w:rsidP="0011110A">
      <w:pPr>
        <w:numPr>
          <w:ilvl w:val="0"/>
          <w:numId w:val="9"/>
        </w:numPr>
        <w:tabs>
          <w:tab w:val="num" w:pos="180"/>
        </w:tabs>
        <w:suppressAutoHyphens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без документів, що засвідчують якість;</w:t>
      </w:r>
    </w:p>
    <w:p w:rsidR="00C307F3" w:rsidRPr="00E62482" w:rsidRDefault="005009E0" w:rsidP="0011110A">
      <w:pPr>
        <w:numPr>
          <w:ilvl w:val="0"/>
          <w:numId w:val="9"/>
        </w:numPr>
        <w:tabs>
          <w:tab w:val="num" w:pos="180"/>
        </w:tabs>
        <w:suppressAutoHyphens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після  закінчення терміну придатності.</w:t>
      </w:r>
    </w:p>
    <w:p w:rsidR="0011110A" w:rsidRPr="00E62482" w:rsidRDefault="0011110A" w:rsidP="0011110A">
      <w:pPr>
        <w:suppressAutoHyphens/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10A" w:rsidRPr="00E62482" w:rsidRDefault="0011110A" w:rsidP="0011110A">
      <w:pPr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Для </w:t>
      </w:r>
      <w:proofErr w:type="spellStart"/>
      <w:proofErr w:type="gram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proofErr w:type="gram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ідтвердження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відповідності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тендерної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пропозиції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Учасника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технічним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якісним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кількісним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та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іншим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вимогам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до предмета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закупівлі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Учаснику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необхідно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надати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наступні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документи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11110A" w:rsidRPr="00E62482" w:rsidRDefault="0011110A" w:rsidP="0011110A">
      <w:pPr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 w:eastAsia="zh-CN"/>
        </w:rPr>
      </w:pPr>
      <w:r w:rsidRPr="00E62482">
        <w:rPr>
          <w:rFonts w:ascii="Times New Roman" w:hAnsi="Times New Roman" w:cs="Times New Roman"/>
          <w:bCs/>
          <w:color w:val="auto"/>
          <w:sz w:val="24"/>
          <w:szCs w:val="24"/>
        </w:rPr>
        <w:t>1.</w:t>
      </w:r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Оригінал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(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або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копію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)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декларації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виробника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або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сертифікату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посвідчення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якості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на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кожний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продукт,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що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входить до складу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запропонованого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учасником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gram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продуктового</w:t>
      </w:r>
      <w:proofErr w:type="gram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набору.</w:t>
      </w:r>
    </w:p>
    <w:p w:rsidR="0011110A" w:rsidRPr="00E62482" w:rsidRDefault="0011110A" w:rsidP="0011110A">
      <w:pPr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</w:pPr>
      <w:r w:rsidRPr="00E62482">
        <w:rPr>
          <w:rFonts w:ascii="Times New Roman" w:hAnsi="Times New Roman" w:cs="Times New Roman"/>
          <w:color w:val="auto"/>
          <w:sz w:val="24"/>
          <w:szCs w:val="24"/>
          <w:lang w:val="uk-UA"/>
        </w:rPr>
        <w:t>2. П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ояснювальн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записк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описом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якісних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функціональних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характеристик  товару,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його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екологічної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чистоти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країну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походження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назва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країна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походження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повна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назва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виробника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його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адреса;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основні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характеристики, у тому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числі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відповідність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товару стандартам,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що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відповідними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ДСТУ; вид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розфасовки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(тару)).</w:t>
      </w:r>
    </w:p>
    <w:sectPr w:rsidR="0011110A" w:rsidRPr="00E62482" w:rsidSect="001D03F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8C2"/>
    <w:multiLevelType w:val="multilevel"/>
    <w:tmpl w:val="E1760C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194C32A5"/>
    <w:multiLevelType w:val="hybridMultilevel"/>
    <w:tmpl w:val="F0D6EE8A"/>
    <w:lvl w:ilvl="0" w:tplc="BC1E4A5A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3A52"/>
    <w:multiLevelType w:val="multilevel"/>
    <w:tmpl w:val="2F24E9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F6666"/>
    <w:multiLevelType w:val="hybridMultilevel"/>
    <w:tmpl w:val="FD72CC0E"/>
    <w:lvl w:ilvl="0" w:tplc="55D4152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E7652"/>
    <w:multiLevelType w:val="hybridMultilevel"/>
    <w:tmpl w:val="E156207C"/>
    <w:lvl w:ilvl="0" w:tplc="486CC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2C3B16"/>
    <w:multiLevelType w:val="hybridMultilevel"/>
    <w:tmpl w:val="A3A2EE50"/>
    <w:lvl w:ilvl="0" w:tplc="486CC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264CD"/>
    <w:multiLevelType w:val="multilevel"/>
    <w:tmpl w:val="6C240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4B91"/>
    <w:rsid w:val="00007F0B"/>
    <w:rsid w:val="0001109F"/>
    <w:rsid w:val="000343DA"/>
    <w:rsid w:val="00044E0D"/>
    <w:rsid w:val="0007586F"/>
    <w:rsid w:val="000B01B6"/>
    <w:rsid w:val="000B4400"/>
    <w:rsid w:val="000C5FD0"/>
    <w:rsid w:val="0011110A"/>
    <w:rsid w:val="001253F0"/>
    <w:rsid w:val="0013441E"/>
    <w:rsid w:val="0013612F"/>
    <w:rsid w:val="00154C0E"/>
    <w:rsid w:val="001655D1"/>
    <w:rsid w:val="0018632D"/>
    <w:rsid w:val="00192CB5"/>
    <w:rsid w:val="001C7705"/>
    <w:rsid w:val="001D03FE"/>
    <w:rsid w:val="00232065"/>
    <w:rsid w:val="00235430"/>
    <w:rsid w:val="00254B91"/>
    <w:rsid w:val="002571B6"/>
    <w:rsid w:val="00274C3B"/>
    <w:rsid w:val="00280E3D"/>
    <w:rsid w:val="002A02F1"/>
    <w:rsid w:val="002D26E0"/>
    <w:rsid w:val="002F2034"/>
    <w:rsid w:val="002F3739"/>
    <w:rsid w:val="00313009"/>
    <w:rsid w:val="00314915"/>
    <w:rsid w:val="00331525"/>
    <w:rsid w:val="00333077"/>
    <w:rsid w:val="0034714F"/>
    <w:rsid w:val="003523E6"/>
    <w:rsid w:val="003A60CF"/>
    <w:rsid w:val="003B1FC1"/>
    <w:rsid w:val="003F0C46"/>
    <w:rsid w:val="00466A51"/>
    <w:rsid w:val="0046759B"/>
    <w:rsid w:val="0047305C"/>
    <w:rsid w:val="00473DA2"/>
    <w:rsid w:val="00483351"/>
    <w:rsid w:val="004842C4"/>
    <w:rsid w:val="004E067B"/>
    <w:rsid w:val="004F49E4"/>
    <w:rsid w:val="005009E0"/>
    <w:rsid w:val="00547F3A"/>
    <w:rsid w:val="00570A42"/>
    <w:rsid w:val="005F7091"/>
    <w:rsid w:val="005F7539"/>
    <w:rsid w:val="00612DFA"/>
    <w:rsid w:val="00680C53"/>
    <w:rsid w:val="00687A46"/>
    <w:rsid w:val="006F11BD"/>
    <w:rsid w:val="00727993"/>
    <w:rsid w:val="00732EAD"/>
    <w:rsid w:val="00742C78"/>
    <w:rsid w:val="00745BEC"/>
    <w:rsid w:val="0076280C"/>
    <w:rsid w:val="007662AF"/>
    <w:rsid w:val="007A27C3"/>
    <w:rsid w:val="007B2B91"/>
    <w:rsid w:val="007C68C8"/>
    <w:rsid w:val="007D0EC9"/>
    <w:rsid w:val="007E6241"/>
    <w:rsid w:val="007F4953"/>
    <w:rsid w:val="00800A4B"/>
    <w:rsid w:val="00827723"/>
    <w:rsid w:val="008624A8"/>
    <w:rsid w:val="00870B61"/>
    <w:rsid w:val="00873E33"/>
    <w:rsid w:val="0088123B"/>
    <w:rsid w:val="008D479F"/>
    <w:rsid w:val="008D4BC9"/>
    <w:rsid w:val="008E50EC"/>
    <w:rsid w:val="008E6017"/>
    <w:rsid w:val="00924E2D"/>
    <w:rsid w:val="009278DD"/>
    <w:rsid w:val="00937D16"/>
    <w:rsid w:val="009473E5"/>
    <w:rsid w:val="009720DD"/>
    <w:rsid w:val="00984E4B"/>
    <w:rsid w:val="009A1FC2"/>
    <w:rsid w:val="009B0FCF"/>
    <w:rsid w:val="009B262E"/>
    <w:rsid w:val="009D3EAE"/>
    <w:rsid w:val="009F6973"/>
    <w:rsid w:val="00A24238"/>
    <w:rsid w:val="00A52DF6"/>
    <w:rsid w:val="00A65F0F"/>
    <w:rsid w:val="00AB688D"/>
    <w:rsid w:val="00AD4828"/>
    <w:rsid w:val="00B12422"/>
    <w:rsid w:val="00B12705"/>
    <w:rsid w:val="00B213C3"/>
    <w:rsid w:val="00B508DB"/>
    <w:rsid w:val="00B65DCC"/>
    <w:rsid w:val="00B67798"/>
    <w:rsid w:val="00B74D68"/>
    <w:rsid w:val="00B9334C"/>
    <w:rsid w:val="00BA2CCA"/>
    <w:rsid w:val="00C045AE"/>
    <w:rsid w:val="00C307F3"/>
    <w:rsid w:val="00C34F86"/>
    <w:rsid w:val="00C36B32"/>
    <w:rsid w:val="00C4119F"/>
    <w:rsid w:val="00C41B15"/>
    <w:rsid w:val="00C64D75"/>
    <w:rsid w:val="00C75C9D"/>
    <w:rsid w:val="00C76C94"/>
    <w:rsid w:val="00C9256E"/>
    <w:rsid w:val="00CB3FFA"/>
    <w:rsid w:val="00D010FE"/>
    <w:rsid w:val="00D05692"/>
    <w:rsid w:val="00D07832"/>
    <w:rsid w:val="00D178D2"/>
    <w:rsid w:val="00D31B8F"/>
    <w:rsid w:val="00D647AE"/>
    <w:rsid w:val="00D77F31"/>
    <w:rsid w:val="00D80CFB"/>
    <w:rsid w:val="00D84656"/>
    <w:rsid w:val="00D938E0"/>
    <w:rsid w:val="00DA436D"/>
    <w:rsid w:val="00DB1569"/>
    <w:rsid w:val="00DB2A82"/>
    <w:rsid w:val="00DF5DAE"/>
    <w:rsid w:val="00E028A1"/>
    <w:rsid w:val="00E62482"/>
    <w:rsid w:val="00EE050A"/>
    <w:rsid w:val="00F01E6D"/>
    <w:rsid w:val="00F41B9E"/>
    <w:rsid w:val="00F6175F"/>
    <w:rsid w:val="00FC5A15"/>
    <w:rsid w:val="00FE2918"/>
    <w:rsid w:val="00FE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9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99"/>
    <w:qFormat/>
    <w:rsid w:val="00254B91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2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DD"/>
    <w:rPr>
      <w:rFonts w:ascii="Segoe UI" w:eastAsia="Arial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D0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233,baiaagaaboqcaaad8gyaaauabwaaaaaaaaaaaaaaaaaaaaaaaaaaaaaaaaaaaaaaaaaaaaaaaaaaaaaaaaaaaaaaaaaaaaaaaaaaaaaaaaaaaaaaaaaaaaaaaaaaaaaaaaaaaaaaaaaaaaaaaaaaaaaaaaaaaaaaaaaaaaaaaaaaaaaaaaaaaaaaaaaaaaaaaaaaaaaaaaaaaaaaaaaaaaaaaaaaaaaaaaaaaaaa"/>
    <w:basedOn w:val="a0"/>
    <w:rsid w:val="005F7091"/>
  </w:style>
  <w:style w:type="paragraph" w:styleId="a8">
    <w:name w:val="No Spacing"/>
    <w:uiPriority w:val="1"/>
    <w:qFormat/>
    <w:rsid w:val="0033152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Exact">
    <w:name w:val="Основний текст (2) Exact"/>
    <w:rsid w:val="00331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a9">
    <w:name w:val="Hyperlink"/>
    <w:rsid w:val="0046759B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заголовок 1.1 Знак"/>
    <w:link w:val="a3"/>
    <w:uiPriority w:val="99"/>
    <w:locked/>
    <w:rsid w:val="0046759B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customStyle="1" w:styleId="Standard">
    <w:name w:val="Standard"/>
    <w:rsid w:val="0046759B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styleId="aa">
    <w:name w:val="Emphasis"/>
    <w:qFormat/>
    <w:rsid w:val="0046759B"/>
    <w:rPr>
      <w:i/>
      <w:iCs/>
    </w:rPr>
  </w:style>
  <w:style w:type="paragraph" w:customStyle="1" w:styleId="1">
    <w:name w:val="Без інтервалів1"/>
    <w:rsid w:val="004675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b">
    <w:name w:val="FollowedHyperlink"/>
    <w:basedOn w:val="a0"/>
    <w:uiPriority w:val="99"/>
    <w:semiHidden/>
    <w:unhideWhenUsed/>
    <w:rsid w:val="00EE05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cp:lastPrinted>2024-01-29T09:19:00Z</cp:lastPrinted>
  <dcterms:created xsi:type="dcterms:W3CDTF">2024-02-14T12:49:00Z</dcterms:created>
  <dcterms:modified xsi:type="dcterms:W3CDTF">2024-02-14T12:49:00Z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d2b74ea26f4d2a61088abfb62bab488bcab357dfcb74fd69f8b31df0b3e0cf22</vt:lpwstr>
  </property>
</Properties>
</file>