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FD5AE" w14:textId="77777777" w:rsidR="009869D3" w:rsidRPr="003B6832" w:rsidRDefault="009869D3" w:rsidP="009869D3">
      <w:pPr>
        <w:spacing w:line="240" w:lineRule="auto"/>
        <w:jc w:val="center"/>
        <w:rPr>
          <w:rFonts w:ascii="Times New Roman" w:eastAsia="Courier New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3B6832">
        <w:rPr>
          <w:rFonts w:ascii="Times New Roman" w:eastAsia="Courier New" w:hAnsi="Times New Roman"/>
          <w:b/>
          <w:bCs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0A756608" w14:textId="77777777" w:rsidR="009869D3" w:rsidRPr="003B6832" w:rsidRDefault="009869D3" w:rsidP="009869D3">
      <w:pPr>
        <w:spacing w:line="240" w:lineRule="auto"/>
        <w:jc w:val="center"/>
        <w:rPr>
          <w:rFonts w:ascii="Times New Roman" w:eastAsia="Courier New" w:hAnsi="Times New Roman"/>
          <w:b/>
          <w:bCs/>
          <w:sz w:val="24"/>
          <w:szCs w:val="24"/>
          <w:lang w:val="uk-UA"/>
        </w:rPr>
      </w:pPr>
      <w:r w:rsidRPr="003B6832">
        <w:rPr>
          <w:rFonts w:ascii="Times New Roman" w:eastAsia="Courier New" w:hAnsi="Times New Roman"/>
          <w:b/>
          <w:bCs/>
          <w:sz w:val="24"/>
          <w:szCs w:val="24"/>
          <w:lang w:val="uk-UA"/>
        </w:rPr>
        <w:t>предмета закупівлі</w:t>
      </w:r>
    </w:p>
    <w:p w14:paraId="54D80803" w14:textId="77777777" w:rsidR="009869D3" w:rsidRDefault="009869D3" w:rsidP="009869D3">
      <w:pPr>
        <w:numPr>
          <w:ilvl w:val="0"/>
          <w:numId w:val="4"/>
        </w:numPr>
        <w:tabs>
          <w:tab w:val="left" w:pos="1460"/>
        </w:tabs>
        <w:spacing w:after="0" w:line="240" w:lineRule="auto"/>
        <w:ind w:left="431" w:hanging="431"/>
        <w:jc w:val="center"/>
        <w:rPr>
          <w:rFonts w:eastAsia="Calibri"/>
          <w:b/>
          <w:sz w:val="24"/>
          <w:szCs w:val="24"/>
          <w:lang w:val="uk-UA"/>
        </w:rPr>
      </w:pPr>
      <w:r w:rsidRPr="003B6832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 xml:space="preserve">за кодом CPV за ДК 021:2015 – </w:t>
      </w:r>
      <w:r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33690000-3 Лікарські засоби різні (лабораторні реактиви)</w:t>
      </w:r>
    </w:p>
    <w:p w14:paraId="7EB84363" w14:textId="77777777" w:rsidR="009869D3" w:rsidRPr="003B6832" w:rsidRDefault="009869D3" w:rsidP="009869D3">
      <w:pPr>
        <w:pStyle w:val="3"/>
        <w:numPr>
          <w:ilvl w:val="0"/>
          <w:numId w:val="1"/>
        </w:numPr>
        <w:tabs>
          <w:tab w:val="left" w:pos="1460"/>
        </w:tabs>
        <w:spacing w:before="0" w:after="0" w:line="240" w:lineRule="auto"/>
        <w:ind w:left="431" w:hanging="431"/>
        <w:jc w:val="center"/>
        <w:rPr>
          <w:rFonts w:eastAsia="Calibri"/>
          <w:b/>
          <w:sz w:val="24"/>
          <w:szCs w:val="24"/>
        </w:rPr>
      </w:pPr>
    </w:p>
    <w:p w14:paraId="7DFE272B" w14:textId="77777777" w:rsidR="009869D3" w:rsidRPr="003B6832" w:rsidRDefault="009869D3" w:rsidP="009869D3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uk-UA"/>
        </w:rPr>
      </w:pPr>
      <w:r w:rsidRPr="003B6832">
        <w:rPr>
          <w:rFonts w:ascii="Times New Roman" w:eastAsia="Calibri" w:hAnsi="Times New Roman"/>
          <w:b/>
          <w:sz w:val="24"/>
          <w:szCs w:val="24"/>
          <w:lang w:val="uk-UA" w:eastAsia="uk-UA"/>
        </w:rPr>
        <w:t>Загальні вимоги:</w:t>
      </w:r>
    </w:p>
    <w:p w14:paraId="1A31A6B7" w14:textId="77777777" w:rsidR="006E40AF" w:rsidRPr="00F44C04" w:rsidRDefault="006E40AF" w:rsidP="006E40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4C04">
        <w:rPr>
          <w:rFonts w:ascii="Times New Roman" w:hAnsi="Times New Roman"/>
          <w:sz w:val="24"/>
          <w:szCs w:val="24"/>
          <w:lang w:val="uk-UA"/>
        </w:rPr>
        <w:t xml:space="preserve">Вся запропонована продукція учасника повинна відповідати медико - технічних вимогам цих торгів, якщо пропозиція учасника не відповідає медико - технічним вимогам цих торгів, то пропозиція учасника не розглядається. Для підтвердження відповідності медико - технічним вимогам, кожен учасник повинен надати у складі пропозиції свідоцтво про державну реєстрацію МОЗ або декларацію відповідності, сертифікат якості, інструкцію з використання (за наявності).  </w:t>
      </w:r>
    </w:p>
    <w:p w14:paraId="7DD58B53" w14:textId="77777777" w:rsidR="006E40AF" w:rsidRPr="00F44C04" w:rsidRDefault="006E40AF" w:rsidP="006E40AF">
      <w:pPr>
        <w:pStyle w:val="a3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F44C04">
        <w:rPr>
          <w:rFonts w:ascii="Times New Roman" w:hAnsi="Times New Roman"/>
          <w:sz w:val="24"/>
          <w:szCs w:val="24"/>
          <w:lang w:val="uk-UA"/>
        </w:rPr>
        <w:t>З метою запобігання закупівлі фальсифікатів та дотримання гарантій на своєчасне постачання товару у кількості, якості та зі строками придатності, учасник надає оригінал  гарантійного листа від виробника або офіційного представника виробника (статус офіційного представника повинно бути підтверджено листом від вир</w:t>
      </w:r>
      <w:r w:rsidR="004D5A4D">
        <w:rPr>
          <w:rFonts w:ascii="Times New Roman" w:hAnsi="Times New Roman"/>
          <w:sz w:val="24"/>
          <w:szCs w:val="24"/>
          <w:lang w:val="uk-UA"/>
        </w:rPr>
        <w:t>обника виданим не раніше 2020</w:t>
      </w:r>
      <w:r w:rsidRPr="00F44C04">
        <w:rPr>
          <w:rFonts w:ascii="Times New Roman" w:hAnsi="Times New Roman"/>
          <w:sz w:val="24"/>
          <w:szCs w:val="24"/>
          <w:lang w:val="uk-UA"/>
        </w:rPr>
        <w:t xml:space="preserve"> р), яким виробник або офіційний представник підтверджує можливість поставки предмету закупівлі цих електронних торгів зі строками придатності та в терміни, визначені замовниками торгів. Гарантійний лист повинен включати: повну назву замовника та учасника, предмет закупівлі згідно специфікації, номер оголошення про проведення закупівлі. Гарантійний лист повинен бути виданий на кожну позицію предмета закупівлі. </w:t>
      </w:r>
    </w:p>
    <w:p w14:paraId="044EEEFC" w14:textId="77777777" w:rsidR="006E40AF" w:rsidRPr="00F44C04" w:rsidRDefault="006E40AF" w:rsidP="006E40AF">
      <w:pPr>
        <w:numPr>
          <w:ilvl w:val="0"/>
          <w:numId w:val="3"/>
        </w:numPr>
        <w:tabs>
          <w:tab w:val="num" w:pos="-3544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F44C04">
        <w:rPr>
          <w:rFonts w:ascii="Times New Roman" w:hAnsi="Times New Roman"/>
          <w:sz w:val="24"/>
          <w:szCs w:val="24"/>
          <w:lang w:val="uk-UA"/>
        </w:rPr>
        <w:t>Термін придатності на момент доставки повинен бути не менше 80%. від строку  виготовлення. Для підтвердження надати гарантійний лист.</w:t>
      </w:r>
    </w:p>
    <w:p w14:paraId="6332E886" w14:textId="77777777" w:rsidR="006E40AF" w:rsidRPr="00F44C04" w:rsidRDefault="006E40AF" w:rsidP="006E40A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44C04">
        <w:rPr>
          <w:rFonts w:ascii="Times New Roman" w:hAnsi="Times New Roman"/>
          <w:sz w:val="24"/>
          <w:szCs w:val="24"/>
          <w:lang w:val="uk-UA"/>
        </w:rPr>
        <w:t xml:space="preserve">  Якщо Учасник надає альтернативну пропозицію на реактиви до біохімічного аналізатора  </w:t>
      </w:r>
      <w:proofErr w:type="spellStart"/>
      <w:r w:rsidRPr="00F44C04">
        <w:rPr>
          <w:rFonts w:ascii="Times New Roman" w:hAnsi="Times New Roman"/>
          <w:sz w:val="24"/>
          <w:szCs w:val="24"/>
        </w:rPr>
        <w:t>BioShem</w:t>
      </w:r>
      <w:proofErr w:type="spellEnd"/>
      <w:r w:rsidRPr="00F44C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4C04">
        <w:rPr>
          <w:rFonts w:ascii="Times New Roman" w:hAnsi="Times New Roman"/>
          <w:sz w:val="24"/>
          <w:szCs w:val="24"/>
        </w:rPr>
        <w:t>SA</w:t>
      </w:r>
      <w:r w:rsidRPr="00F44C04">
        <w:rPr>
          <w:rFonts w:ascii="Times New Roman" w:hAnsi="Times New Roman"/>
          <w:sz w:val="24"/>
          <w:szCs w:val="24"/>
          <w:lang w:val="uk-UA"/>
        </w:rPr>
        <w:t xml:space="preserve"> та гематологічного аналізатора </w:t>
      </w:r>
      <w:r w:rsidRPr="00F44C04">
        <w:rPr>
          <w:rFonts w:ascii="Times New Roman" w:hAnsi="Times New Roman"/>
          <w:sz w:val="24"/>
          <w:szCs w:val="24"/>
        </w:rPr>
        <w:t>MINDRAY</w:t>
      </w:r>
      <w:r w:rsidRPr="00F44C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4C04">
        <w:rPr>
          <w:rFonts w:ascii="Times New Roman" w:hAnsi="Times New Roman"/>
          <w:sz w:val="24"/>
          <w:szCs w:val="24"/>
        </w:rPr>
        <w:t>BC</w:t>
      </w:r>
      <w:r w:rsidRPr="00F44C04">
        <w:rPr>
          <w:rFonts w:ascii="Times New Roman" w:hAnsi="Times New Roman"/>
          <w:sz w:val="24"/>
          <w:szCs w:val="24"/>
          <w:lang w:val="uk-UA"/>
        </w:rPr>
        <w:t>-2300 (</w:t>
      </w:r>
      <w:r w:rsidRPr="00F44C04">
        <w:rPr>
          <w:rFonts w:ascii="Times New Roman" w:hAnsi="Times New Roman"/>
          <w:sz w:val="24"/>
          <w:szCs w:val="24"/>
        </w:rPr>
        <w:t>Bio</w:t>
      </w:r>
      <w:r w:rsidRPr="00F44C04">
        <w:rPr>
          <w:rFonts w:ascii="Times New Roman" w:hAnsi="Times New Roman"/>
          <w:sz w:val="24"/>
          <w:szCs w:val="24"/>
          <w:lang w:val="uk-UA"/>
        </w:rPr>
        <w:t>-</w:t>
      </w:r>
      <w:r w:rsidRPr="00F44C04">
        <w:rPr>
          <w:rFonts w:ascii="Times New Roman" w:hAnsi="Times New Roman"/>
          <w:sz w:val="24"/>
          <w:szCs w:val="24"/>
        </w:rPr>
        <w:t>Medical</w:t>
      </w:r>
      <w:r w:rsidRPr="00F44C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4C04">
        <w:rPr>
          <w:rFonts w:ascii="Times New Roman" w:hAnsi="Times New Roman"/>
          <w:sz w:val="24"/>
          <w:szCs w:val="24"/>
        </w:rPr>
        <w:t>Electronics</w:t>
      </w:r>
      <w:r w:rsidRPr="00F44C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4C04">
        <w:rPr>
          <w:rFonts w:ascii="Times New Roman" w:hAnsi="Times New Roman"/>
          <w:sz w:val="24"/>
          <w:szCs w:val="24"/>
        </w:rPr>
        <w:t>Co</w:t>
      </w:r>
      <w:r w:rsidRPr="00F44C04">
        <w:rPr>
          <w:rFonts w:ascii="Times New Roman" w:hAnsi="Times New Roman"/>
          <w:sz w:val="24"/>
          <w:szCs w:val="24"/>
          <w:lang w:val="uk-UA"/>
        </w:rPr>
        <w:t xml:space="preserve">., </w:t>
      </w:r>
      <w:r w:rsidRPr="00F44C04">
        <w:rPr>
          <w:rFonts w:ascii="Times New Roman" w:hAnsi="Times New Roman"/>
          <w:sz w:val="24"/>
          <w:szCs w:val="24"/>
        </w:rPr>
        <w:t>Ltd</w:t>
      </w:r>
      <w:r w:rsidRPr="00F44C04">
        <w:rPr>
          <w:rFonts w:ascii="Times New Roman" w:hAnsi="Times New Roman"/>
          <w:sz w:val="24"/>
          <w:szCs w:val="24"/>
          <w:lang w:val="uk-UA"/>
        </w:rPr>
        <w:t xml:space="preserve">), надати гарантійний лист від виробника про те, що запропоновані реактиви успішно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ви</w:t>
      </w:r>
      <w:r w:rsidRPr="00F44C04">
        <w:rPr>
          <w:rFonts w:ascii="Times New Roman" w:hAnsi="Times New Roman"/>
          <w:sz w:val="24"/>
          <w:szCs w:val="24"/>
          <w:lang w:val="uk-UA"/>
        </w:rPr>
        <w:t>пробовані</w:t>
      </w:r>
      <w:proofErr w:type="spellEnd"/>
      <w:r w:rsidRPr="00F44C04">
        <w:rPr>
          <w:rFonts w:ascii="Times New Roman" w:hAnsi="Times New Roman"/>
          <w:sz w:val="24"/>
          <w:szCs w:val="24"/>
          <w:lang w:val="uk-UA"/>
        </w:rPr>
        <w:t xml:space="preserve">, адаптовані та не нашкодять системі </w:t>
      </w:r>
      <w:proofErr w:type="spellStart"/>
      <w:r w:rsidRPr="00F44C04">
        <w:rPr>
          <w:rFonts w:ascii="Times New Roman" w:hAnsi="Times New Roman"/>
          <w:sz w:val="24"/>
          <w:szCs w:val="24"/>
        </w:rPr>
        <w:t>BioShem</w:t>
      </w:r>
      <w:proofErr w:type="spellEnd"/>
      <w:r w:rsidRPr="00F44C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4C04">
        <w:rPr>
          <w:rFonts w:ascii="Times New Roman" w:hAnsi="Times New Roman"/>
          <w:sz w:val="24"/>
          <w:szCs w:val="24"/>
        </w:rPr>
        <w:t>SA</w:t>
      </w:r>
      <w:r w:rsidRPr="00F44C04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F44C04">
        <w:rPr>
          <w:rFonts w:ascii="Times New Roman" w:hAnsi="Times New Roman"/>
          <w:sz w:val="24"/>
          <w:szCs w:val="24"/>
        </w:rPr>
        <w:t>MINDRAY</w:t>
      </w:r>
      <w:r w:rsidRPr="00F44C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4C04">
        <w:rPr>
          <w:rFonts w:ascii="Times New Roman" w:hAnsi="Times New Roman"/>
          <w:sz w:val="24"/>
          <w:szCs w:val="24"/>
        </w:rPr>
        <w:t>BC</w:t>
      </w:r>
      <w:r w:rsidRPr="00F44C04">
        <w:rPr>
          <w:rFonts w:ascii="Times New Roman" w:hAnsi="Times New Roman"/>
          <w:sz w:val="24"/>
          <w:szCs w:val="24"/>
          <w:lang w:val="uk-UA"/>
        </w:rPr>
        <w:t>-2300 (</w:t>
      </w:r>
      <w:r w:rsidRPr="00F44C04">
        <w:rPr>
          <w:rFonts w:ascii="Times New Roman" w:hAnsi="Times New Roman"/>
          <w:sz w:val="24"/>
          <w:szCs w:val="24"/>
        </w:rPr>
        <w:t>Bio</w:t>
      </w:r>
      <w:r w:rsidRPr="00F44C04">
        <w:rPr>
          <w:rFonts w:ascii="Times New Roman" w:hAnsi="Times New Roman"/>
          <w:sz w:val="24"/>
          <w:szCs w:val="24"/>
          <w:lang w:val="uk-UA"/>
        </w:rPr>
        <w:t>-</w:t>
      </w:r>
      <w:r w:rsidRPr="00F44C04">
        <w:rPr>
          <w:rFonts w:ascii="Times New Roman" w:hAnsi="Times New Roman"/>
          <w:sz w:val="24"/>
          <w:szCs w:val="24"/>
        </w:rPr>
        <w:t>Medical</w:t>
      </w:r>
      <w:r w:rsidRPr="00F44C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4C04">
        <w:rPr>
          <w:rFonts w:ascii="Times New Roman" w:hAnsi="Times New Roman"/>
          <w:sz w:val="24"/>
          <w:szCs w:val="24"/>
        </w:rPr>
        <w:t>Electronics</w:t>
      </w:r>
      <w:r w:rsidRPr="00F44C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4C04">
        <w:rPr>
          <w:rFonts w:ascii="Times New Roman" w:hAnsi="Times New Roman"/>
          <w:sz w:val="24"/>
          <w:szCs w:val="24"/>
        </w:rPr>
        <w:t>Co</w:t>
      </w:r>
      <w:r w:rsidRPr="00F44C04">
        <w:rPr>
          <w:rFonts w:ascii="Times New Roman" w:hAnsi="Times New Roman"/>
          <w:sz w:val="24"/>
          <w:szCs w:val="24"/>
          <w:lang w:val="uk-UA"/>
        </w:rPr>
        <w:t xml:space="preserve">., </w:t>
      </w:r>
      <w:r w:rsidRPr="00F44C04">
        <w:rPr>
          <w:rFonts w:ascii="Times New Roman" w:hAnsi="Times New Roman"/>
          <w:sz w:val="24"/>
          <w:szCs w:val="24"/>
        </w:rPr>
        <w:t>Ltd</w:t>
      </w:r>
      <w:r w:rsidRPr="00F44C04">
        <w:rPr>
          <w:rFonts w:ascii="Times New Roman" w:hAnsi="Times New Roman"/>
          <w:sz w:val="24"/>
          <w:szCs w:val="24"/>
          <w:lang w:val="uk-UA"/>
        </w:rPr>
        <w:t>) відповідно.</w:t>
      </w:r>
    </w:p>
    <w:p w14:paraId="330F589D" w14:textId="77777777" w:rsidR="006E40AF" w:rsidRDefault="006E40AF" w:rsidP="006E40AF">
      <w:pPr>
        <w:numPr>
          <w:ilvl w:val="0"/>
          <w:numId w:val="3"/>
        </w:numPr>
        <w:spacing w:line="264" w:lineRule="auto"/>
        <w:ind w:left="-540" w:right="162"/>
        <w:jc w:val="both"/>
        <w:rPr>
          <w:rFonts w:ascii="Times New Roman" w:hAnsi="Times New Roman"/>
          <w:sz w:val="24"/>
          <w:szCs w:val="24"/>
          <w:lang w:val="uk-UA"/>
        </w:rPr>
      </w:pPr>
      <w:r w:rsidRPr="00F44C04">
        <w:rPr>
          <w:rFonts w:ascii="Times New Roman" w:hAnsi="Times New Roman"/>
          <w:bCs/>
          <w:sz w:val="24"/>
          <w:szCs w:val="24"/>
        </w:rPr>
        <w:t>У разі, коли у якості вимог до предмета закупі</w:t>
      </w:r>
      <w:proofErr w:type="gramStart"/>
      <w:r w:rsidRPr="00F44C04">
        <w:rPr>
          <w:rFonts w:ascii="Times New Roman" w:hAnsi="Times New Roman"/>
          <w:bCs/>
          <w:sz w:val="24"/>
          <w:szCs w:val="24"/>
        </w:rPr>
        <w:t>вл</w:t>
      </w:r>
      <w:proofErr w:type="gramEnd"/>
      <w:r w:rsidRPr="00F44C04">
        <w:rPr>
          <w:rFonts w:ascii="Times New Roman" w:hAnsi="Times New Roman"/>
          <w:bCs/>
          <w:sz w:val="24"/>
          <w:szCs w:val="24"/>
        </w:rPr>
        <w:t xml:space="preserve">і зазначено </w:t>
      </w:r>
      <w:proofErr w:type="spellStart"/>
      <w:r w:rsidRPr="00F44C04">
        <w:rPr>
          <w:rFonts w:ascii="Times New Roman" w:hAnsi="Times New Roman"/>
          <w:bCs/>
          <w:sz w:val="24"/>
          <w:szCs w:val="24"/>
        </w:rPr>
        <w:t>вказівку</w:t>
      </w:r>
      <w:proofErr w:type="spellEnd"/>
      <w:r w:rsidRPr="00F44C04">
        <w:rPr>
          <w:rFonts w:ascii="Times New Roman" w:hAnsi="Times New Roman"/>
          <w:bCs/>
          <w:sz w:val="24"/>
          <w:szCs w:val="24"/>
        </w:rPr>
        <w:t xml:space="preserve"> на виробника товару чи </w:t>
      </w:r>
      <w:proofErr w:type="spellStart"/>
      <w:r w:rsidRPr="00F44C04">
        <w:rPr>
          <w:rFonts w:ascii="Times New Roman" w:hAnsi="Times New Roman"/>
          <w:bCs/>
          <w:sz w:val="24"/>
          <w:szCs w:val="24"/>
        </w:rPr>
        <w:t>матеріалу</w:t>
      </w:r>
      <w:proofErr w:type="spellEnd"/>
      <w:r w:rsidRPr="00F44C04">
        <w:rPr>
          <w:rFonts w:ascii="Times New Roman" w:hAnsi="Times New Roman"/>
          <w:bCs/>
          <w:sz w:val="24"/>
          <w:szCs w:val="24"/>
        </w:rPr>
        <w:t xml:space="preserve"> або </w:t>
      </w:r>
      <w:proofErr w:type="spellStart"/>
      <w:r w:rsidRPr="00F44C04">
        <w:rPr>
          <w:rFonts w:ascii="Times New Roman" w:hAnsi="Times New Roman"/>
          <w:bCs/>
          <w:sz w:val="24"/>
          <w:szCs w:val="24"/>
        </w:rPr>
        <w:t>його</w:t>
      </w:r>
      <w:proofErr w:type="spellEnd"/>
      <w:r w:rsidRPr="00F44C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44C04">
        <w:rPr>
          <w:rFonts w:ascii="Times New Roman" w:hAnsi="Times New Roman"/>
          <w:bCs/>
          <w:sz w:val="24"/>
          <w:szCs w:val="24"/>
        </w:rPr>
        <w:t>складових</w:t>
      </w:r>
      <w:proofErr w:type="spellEnd"/>
      <w:r w:rsidRPr="00F44C0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44C04">
        <w:rPr>
          <w:rFonts w:ascii="Times New Roman" w:hAnsi="Times New Roman"/>
          <w:bCs/>
          <w:sz w:val="24"/>
          <w:szCs w:val="24"/>
        </w:rPr>
        <w:t>торгову</w:t>
      </w:r>
      <w:proofErr w:type="spellEnd"/>
      <w:r w:rsidRPr="00F44C04">
        <w:rPr>
          <w:rFonts w:ascii="Times New Roman" w:hAnsi="Times New Roman"/>
          <w:bCs/>
          <w:sz w:val="24"/>
          <w:szCs w:val="24"/>
        </w:rPr>
        <w:t xml:space="preserve"> марку, </w:t>
      </w:r>
      <w:proofErr w:type="spellStart"/>
      <w:r w:rsidRPr="00F44C04">
        <w:rPr>
          <w:rFonts w:ascii="Times New Roman" w:hAnsi="Times New Roman"/>
          <w:bCs/>
          <w:sz w:val="24"/>
          <w:szCs w:val="24"/>
        </w:rPr>
        <w:t>комерційне</w:t>
      </w:r>
      <w:proofErr w:type="spellEnd"/>
      <w:r w:rsidRPr="00F44C04">
        <w:rPr>
          <w:rFonts w:ascii="Times New Roman" w:hAnsi="Times New Roman"/>
          <w:bCs/>
          <w:sz w:val="24"/>
          <w:szCs w:val="24"/>
        </w:rPr>
        <w:t xml:space="preserve"> найменування, то учасник має право за </w:t>
      </w:r>
      <w:proofErr w:type="spellStart"/>
      <w:r w:rsidRPr="00F44C04">
        <w:rPr>
          <w:rFonts w:ascii="Times New Roman" w:hAnsi="Times New Roman"/>
          <w:bCs/>
          <w:sz w:val="24"/>
          <w:szCs w:val="24"/>
        </w:rPr>
        <w:t>власним</w:t>
      </w:r>
      <w:proofErr w:type="spellEnd"/>
      <w:r w:rsidRPr="00F44C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44C04">
        <w:rPr>
          <w:rFonts w:ascii="Times New Roman" w:hAnsi="Times New Roman"/>
          <w:bCs/>
          <w:sz w:val="24"/>
          <w:szCs w:val="24"/>
        </w:rPr>
        <w:t>вибором</w:t>
      </w:r>
      <w:proofErr w:type="spellEnd"/>
      <w:r w:rsidRPr="00F44C04">
        <w:rPr>
          <w:rFonts w:ascii="Times New Roman" w:hAnsi="Times New Roman"/>
          <w:bCs/>
          <w:sz w:val="24"/>
          <w:szCs w:val="24"/>
        </w:rPr>
        <w:t xml:space="preserve"> пропонувати на торги </w:t>
      </w:r>
      <w:proofErr w:type="spellStart"/>
      <w:r w:rsidRPr="00F44C04">
        <w:rPr>
          <w:rFonts w:ascii="Times New Roman" w:hAnsi="Times New Roman"/>
          <w:bCs/>
          <w:sz w:val="24"/>
          <w:szCs w:val="24"/>
        </w:rPr>
        <w:t>зазначений</w:t>
      </w:r>
      <w:proofErr w:type="spellEnd"/>
      <w:r w:rsidRPr="00F44C04">
        <w:rPr>
          <w:rFonts w:ascii="Times New Roman" w:hAnsi="Times New Roman"/>
          <w:bCs/>
          <w:sz w:val="24"/>
          <w:szCs w:val="24"/>
        </w:rPr>
        <w:t xml:space="preserve"> товар, або </w:t>
      </w:r>
      <w:proofErr w:type="spellStart"/>
      <w:r w:rsidRPr="00F44C04">
        <w:rPr>
          <w:rFonts w:ascii="Times New Roman" w:hAnsi="Times New Roman"/>
          <w:bCs/>
          <w:sz w:val="24"/>
          <w:szCs w:val="24"/>
        </w:rPr>
        <w:t>його</w:t>
      </w:r>
      <w:proofErr w:type="spellEnd"/>
      <w:r w:rsidRPr="00F44C04">
        <w:rPr>
          <w:rFonts w:ascii="Times New Roman" w:hAnsi="Times New Roman"/>
          <w:bCs/>
          <w:sz w:val="24"/>
          <w:szCs w:val="24"/>
        </w:rPr>
        <w:t xml:space="preserve"> еквівалент. </w:t>
      </w:r>
      <w:r w:rsidRPr="00F44C04">
        <w:rPr>
          <w:rFonts w:ascii="Times New Roman" w:hAnsi="Times New Roman"/>
          <w:sz w:val="24"/>
          <w:szCs w:val="24"/>
        </w:rPr>
        <w:t xml:space="preserve">Якщо учасник </w:t>
      </w:r>
      <w:proofErr w:type="spellStart"/>
      <w:r w:rsidRPr="00F44C04">
        <w:rPr>
          <w:rFonts w:ascii="Times New Roman" w:hAnsi="Times New Roman"/>
          <w:sz w:val="24"/>
          <w:szCs w:val="24"/>
        </w:rPr>
        <w:t>пропонує</w:t>
      </w:r>
      <w:proofErr w:type="spellEnd"/>
      <w:r w:rsidRPr="00F44C04">
        <w:rPr>
          <w:rFonts w:ascii="Times New Roman" w:hAnsi="Times New Roman"/>
          <w:sz w:val="24"/>
          <w:szCs w:val="24"/>
        </w:rPr>
        <w:t xml:space="preserve"> інший товар (аналог або еквівалент) ніж </w:t>
      </w:r>
      <w:proofErr w:type="spellStart"/>
      <w:r w:rsidRPr="00F44C04">
        <w:rPr>
          <w:rFonts w:ascii="Times New Roman" w:hAnsi="Times New Roman"/>
          <w:sz w:val="24"/>
          <w:szCs w:val="24"/>
        </w:rPr>
        <w:t>передбачений</w:t>
      </w:r>
      <w:proofErr w:type="spellEnd"/>
      <w:r w:rsidRPr="00F44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C04">
        <w:rPr>
          <w:rFonts w:ascii="Times New Roman" w:hAnsi="Times New Roman"/>
          <w:sz w:val="24"/>
          <w:szCs w:val="24"/>
        </w:rPr>
        <w:t>цією</w:t>
      </w:r>
      <w:proofErr w:type="spellEnd"/>
      <w:r w:rsidRPr="00F44C0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44C04">
        <w:rPr>
          <w:rFonts w:ascii="Times New Roman" w:hAnsi="Times New Roman"/>
          <w:sz w:val="24"/>
          <w:szCs w:val="24"/>
        </w:rPr>
        <w:t>документацію</w:t>
      </w:r>
      <w:proofErr w:type="spellEnd"/>
      <w:r w:rsidRPr="00F44C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4C04">
        <w:rPr>
          <w:rFonts w:ascii="Times New Roman" w:hAnsi="Times New Roman"/>
          <w:sz w:val="24"/>
          <w:szCs w:val="24"/>
        </w:rPr>
        <w:t>даний</w:t>
      </w:r>
      <w:proofErr w:type="spellEnd"/>
      <w:r w:rsidRPr="00F44C04">
        <w:rPr>
          <w:rFonts w:ascii="Times New Roman" w:hAnsi="Times New Roman"/>
          <w:sz w:val="24"/>
          <w:szCs w:val="24"/>
        </w:rPr>
        <w:t xml:space="preserve"> товар за </w:t>
      </w:r>
      <w:proofErr w:type="spellStart"/>
      <w:r w:rsidRPr="00F44C04">
        <w:rPr>
          <w:rFonts w:ascii="Times New Roman" w:hAnsi="Times New Roman"/>
          <w:sz w:val="24"/>
          <w:szCs w:val="24"/>
        </w:rPr>
        <w:t>своїми</w:t>
      </w:r>
      <w:proofErr w:type="spellEnd"/>
      <w:r w:rsidRPr="00F44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C04">
        <w:rPr>
          <w:rFonts w:ascii="Times New Roman" w:hAnsi="Times New Roman"/>
          <w:sz w:val="24"/>
          <w:szCs w:val="24"/>
        </w:rPr>
        <w:t>властивостями</w:t>
      </w:r>
      <w:proofErr w:type="spellEnd"/>
      <w:r w:rsidRPr="00F44C04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F44C04">
        <w:rPr>
          <w:rFonts w:ascii="Times New Roman" w:hAnsi="Times New Roman"/>
          <w:sz w:val="24"/>
          <w:szCs w:val="24"/>
        </w:rPr>
        <w:t>повністю</w:t>
      </w:r>
      <w:proofErr w:type="spellEnd"/>
      <w:r w:rsidRPr="00F44C04">
        <w:rPr>
          <w:rFonts w:ascii="Times New Roman" w:hAnsi="Times New Roman"/>
          <w:sz w:val="24"/>
          <w:szCs w:val="24"/>
        </w:rPr>
        <w:t xml:space="preserve"> відповідати товару, що є предметом закупі</w:t>
      </w:r>
      <w:proofErr w:type="gramStart"/>
      <w:r w:rsidRPr="00F44C04">
        <w:rPr>
          <w:rFonts w:ascii="Times New Roman" w:hAnsi="Times New Roman"/>
          <w:sz w:val="24"/>
          <w:szCs w:val="24"/>
        </w:rPr>
        <w:t>вл</w:t>
      </w:r>
      <w:proofErr w:type="gramEnd"/>
      <w:r w:rsidRPr="00F44C04">
        <w:rPr>
          <w:rFonts w:ascii="Times New Roman" w:hAnsi="Times New Roman"/>
          <w:sz w:val="24"/>
          <w:szCs w:val="24"/>
        </w:rPr>
        <w:t xml:space="preserve">і за </w:t>
      </w:r>
      <w:proofErr w:type="spellStart"/>
      <w:r w:rsidRPr="00F44C04">
        <w:rPr>
          <w:rFonts w:ascii="Times New Roman" w:hAnsi="Times New Roman"/>
          <w:sz w:val="24"/>
          <w:szCs w:val="24"/>
        </w:rPr>
        <w:t>усіма</w:t>
      </w:r>
      <w:proofErr w:type="spellEnd"/>
      <w:r w:rsidRPr="00F44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C04">
        <w:rPr>
          <w:rFonts w:ascii="Times New Roman" w:hAnsi="Times New Roman"/>
          <w:sz w:val="24"/>
          <w:szCs w:val="24"/>
        </w:rPr>
        <w:t>показниками</w:t>
      </w:r>
      <w:proofErr w:type="spellEnd"/>
      <w:r w:rsidRPr="00F44C04">
        <w:rPr>
          <w:rFonts w:ascii="Times New Roman" w:hAnsi="Times New Roman"/>
          <w:sz w:val="24"/>
          <w:szCs w:val="24"/>
        </w:rPr>
        <w:t xml:space="preserve">. </w:t>
      </w:r>
    </w:p>
    <w:p w14:paraId="6EC74324" w14:textId="77777777" w:rsidR="00D13946" w:rsidRDefault="00D13946" w:rsidP="00D13946">
      <w:pPr>
        <w:spacing w:line="264" w:lineRule="auto"/>
        <w:ind w:right="16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D67C08D" w14:textId="77777777" w:rsidR="00D13946" w:rsidRDefault="00D13946" w:rsidP="00D13946">
      <w:pPr>
        <w:spacing w:line="264" w:lineRule="auto"/>
        <w:ind w:right="16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052C075" w14:textId="77777777" w:rsidR="00D13946" w:rsidRDefault="00D13946" w:rsidP="00D13946">
      <w:pPr>
        <w:spacing w:line="264" w:lineRule="auto"/>
        <w:ind w:right="16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AE1D3F" w14:textId="77777777" w:rsidR="00D13946" w:rsidRDefault="00D13946" w:rsidP="00D13946">
      <w:pPr>
        <w:spacing w:line="264" w:lineRule="auto"/>
        <w:ind w:right="16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FA4E46F" w14:textId="77777777" w:rsidR="00D13946" w:rsidRDefault="00D13946" w:rsidP="00D13946">
      <w:pPr>
        <w:spacing w:line="264" w:lineRule="auto"/>
        <w:ind w:right="16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3DC5B68" w14:textId="77777777" w:rsidR="00D13946" w:rsidRDefault="00D13946" w:rsidP="00D13946">
      <w:pPr>
        <w:spacing w:line="264" w:lineRule="auto"/>
        <w:ind w:right="16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7AB5988" w14:textId="77777777" w:rsidR="00D13946" w:rsidRDefault="00D13946" w:rsidP="00D13946">
      <w:pPr>
        <w:spacing w:line="264" w:lineRule="auto"/>
        <w:ind w:right="16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968B73" w14:textId="77777777" w:rsidR="00D13946" w:rsidRDefault="00D13946" w:rsidP="00D13946">
      <w:pPr>
        <w:spacing w:line="264" w:lineRule="auto"/>
        <w:ind w:right="16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709AD7" w14:textId="77777777" w:rsidR="00D13946" w:rsidRPr="00F44C04" w:rsidRDefault="00D13946" w:rsidP="00D13946">
      <w:pPr>
        <w:spacing w:line="264" w:lineRule="auto"/>
        <w:ind w:right="16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7F0D856" w14:textId="77777777" w:rsidR="009869D3" w:rsidRPr="003B6832" w:rsidRDefault="009869D3" w:rsidP="009869D3">
      <w:pPr>
        <w:spacing w:line="240" w:lineRule="auto"/>
        <w:ind w:firstLine="360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3B6832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lastRenderedPageBreak/>
        <w:t>Специфікація на закупівлю</w:t>
      </w:r>
    </w:p>
    <w:tbl>
      <w:tblPr>
        <w:tblpPr w:leftFromText="180" w:rightFromText="180" w:vertAnchor="text" w:tblpX="-67" w:tblpY="1"/>
        <w:tblOverlap w:val="never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485"/>
        <w:gridCol w:w="1701"/>
      </w:tblGrid>
      <w:tr w:rsidR="009869D3" w:rsidRPr="003B6832" w14:paraId="46FE27AB" w14:textId="77777777" w:rsidTr="009A0A14">
        <w:tc>
          <w:tcPr>
            <w:tcW w:w="959" w:type="dxa"/>
            <w:shd w:val="clear" w:color="auto" w:fill="auto"/>
            <w:vAlign w:val="center"/>
          </w:tcPr>
          <w:p w14:paraId="4DA837DB" w14:textId="77777777" w:rsidR="009869D3" w:rsidRPr="003B6832" w:rsidRDefault="009869D3" w:rsidP="00D103CC">
            <w:pPr>
              <w:autoSpaceDE w:val="0"/>
              <w:autoSpaceDN w:val="0"/>
              <w:adjustRightInd w:val="0"/>
              <w:spacing w:line="240" w:lineRule="auto"/>
              <w:ind w:left="28" w:right="57" w:firstLine="29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3B68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739EFB" w14:textId="77777777" w:rsidR="009869D3" w:rsidRPr="003B6832" w:rsidRDefault="009869D3" w:rsidP="00D103CC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3B68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Найменування товару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3A6D587" w14:textId="77777777" w:rsidR="009869D3" w:rsidRPr="003B6832" w:rsidRDefault="009869D3" w:rsidP="00D103CC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3B68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5A8DC8" w14:textId="77777777" w:rsidR="009869D3" w:rsidRPr="003B6832" w:rsidRDefault="009869D3" w:rsidP="00D103CC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3B68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9869D3" w:rsidRPr="009318B0" w14:paraId="0C82227B" w14:textId="77777777" w:rsidTr="009A0A14">
        <w:trPr>
          <w:trHeight w:val="650"/>
        </w:trPr>
        <w:tc>
          <w:tcPr>
            <w:tcW w:w="959" w:type="dxa"/>
            <w:shd w:val="clear" w:color="auto" w:fill="auto"/>
          </w:tcPr>
          <w:p w14:paraId="1F44A82F" w14:textId="77777777" w:rsidR="009869D3" w:rsidRPr="009318B0" w:rsidRDefault="009869D3" w:rsidP="00D103CC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14:paraId="27F4DD7B" w14:textId="77777777" w:rsidR="009869D3" w:rsidRPr="009869D3" w:rsidRDefault="009869D3" w:rsidP="00AC175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D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C17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Піпетка Пастера 160мм/3.0мл,№ 500шт.</w:t>
            </w:r>
          </w:p>
        </w:tc>
        <w:tc>
          <w:tcPr>
            <w:tcW w:w="1485" w:type="dxa"/>
            <w:shd w:val="clear" w:color="000000" w:fill="FFFFFF"/>
            <w:vAlign w:val="bottom"/>
          </w:tcPr>
          <w:p w14:paraId="77E17951" w14:textId="77777777" w:rsidR="009869D3" w:rsidRPr="00293700" w:rsidRDefault="00AC175B" w:rsidP="00AC17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упак.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54AEE0A" w14:textId="77777777" w:rsidR="009869D3" w:rsidRDefault="004B1D31" w:rsidP="00D10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1FF81D20" w14:textId="74185A3E" w:rsidR="004B1D31" w:rsidRPr="00AC175B" w:rsidRDefault="004B1D31" w:rsidP="004B1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69D3" w:rsidRPr="009318B0" w14:paraId="063EF609" w14:textId="77777777" w:rsidTr="009A0A14">
        <w:trPr>
          <w:trHeight w:val="240"/>
        </w:trPr>
        <w:tc>
          <w:tcPr>
            <w:tcW w:w="959" w:type="dxa"/>
            <w:shd w:val="clear" w:color="auto" w:fill="auto"/>
          </w:tcPr>
          <w:p w14:paraId="77717197" w14:textId="069AD6AB" w:rsidR="009869D3" w:rsidRPr="009318B0" w:rsidRDefault="009869D3" w:rsidP="00D103CC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14:paraId="561FB4CD" w14:textId="77777777" w:rsidR="009869D3" w:rsidRPr="009869D3" w:rsidRDefault="00AC1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175B">
              <w:rPr>
                <w:rFonts w:ascii="Times New Roman" w:hAnsi="Times New Roman"/>
                <w:color w:val="000000"/>
                <w:sz w:val="24"/>
                <w:szCs w:val="24"/>
              </w:rPr>
              <w:t>Фосфатний</w:t>
            </w:r>
            <w:proofErr w:type="spellEnd"/>
            <w:r w:rsidRPr="00AC1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буфер 0,01МрН=7,03±0,1</w:t>
            </w:r>
          </w:p>
        </w:tc>
        <w:tc>
          <w:tcPr>
            <w:tcW w:w="1485" w:type="dxa"/>
            <w:shd w:val="clear" w:color="000000" w:fill="FFFFFF"/>
            <w:vAlign w:val="bottom"/>
          </w:tcPr>
          <w:p w14:paraId="1967FB8F" w14:textId="77777777" w:rsidR="009869D3" w:rsidRPr="00AC175B" w:rsidRDefault="00AC175B" w:rsidP="00AC17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17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упак.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2A63AE" w14:textId="77777777" w:rsidR="009869D3" w:rsidRPr="00AC175B" w:rsidRDefault="00AC175B" w:rsidP="00D10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AC175B" w:rsidRPr="009318B0" w14:paraId="02C35A97" w14:textId="77777777" w:rsidTr="009A0A14">
        <w:trPr>
          <w:trHeight w:val="240"/>
        </w:trPr>
        <w:tc>
          <w:tcPr>
            <w:tcW w:w="959" w:type="dxa"/>
            <w:shd w:val="clear" w:color="auto" w:fill="auto"/>
          </w:tcPr>
          <w:p w14:paraId="3871795B" w14:textId="77777777" w:rsidR="00AC175B" w:rsidRPr="009318B0" w:rsidRDefault="00AC175B" w:rsidP="00D103CC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14:paraId="744979D6" w14:textId="77777777" w:rsidR="00AC175B" w:rsidRPr="009869D3" w:rsidRDefault="00AC1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175B">
              <w:rPr>
                <w:rFonts w:ascii="Times New Roman" w:hAnsi="Times New Roman"/>
                <w:color w:val="000000"/>
                <w:sz w:val="24"/>
                <w:szCs w:val="24"/>
              </w:rPr>
              <w:t>Калібруючий</w:t>
            </w:r>
            <w:proofErr w:type="spellEnd"/>
            <w:r w:rsidRPr="00AC1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розчин глюкози,№5 в упак.</w:t>
            </w:r>
          </w:p>
        </w:tc>
        <w:tc>
          <w:tcPr>
            <w:tcW w:w="1485" w:type="dxa"/>
            <w:shd w:val="clear" w:color="000000" w:fill="FFFFFF"/>
            <w:vAlign w:val="bottom"/>
          </w:tcPr>
          <w:p w14:paraId="41D40885" w14:textId="77777777" w:rsidR="00AC175B" w:rsidRPr="00AC175B" w:rsidRDefault="00AC175B" w:rsidP="00AC17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17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упак.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E57A0DE" w14:textId="77777777" w:rsidR="00AC175B" w:rsidRPr="00AC175B" w:rsidRDefault="00AC175B" w:rsidP="00D10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C175B" w:rsidRPr="00AC175B" w14:paraId="5D7547E3" w14:textId="77777777" w:rsidTr="00D13946">
        <w:trPr>
          <w:trHeight w:val="640"/>
        </w:trPr>
        <w:tc>
          <w:tcPr>
            <w:tcW w:w="959" w:type="dxa"/>
            <w:shd w:val="clear" w:color="auto" w:fill="auto"/>
          </w:tcPr>
          <w:p w14:paraId="1B7702BD" w14:textId="77777777" w:rsidR="00AC175B" w:rsidRPr="009318B0" w:rsidRDefault="00AC175B" w:rsidP="00D103CC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14:paraId="3FB0C2C3" w14:textId="3B7C42A7" w:rsidR="00AC175B" w:rsidRPr="00FE5A38" w:rsidRDefault="00FE5A38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4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Пара 12 </w:t>
            </w:r>
            <w:proofErr w:type="spellStart"/>
            <w:r w:rsidRPr="006E40AF">
              <w:rPr>
                <w:rFonts w:ascii="Times New Roman" w:hAnsi="Times New Roman"/>
                <w:sz w:val="24"/>
                <w:szCs w:val="24"/>
                <w:lang w:val="uk-UA"/>
              </w:rPr>
              <w:t>Екстенд</w:t>
            </w:r>
            <w:proofErr w:type="spellEnd"/>
            <w:r w:rsidRPr="006E4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5A3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E4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FE5A38">
              <w:rPr>
                <w:rFonts w:ascii="Times New Roman" w:hAnsi="Times New Roman"/>
                <w:sz w:val="24"/>
                <w:szCs w:val="24"/>
                <w:lang w:val="en-US"/>
              </w:rPr>
              <w:t>Para</w:t>
            </w:r>
            <w:r w:rsidRPr="006E4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12 </w:t>
            </w:r>
            <w:r w:rsidRPr="00FE5A38">
              <w:rPr>
                <w:rFonts w:ascii="Times New Roman" w:hAnsi="Times New Roman"/>
                <w:sz w:val="24"/>
                <w:szCs w:val="24"/>
                <w:lang w:val="en-US"/>
              </w:rPr>
              <w:t>Extend</w:t>
            </w:r>
            <w:r w:rsidRPr="006E4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5A3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E4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218752 </w:t>
            </w:r>
            <w:r w:rsidRPr="00FE5A38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1485" w:type="dxa"/>
            <w:shd w:val="clear" w:color="000000" w:fill="FFFFFF"/>
            <w:vAlign w:val="bottom"/>
          </w:tcPr>
          <w:p w14:paraId="7B2C82DC" w14:textId="77777777" w:rsidR="00AC175B" w:rsidRPr="00AC175B" w:rsidRDefault="00D13946" w:rsidP="00D139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5A531D2" w14:textId="77777777" w:rsidR="00AC175B" w:rsidRPr="00D13946" w:rsidRDefault="00D13946" w:rsidP="00D10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AC175B" w:rsidRPr="00D13946" w14:paraId="2B8FDAD0" w14:textId="77777777" w:rsidTr="009A0A14">
        <w:trPr>
          <w:trHeight w:val="240"/>
        </w:trPr>
        <w:tc>
          <w:tcPr>
            <w:tcW w:w="959" w:type="dxa"/>
            <w:shd w:val="clear" w:color="auto" w:fill="auto"/>
          </w:tcPr>
          <w:p w14:paraId="7753C061" w14:textId="77777777" w:rsidR="00AC175B" w:rsidRPr="009318B0" w:rsidRDefault="00AC175B" w:rsidP="00D103CC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14:paraId="63083F2C" w14:textId="77777777" w:rsidR="00AC175B" w:rsidRPr="00D13946" w:rsidRDefault="00DE29A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29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Мікро пробірка з капіляром, 0,5 мл, К3ЕДТА, 8x45 мм бузковою кришкою, упак.№100шт.</w:t>
            </w:r>
          </w:p>
        </w:tc>
        <w:tc>
          <w:tcPr>
            <w:tcW w:w="1485" w:type="dxa"/>
            <w:shd w:val="clear" w:color="000000" w:fill="FFFFFF"/>
            <w:vAlign w:val="bottom"/>
          </w:tcPr>
          <w:p w14:paraId="4E6C7797" w14:textId="77777777" w:rsidR="00AC175B" w:rsidRPr="00AC175B" w:rsidRDefault="00D13946" w:rsidP="00D139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9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упак.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234B851" w14:textId="533C7D61" w:rsidR="00AC175B" w:rsidRPr="00D13946" w:rsidRDefault="004B1D31" w:rsidP="00D10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FE5A38" w:rsidRPr="00D13946" w14:paraId="77E9AC1B" w14:textId="77777777" w:rsidTr="009B2CFA">
        <w:trPr>
          <w:trHeight w:val="240"/>
        </w:trPr>
        <w:tc>
          <w:tcPr>
            <w:tcW w:w="959" w:type="dxa"/>
            <w:shd w:val="clear" w:color="auto" w:fill="auto"/>
          </w:tcPr>
          <w:p w14:paraId="48CA19CE" w14:textId="77777777" w:rsidR="00FE5A38" w:rsidRPr="009318B0" w:rsidRDefault="00FE5A38" w:rsidP="00FE5A3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C4CCF2D" w14:textId="652ABE3A" w:rsidR="00FE5A38" w:rsidRPr="00D13946" w:rsidRDefault="00FE5A38" w:rsidP="00FE5A38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D678E">
              <w:rPr>
                <w:rFonts w:ascii="Times New Roman" w:hAnsi="Times New Roman"/>
                <w:color w:val="000000"/>
                <w:sz w:val="24"/>
                <w:szCs w:val="24"/>
              </w:rPr>
              <w:t>Лізуючий</w:t>
            </w:r>
            <w:proofErr w:type="spellEnd"/>
            <w:r w:rsidRPr="004D6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розчин, фасування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 л</w:t>
            </w:r>
          </w:p>
        </w:tc>
        <w:tc>
          <w:tcPr>
            <w:tcW w:w="1485" w:type="dxa"/>
            <w:shd w:val="clear" w:color="000000" w:fill="FFFFFF"/>
            <w:vAlign w:val="bottom"/>
          </w:tcPr>
          <w:p w14:paraId="79B4B4EE" w14:textId="77777777" w:rsidR="00FE5A38" w:rsidRPr="00AC175B" w:rsidRDefault="00FE5A38" w:rsidP="00FE5A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48E0885" w14:textId="4E2502C7" w:rsidR="00FE5A38" w:rsidRPr="00D13946" w:rsidRDefault="004B1D31" w:rsidP="00FE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E5A38" w:rsidRPr="00D13946" w14:paraId="1BB50CD5" w14:textId="77777777" w:rsidTr="009B2CFA">
        <w:trPr>
          <w:trHeight w:val="373"/>
        </w:trPr>
        <w:tc>
          <w:tcPr>
            <w:tcW w:w="959" w:type="dxa"/>
            <w:shd w:val="clear" w:color="auto" w:fill="auto"/>
          </w:tcPr>
          <w:p w14:paraId="5A7C872F" w14:textId="77777777" w:rsidR="00FE5A38" w:rsidRPr="00F65F08" w:rsidRDefault="00FE5A38" w:rsidP="00FE5A3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65B0E2E" w14:textId="683F13AB" w:rsidR="00FE5A38" w:rsidRPr="00F65F08" w:rsidRDefault="00FE5A38" w:rsidP="00FE5A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6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Розчин </w:t>
            </w:r>
            <w:proofErr w:type="spellStart"/>
            <w:r w:rsidRPr="004D678E">
              <w:rPr>
                <w:rFonts w:ascii="Times New Roman" w:hAnsi="Times New Roman"/>
                <w:color w:val="000000"/>
                <w:sz w:val="24"/>
                <w:szCs w:val="24"/>
              </w:rPr>
              <w:t>ізотонічний</w:t>
            </w:r>
            <w:proofErr w:type="spellEnd"/>
            <w:r w:rsidRPr="004D6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фасування 20 л</w:t>
            </w:r>
          </w:p>
        </w:tc>
        <w:tc>
          <w:tcPr>
            <w:tcW w:w="1485" w:type="dxa"/>
            <w:shd w:val="clear" w:color="000000" w:fill="FFFFFF"/>
            <w:vAlign w:val="bottom"/>
          </w:tcPr>
          <w:p w14:paraId="1E3C016F" w14:textId="77777777" w:rsidR="00FE5A38" w:rsidRPr="00D03AA4" w:rsidRDefault="00FE5A38" w:rsidP="00FE5A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F0FC993" w14:textId="7A74FA17" w:rsidR="00FE5A38" w:rsidRDefault="004B1D31" w:rsidP="00FE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FE5A38" w:rsidRPr="00D13946" w14:paraId="4C0BCBD4" w14:textId="77777777" w:rsidTr="009B2CFA">
        <w:trPr>
          <w:trHeight w:val="373"/>
        </w:trPr>
        <w:tc>
          <w:tcPr>
            <w:tcW w:w="959" w:type="dxa"/>
            <w:shd w:val="clear" w:color="auto" w:fill="auto"/>
          </w:tcPr>
          <w:p w14:paraId="0BBA07BF" w14:textId="77777777" w:rsidR="00FE5A38" w:rsidRPr="009318B0" w:rsidRDefault="00FE5A38" w:rsidP="00FE5A3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AC7DEFC" w14:textId="4B1250F6" w:rsidR="00FE5A38" w:rsidRPr="00D03AA4" w:rsidRDefault="00FE5A38" w:rsidP="00FE5A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2DAA">
              <w:rPr>
                <w:rFonts w:ascii="Times New Roman" w:hAnsi="Times New Roman"/>
                <w:color w:val="000000"/>
                <w:sz w:val="24"/>
                <w:szCs w:val="24"/>
              </w:rPr>
              <w:t>Концентрований</w:t>
            </w:r>
            <w:proofErr w:type="spellEnd"/>
            <w:r w:rsidRPr="00402D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розчин для </w:t>
            </w:r>
            <w:proofErr w:type="spellStart"/>
            <w:r w:rsidRPr="00402DAA">
              <w:rPr>
                <w:rFonts w:ascii="Times New Roman" w:hAnsi="Times New Roman"/>
                <w:color w:val="000000"/>
                <w:sz w:val="24"/>
                <w:szCs w:val="24"/>
              </w:rPr>
              <w:t>промивання</w:t>
            </w:r>
            <w:proofErr w:type="spellEnd"/>
            <w:r w:rsidRPr="00402DAA">
              <w:rPr>
                <w:rFonts w:ascii="Times New Roman" w:hAnsi="Times New Roman"/>
                <w:color w:val="000000"/>
                <w:sz w:val="24"/>
                <w:szCs w:val="24"/>
              </w:rPr>
              <w:t>, фасування: 50мл</w:t>
            </w:r>
          </w:p>
        </w:tc>
        <w:tc>
          <w:tcPr>
            <w:tcW w:w="1485" w:type="dxa"/>
            <w:shd w:val="clear" w:color="000000" w:fill="FFFFFF"/>
          </w:tcPr>
          <w:p w14:paraId="60C25704" w14:textId="77777777" w:rsidR="00FE5A38" w:rsidRPr="002F471F" w:rsidRDefault="00FE5A38" w:rsidP="00FE5A3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shd w:val="clear" w:color="000000" w:fill="FFFFFF"/>
          </w:tcPr>
          <w:p w14:paraId="1A911CD5" w14:textId="12E99C48" w:rsidR="00FE5A38" w:rsidRPr="00D03AA4" w:rsidRDefault="004B1D31" w:rsidP="00FE5A3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9869D3" w:rsidRPr="009318B0" w14:paraId="72DAAF2F" w14:textId="77777777" w:rsidTr="009A0A14">
        <w:trPr>
          <w:trHeight w:val="650"/>
        </w:trPr>
        <w:tc>
          <w:tcPr>
            <w:tcW w:w="959" w:type="dxa"/>
            <w:shd w:val="clear" w:color="auto" w:fill="auto"/>
          </w:tcPr>
          <w:p w14:paraId="7B97638C" w14:textId="77777777" w:rsidR="009869D3" w:rsidRPr="002F471F" w:rsidRDefault="009869D3" w:rsidP="00D103CC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14:paraId="79D2E266" w14:textId="77777777" w:rsidR="009869D3" w:rsidRPr="002F471F" w:rsidRDefault="00D03AA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47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Мембрана </w:t>
            </w:r>
            <w:proofErr w:type="spellStart"/>
            <w:r w:rsidRPr="002F47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глюкооксидозна</w:t>
            </w:r>
            <w:proofErr w:type="spellEnd"/>
            <w:r w:rsidRPr="002F47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F47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MG</w:t>
            </w:r>
            <w:r w:rsidRPr="002F471F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2F47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№5 в упак</w:t>
            </w:r>
          </w:p>
        </w:tc>
        <w:tc>
          <w:tcPr>
            <w:tcW w:w="1485" w:type="dxa"/>
            <w:shd w:val="clear" w:color="000000" w:fill="FFFFFF"/>
            <w:vAlign w:val="bottom"/>
          </w:tcPr>
          <w:p w14:paraId="2A445CAA" w14:textId="77777777" w:rsidR="009869D3" w:rsidRPr="002F471F" w:rsidRDefault="00D13946" w:rsidP="00D1394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2F471F">
              <w:rPr>
                <w:rFonts w:ascii="Times New Roman" w:hAnsi="Times New Roman"/>
                <w:sz w:val="24"/>
                <w:szCs w:val="24"/>
                <w:lang w:val="uk-UA"/>
              </w:rPr>
              <w:t>пак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BA3B81B" w14:textId="77777777" w:rsidR="009869D3" w:rsidRPr="002F471F" w:rsidRDefault="002F471F" w:rsidP="00D10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14:paraId="4A7F93F0" w14:textId="77777777" w:rsidR="009869D3" w:rsidRPr="009318B0" w:rsidRDefault="009869D3" w:rsidP="009869D3">
      <w:pPr>
        <w:spacing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14:paraId="1B5B2D64" w14:textId="77777777" w:rsidR="009869D3" w:rsidRPr="009318B0" w:rsidRDefault="009869D3" w:rsidP="009869D3">
      <w:pPr>
        <w:spacing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9869D3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Медико-технічні вимоги</w:t>
      </w:r>
    </w:p>
    <w:tbl>
      <w:tblPr>
        <w:tblpPr w:leftFromText="180" w:rightFromText="180" w:vertAnchor="text" w:horzAnchor="margin" w:tblpXSpec="center" w:tblpY="356"/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645"/>
        <w:gridCol w:w="6002"/>
        <w:gridCol w:w="1276"/>
      </w:tblGrid>
      <w:tr w:rsidR="009869D3" w:rsidRPr="003B6832" w14:paraId="3BEE6EC7" w14:textId="77777777" w:rsidTr="004D678E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14:paraId="13E90895" w14:textId="77777777" w:rsidR="009869D3" w:rsidRPr="003B6832" w:rsidRDefault="009869D3" w:rsidP="00986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68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6DFAF8E5" w14:textId="77777777" w:rsidR="009869D3" w:rsidRPr="003B6832" w:rsidRDefault="009869D3" w:rsidP="00986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68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6002" w:type="dxa"/>
            <w:shd w:val="clear" w:color="auto" w:fill="auto"/>
            <w:vAlign w:val="center"/>
            <w:hideMark/>
          </w:tcPr>
          <w:p w14:paraId="502B4EF2" w14:textId="77777777" w:rsidR="009869D3" w:rsidRPr="003B6832" w:rsidRDefault="009869D3" w:rsidP="00986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68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Медико-технічні вимоги</w:t>
            </w:r>
          </w:p>
        </w:tc>
        <w:tc>
          <w:tcPr>
            <w:tcW w:w="1276" w:type="dxa"/>
          </w:tcPr>
          <w:p w14:paraId="2880672B" w14:textId="77777777" w:rsidR="009869D3" w:rsidRPr="003B6832" w:rsidRDefault="009869D3" w:rsidP="00986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68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Відповідність медико-технічним вимогам</w:t>
            </w:r>
          </w:p>
          <w:p w14:paraId="61029A83" w14:textId="77777777" w:rsidR="009869D3" w:rsidRPr="003B6832" w:rsidRDefault="009869D3" w:rsidP="00986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68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Так/ні</w:t>
            </w:r>
          </w:p>
        </w:tc>
      </w:tr>
      <w:tr w:rsidR="005B19C1" w:rsidRPr="00A93897" w14:paraId="452D6E8D" w14:textId="77777777" w:rsidTr="004D678E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14:paraId="451CA44E" w14:textId="77777777" w:rsidR="005B19C1" w:rsidRDefault="005B19C1" w:rsidP="005B1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76D82045" w14:textId="77777777" w:rsidR="005B19C1" w:rsidRPr="004300E8" w:rsidRDefault="0065649F" w:rsidP="004D678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65649F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Піпетка Пастера 160мм/3.0мл,№ 500шт.</w:t>
            </w:r>
          </w:p>
        </w:tc>
        <w:tc>
          <w:tcPr>
            <w:tcW w:w="6002" w:type="dxa"/>
            <w:shd w:val="clear" w:color="auto" w:fill="auto"/>
            <w:vAlign w:val="bottom"/>
          </w:tcPr>
          <w:p w14:paraId="5C5AF266" w14:textId="77777777" w:rsidR="005B19C1" w:rsidRDefault="00B22B74" w:rsidP="005B1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22B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Піпетка Пастера 160мм, 3,0мл, упак.500шт. призначена для крапельного дозування рідин у різних лабораторіях. За допомогою трансферної піпетки можна здійснювати дозування, змішування та фасування </w:t>
            </w:r>
            <w:r w:rsidR="00C044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рідин у резервуари малого об’єму </w:t>
            </w:r>
            <w:r w:rsidRPr="00B22B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="00690C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28120C4C" w14:textId="3D43EACF" w:rsidR="00690C57" w:rsidRPr="006E40AF" w:rsidRDefault="00690C57" w:rsidP="00C044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0C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Опис</w:t>
            </w:r>
            <w:r w:rsidR="00C044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</w:t>
            </w:r>
            <w:r w:rsidRPr="00690C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піпетка трансферна (Пастера) 160мм, 3.0мл, градуйована</w:t>
            </w:r>
            <w:r w:rsidR="00C044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має</w:t>
            </w:r>
            <w:r w:rsidRPr="00690C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стандартну краплю. Ідеально підходить для краплинного дозування, і для забору та перенесення малих об'ємів різних рідких речовин, осадового шару в рідинах. У деяких постачальників товарів для лабораторії цей тип лабораторного пластикового посуду називають трансферна піпетка. Крапельна піпетка має градуювання зі шкалою 0,5 мл. Має гострий відтягнутий носик та грушу-резервуар. Піпетка трансферна має прозорий вигляд, візуально схожий на скляні вироби. Діапазоні робочих </w:t>
            </w:r>
            <w:r w:rsidRPr="00690C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температур від -40С до + 75С, не </w:t>
            </w:r>
            <w:r>
              <w:t xml:space="preserve"> </w:t>
            </w:r>
            <w:proofErr w:type="spellStart"/>
            <w:r w:rsidRPr="00690C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автоклавується</w:t>
            </w:r>
            <w:proofErr w:type="spellEnd"/>
            <w:r w:rsidRPr="00690C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="004B1D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Нестерильна. </w:t>
            </w:r>
          </w:p>
        </w:tc>
        <w:tc>
          <w:tcPr>
            <w:tcW w:w="1276" w:type="dxa"/>
            <w:vAlign w:val="center"/>
          </w:tcPr>
          <w:p w14:paraId="576E7FE6" w14:textId="77777777" w:rsidR="005B19C1" w:rsidRPr="003B6832" w:rsidRDefault="005B19C1" w:rsidP="004D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D5C8F" w:rsidRPr="00D03AA4" w14:paraId="4B8E20EC" w14:textId="77777777" w:rsidTr="004D678E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14:paraId="7AF6E273" w14:textId="77777777" w:rsidR="00BD5C8F" w:rsidRDefault="00BD5C8F" w:rsidP="00BD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6C5A3DB3" w14:textId="77777777" w:rsidR="00BD5C8F" w:rsidRPr="002F471F" w:rsidRDefault="00BD5C8F" w:rsidP="004D67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1F">
              <w:rPr>
                <w:rFonts w:ascii="Times New Roman" w:hAnsi="Times New Roman"/>
                <w:sz w:val="24"/>
                <w:szCs w:val="24"/>
                <w:lang w:val="uk-UA"/>
              </w:rPr>
              <w:t>Фосфатний буфер 0,01МрН=7,03±0,1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5CFDF9D5" w14:textId="77777777" w:rsidR="00BD5C8F" w:rsidRDefault="00BD5C8F" w:rsidP="00BD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5FD2">
              <w:rPr>
                <w:rFonts w:ascii="Times New Roman" w:hAnsi="Times New Roman"/>
                <w:sz w:val="24"/>
                <w:szCs w:val="24"/>
                <w:lang w:val="uk-UA"/>
              </w:rPr>
              <w:t>Фосфатний буфер 0,01МрН=7,03±0,1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6663952" w14:textId="77777777" w:rsidR="00BD5C8F" w:rsidRDefault="00BD5C8F" w:rsidP="00BD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 2031227-01-94</w:t>
            </w:r>
          </w:p>
          <w:p w14:paraId="6AB1C991" w14:textId="77777777" w:rsidR="00BD5C8F" w:rsidRDefault="00BD5C8F" w:rsidP="00BD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Склад:</w:t>
            </w:r>
          </w:p>
          <w:p w14:paraId="418EA428" w14:textId="77777777" w:rsidR="00BD5C8F" w:rsidRDefault="00BD5C8F" w:rsidP="00BD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-калій хлористий</w:t>
            </w:r>
          </w:p>
          <w:p w14:paraId="183C5C43" w14:textId="77777777" w:rsidR="00BD5C8F" w:rsidRDefault="00BD5C8F" w:rsidP="00BD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-натрій фосфорнокислий </w:t>
            </w:r>
            <w:r>
              <w:t xml:space="preserve"> </w:t>
            </w:r>
            <w:proofErr w:type="spellStart"/>
            <w:r w:rsidRPr="00C55FD2">
              <w:rPr>
                <w:rFonts w:ascii="Times New Roman" w:hAnsi="Times New Roman"/>
                <w:sz w:val="24"/>
                <w:szCs w:val="24"/>
                <w:lang w:val="uk-UA"/>
              </w:rPr>
              <w:t>двозамішаний</w:t>
            </w:r>
            <w:proofErr w:type="spellEnd"/>
          </w:p>
          <w:p w14:paraId="5EAC45FD" w14:textId="77777777" w:rsidR="00BD5C8F" w:rsidRDefault="00BD5C8F" w:rsidP="00BD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трилон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-Б.</w:t>
            </w:r>
          </w:p>
          <w:p w14:paraId="1205D7F9" w14:textId="77777777" w:rsidR="00BD5C8F" w:rsidRPr="00C55FD2" w:rsidRDefault="00BD5C8F" w:rsidP="00BD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Буфер складається з сухого навішування калію хлористого гідрату </w:t>
            </w:r>
            <w:proofErr w:type="spellStart"/>
            <w:r w:rsidRPr="00A95312">
              <w:rPr>
                <w:rFonts w:ascii="Times New Roman" w:hAnsi="Times New Roman"/>
                <w:sz w:val="24"/>
                <w:szCs w:val="24"/>
                <w:lang w:val="uk-UA"/>
              </w:rPr>
              <w:t>гідроортофосфату</w:t>
            </w:r>
            <w:proofErr w:type="spellEnd"/>
            <w:r w:rsidRPr="00A95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натрію </w:t>
            </w:r>
            <w:proofErr w:type="spellStart"/>
            <w:r w:rsidRPr="00A95312">
              <w:rPr>
                <w:rFonts w:ascii="Times New Roman" w:hAnsi="Times New Roman"/>
                <w:sz w:val="24"/>
                <w:szCs w:val="24"/>
                <w:lang w:val="uk-UA"/>
              </w:rPr>
              <w:t>дигідроортофосфату</w:t>
            </w:r>
            <w:proofErr w:type="spellEnd"/>
            <w:r w:rsidRPr="00A95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калію та </w:t>
            </w:r>
            <w:proofErr w:type="spellStart"/>
            <w:r w:rsidRPr="00A95312">
              <w:rPr>
                <w:rFonts w:ascii="Times New Roman" w:hAnsi="Times New Roman"/>
                <w:sz w:val="24"/>
                <w:szCs w:val="24"/>
                <w:lang w:val="uk-UA"/>
              </w:rPr>
              <w:t>комплексону</w:t>
            </w:r>
            <w:proofErr w:type="spellEnd"/>
            <w:r w:rsidRPr="00A95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(тритону-Б). Кожна поліетиленова упаковка сухого навішування призначена для розведення одним літром дистильованої води.</w:t>
            </w:r>
          </w:p>
        </w:tc>
        <w:tc>
          <w:tcPr>
            <w:tcW w:w="1276" w:type="dxa"/>
            <w:vAlign w:val="center"/>
          </w:tcPr>
          <w:p w14:paraId="053B35DD" w14:textId="77777777" w:rsidR="00BD5C8F" w:rsidRPr="003B6832" w:rsidRDefault="00BD5C8F" w:rsidP="004D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D5C8F" w:rsidRPr="00163E34" w14:paraId="7A6D5518" w14:textId="77777777" w:rsidTr="004D678E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14:paraId="2691DC12" w14:textId="77777777" w:rsidR="00BD5C8F" w:rsidRDefault="00C226C2" w:rsidP="00BD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44B46C51" w14:textId="77777777" w:rsidR="00BD5C8F" w:rsidRPr="002F471F" w:rsidRDefault="00BD5C8F" w:rsidP="004D67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F471F">
              <w:rPr>
                <w:rFonts w:ascii="Times New Roman" w:hAnsi="Times New Roman"/>
                <w:sz w:val="24"/>
                <w:szCs w:val="24"/>
                <w:lang w:val="uk-UA"/>
              </w:rPr>
              <w:t>Калібруючий</w:t>
            </w:r>
            <w:proofErr w:type="spellEnd"/>
            <w:r w:rsidRPr="002F47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розчин глюкози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58AC27BB" w14:textId="77777777" w:rsidR="00BD5C8F" w:rsidRDefault="00BD5C8F" w:rsidP="00BD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B19C1">
              <w:rPr>
                <w:rFonts w:ascii="Times New Roman" w:hAnsi="Times New Roman"/>
                <w:sz w:val="24"/>
                <w:szCs w:val="24"/>
                <w:lang w:val="uk-UA"/>
              </w:rPr>
              <w:t>Калібруючий</w:t>
            </w:r>
            <w:proofErr w:type="spellEnd"/>
            <w:r w:rsidRPr="005B19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розчин глюкози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5F7D15A3" w14:textId="77777777" w:rsidR="00BD5C8F" w:rsidRDefault="00BD5C8F" w:rsidP="00BD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 2031227-11-95.</w:t>
            </w:r>
          </w:p>
          <w:p w14:paraId="5CB3ECD9" w14:textId="77777777" w:rsidR="00BD5C8F" w:rsidRDefault="00BD5C8F" w:rsidP="00BD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Склад:</w:t>
            </w:r>
          </w:p>
          <w:p w14:paraId="7D922A7A" w14:textId="77777777" w:rsidR="00BD5C8F" w:rsidRDefault="00BD5C8F" w:rsidP="00BD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-глюкоза</w:t>
            </w:r>
          </w:p>
          <w:p w14:paraId="6B748EDE" w14:textId="77777777" w:rsidR="00BD5C8F" w:rsidRDefault="00BD5C8F" w:rsidP="00BD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бензойна кислота</w:t>
            </w:r>
          </w:p>
          <w:p w14:paraId="7199C0EC" w14:textId="77777777" w:rsidR="00BD5C8F" w:rsidRDefault="00BD5C8F" w:rsidP="00BD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-азид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натрія</w:t>
            </w:r>
            <w:proofErr w:type="spellEnd"/>
          </w:p>
          <w:p w14:paraId="328B1BB1" w14:textId="77777777" w:rsidR="00BD5C8F" w:rsidRDefault="00BD5C8F" w:rsidP="00BD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t xml:space="preserve"> </w:t>
            </w:r>
            <w:proofErr w:type="spellStart"/>
            <w:r w:rsidRPr="00C55FD2">
              <w:rPr>
                <w:rFonts w:ascii="Times New Roman" w:hAnsi="Times New Roman"/>
                <w:sz w:val="24"/>
                <w:szCs w:val="24"/>
                <w:lang w:val="uk-UA"/>
              </w:rPr>
              <w:t>бідистильована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вода.</w:t>
            </w:r>
          </w:p>
          <w:p w14:paraId="1DB215D1" w14:textId="77777777" w:rsidR="00BD5C8F" w:rsidRPr="005B19C1" w:rsidRDefault="00BD5C8F" w:rsidP="00BD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Розчин складається із розчину глюкози та концентрацією глюкози 10моль/л в фосфатному буфері. Реагент </w:t>
            </w:r>
            <w:r>
              <w:t xml:space="preserve"> </w:t>
            </w:r>
            <w:r w:rsidRPr="00C55FD2">
              <w:rPr>
                <w:rFonts w:ascii="Times New Roman" w:hAnsi="Times New Roman"/>
                <w:sz w:val="24"/>
                <w:szCs w:val="24"/>
                <w:lang w:val="uk-UA"/>
              </w:rPr>
              <w:t>розфасований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флакони по 5мл і по 5 флаконів в упаковці.</w:t>
            </w:r>
          </w:p>
        </w:tc>
        <w:tc>
          <w:tcPr>
            <w:tcW w:w="1276" w:type="dxa"/>
            <w:vAlign w:val="center"/>
          </w:tcPr>
          <w:p w14:paraId="53FBB576" w14:textId="77777777" w:rsidR="00BD5C8F" w:rsidRPr="003B6832" w:rsidRDefault="00BD5C8F" w:rsidP="004D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226C2" w:rsidRPr="00163E34" w14:paraId="79668C29" w14:textId="77777777" w:rsidTr="004D678E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14:paraId="4F6662C5" w14:textId="77777777" w:rsidR="00C226C2" w:rsidRDefault="00C226C2" w:rsidP="00C2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25E7EC85" w14:textId="401B5A28" w:rsidR="00C226C2" w:rsidRPr="006E40AF" w:rsidRDefault="00C226C2" w:rsidP="004D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Пара 12 </w:t>
            </w:r>
            <w:proofErr w:type="spellStart"/>
            <w:r w:rsidRPr="006E40AF">
              <w:rPr>
                <w:rFonts w:ascii="Times New Roman" w:hAnsi="Times New Roman"/>
                <w:sz w:val="24"/>
                <w:szCs w:val="24"/>
                <w:lang w:val="uk-UA"/>
              </w:rPr>
              <w:t>Екстенд</w:t>
            </w:r>
            <w:proofErr w:type="spellEnd"/>
            <w:r w:rsidRPr="006E4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B1D3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E4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4B1D31">
              <w:rPr>
                <w:rFonts w:ascii="Times New Roman" w:hAnsi="Times New Roman"/>
                <w:sz w:val="24"/>
                <w:szCs w:val="24"/>
                <w:lang w:val="en-US"/>
              </w:rPr>
              <w:t>Para</w:t>
            </w:r>
            <w:r w:rsidRPr="006E4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12 </w:t>
            </w:r>
            <w:r w:rsidRPr="004B1D31">
              <w:rPr>
                <w:rFonts w:ascii="Times New Roman" w:hAnsi="Times New Roman"/>
                <w:sz w:val="24"/>
                <w:szCs w:val="24"/>
                <w:lang w:val="en-US"/>
              </w:rPr>
              <w:t>Extend</w:t>
            </w:r>
            <w:r w:rsidRPr="006E4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B1D3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E4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218752 </w:t>
            </w:r>
            <w:r w:rsidRPr="004B1D31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4D6972B2" w14:textId="77777777" w:rsidR="00C226C2" w:rsidRPr="006E40AF" w:rsidRDefault="00C226C2" w:rsidP="00C226C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0AF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:Для оцінки точності та достовірності результатів, отриманих на гематологічних аналізаторах.</w:t>
            </w:r>
          </w:p>
          <w:p w14:paraId="61620256" w14:textId="77777777" w:rsidR="00C226C2" w:rsidRPr="006E40AF" w:rsidRDefault="00C226C2" w:rsidP="00C226C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0AF">
              <w:rPr>
                <w:rFonts w:ascii="Times New Roman" w:hAnsi="Times New Roman"/>
                <w:sz w:val="24"/>
                <w:szCs w:val="24"/>
                <w:lang w:val="uk-UA"/>
              </w:rPr>
              <w:t>Об’єм фасування, мл - 2,5</w:t>
            </w:r>
          </w:p>
          <w:p w14:paraId="080077C2" w14:textId="77777777" w:rsidR="00C226C2" w:rsidRPr="006E40AF" w:rsidRDefault="00C226C2" w:rsidP="00C226C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0AF">
              <w:rPr>
                <w:rFonts w:ascii="Times New Roman" w:hAnsi="Times New Roman"/>
                <w:sz w:val="24"/>
                <w:szCs w:val="24"/>
                <w:lang w:val="uk-UA"/>
              </w:rPr>
              <w:t>Загальний термін придатності, місяців : 6</w:t>
            </w:r>
          </w:p>
          <w:p w14:paraId="14FF1124" w14:textId="77777777" w:rsidR="00C226C2" w:rsidRPr="006E40AF" w:rsidRDefault="00C226C2" w:rsidP="00C226C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0AF">
              <w:rPr>
                <w:rFonts w:ascii="Times New Roman" w:hAnsi="Times New Roman"/>
                <w:sz w:val="24"/>
                <w:szCs w:val="24"/>
                <w:lang w:val="uk-UA"/>
              </w:rPr>
              <w:t>Гарантований термін придатності  після відкриття, днів – 30</w:t>
            </w:r>
          </w:p>
          <w:p w14:paraId="18414661" w14:textId="77777777" w:rsidR="00C226C2" w:rsidRPr="006E40AF" w:rsidRDefault="00C226C2" w:rsidP="00C226C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40AF">
              <w:rPr>
                <w:rFonts w:ascii="Times New Roman" w:hAnsi="Times New Roman"/>
                <w:sz w:val="24"/>
                <w:szCs w:val="24"/>
                <w:lang w:val="uk-UA"/>
              </w:rPr>
              <w:t>Кількість атестованих показників - 12</w:t>
            </w:r>
          </w:p>
        </w:tc>
        <w:tc>
          <w:tcPr>
            <w:tcW w:w="1276" w:type="dxa"/>
            <w:vAlign w:val="center"/>
          </w:tcPr>
          <w:p w14:paraId="1B35C8D6" w14:textId="77777777" w:rsidR="00C226C2" w:rsidRPr="003B6832" w:rsidRDefault="00C226C2" w:rsidP="004D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226C2" w:rsidRPr="00163E34" w14:paraId="707BB951" w14:textId="77777777" w:rsidTr="004D678E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14:paraId="6E1BF99A" w14:textId="77777777" w:rsidR="00C226C2" w:rsidRDefault="00C226C2" w:rsidP="00C2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42437AC3" w14:textId="77777777" w:rsidR="00C226C2" w:rsidRPr="00E96D41" w:rsidRDefault="009C1E29" w:rsidP="004D678E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E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Мікро пробірка з капіляром, 0,5 мл,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К3ЕДТА,</w:t>
            </w:r>
            <w:r w:rsidRPr="009C1E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8x45 мм </w:t>
            </w:r>
            <w:r w:rsidR="00C226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бузковою</w:t>
            </w:r>
            <w:r w:rsidR="00C226C2" w:rsidRPr="00E96D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кришкою</w:t>
            </w:r>
            <w:r w:rsidR="00C226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,</w:t>
            </w:r>
            <w:r w:rsidR="00C226C2" w:rsidRPr="00E96D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="00C226C2" w:rsidRPr="00E96D41">
              <w:rPr>
                <w:rFonts w:ascii="Times New Roman" w:hAnsi="Times New Roman"/>
                <w:sz w:val="24"/>
                <w:szCs w:val="24"/>
                <w:lang w:val="uk-UA"/>
              </w:rPr>
              <w:t>упак.№100шт.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31C96162" w14:textId="77777777" w:rsidR="009C1E29" w:rsidRPr="009C1E29" w:rsidRDefault="009C1E29" w:rsidP="009C1E29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C1E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Мікро пробірка з капіляр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ом, 0,5 мл, ЕДТА K3, </w:t>
            </w:r>
            <w:r w:rsidRPr="009C1E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8x45 мм ПП</w:t>
            </w:r>
          </w:p>
          <w:p w14:paraId="15A9BE93" w14:textId="77777777" w:rsidR="009C1E29" w:rsidRPr="009C1E29" w:rsidRDefault="009C1E29" w:rsidP="009C1E29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9C1E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Опис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:м</w:t>
            </w:r>
            <w:r w:rsidRPr="009C1E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ікро</w:t>
            </w:r>
            <w:proofErr w:type="spellEnd"/>
            <w:r w:rsidRPr="009C1E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пробірка з капіляром, 0,5 мл,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ЕДТА K3, Лавандова, 8x45 мм ПП.</w:t>
            </w:r>
          </w:p>
          <w:p w14:paraId="2C00DC4E" w14:textId="77777777" w:rsidR="009C1E29" w:rsidRPr="009C1E29" w:rsidRDefault="009C1E29" w:rsidP="009C1E29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C1E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Об'єм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: </w:t>
            </w:r>
            <w:r w:rsidRPr="009C1E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0.5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мл</w:t>
            </w:r>
          </w:p>
          <w:p w14:paraId="38105A14" w14:textId="77777777" w:rsidR="009C1E29" w:rsidRPr="009C1E29" w:rsidRDefault="009C1E29" w:rsidP="009C1E29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C1E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Наявність наповнювача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: так</w:t>
            </w:r>
          </w:p>
          <w:p w14:paraId="665C7E84" w14:textId="77777777" w:rsidR="009C1E29" w:rsidRPr="009C1E29" w:rsidRDefault="009C1E29" w:rsidP="009C1E29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C1E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Наповнювач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: К3 ЕДТА </w:t>
            </w:r>
          </w:p>
          <w:p w14:paraId="056E7236" w14:textId="77777777" w:rsidR="009C1E29" w:rsidRPr="009C1E29" w:rsidRDefault="009C1E29" w:rsidP="009C1E29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C1E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Колір кришки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: бузковий</w:t>
            </w:r>
          </w:p>
          <w:p w14:paraId="79203670" w14:textId="77777777" w:rsidR="009C1E29" w:rsidRPr="009C1E29" w:rsidRDefault="009C1E29" w:rsidP="009C1E29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C1E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Наявність капіляру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: т</w:t>
            </w:r>
            <w:r w:rsidRPr="009C1E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ак</w:t>
            </w:r>
          </w:p>
          <w:p w14:paraId="63D56910" w14:textId="77777777" w:rsidR="009C1E29" w:rsidRPr="009C1E29" w:rsidRDefault="009C1E29" w:rsidP="009C1E29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9C1E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Матеріал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:п</w:t>
            </w:r>
            <w:r w:rsidRPr="009C1E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оліпропілен</w:t>
            </w:r>
            <w:proofErr w:type="spellEnd"/>
          </w:p>
          <w:p w14:paraId="0D2C66C1" w14:textId="77777777" w:rsidR="009C1E29" w:rsidRPr="009C1E29" w:rsidRDefault="009C1E29" w:rsidP="009C1E29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C1E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Стерильність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: т</w:t>
            </w:r>
            <w:r w:rsidRPr="009C1E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ак</w:t>
            </w:r>
          </w:p>
          <w:p w14:paraId="7B6EA8B7" w14:textId="77777777" w:rsidR="009C1E29" w:rsidRPr="009C1E29" w:rsidRDefault="009C1E29" w:rsidP="009C1E29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C1E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Кількість одиниць в упаковці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: 100шт.</w:t>
            </w:r>
          </w:p>
          <w:p w14:paraId="5F4B73EF" w14:textId="77777777" w:rsidR="009C1E29" w:rsidRPr="009C1E29" w:rsidRDefault="009C1E29" w:rsidP="009C1E29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C1E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Пробірки K3 EDTA фіолетова кришка 1 мл 12х55 мм</w:t>
            </w:r>
          </w:p>
          <w:p w14:paraId="6CAB709D" w14:textId="3D3CC4D8" w:rsidR="009C1E29" w:rsidRPr="009C1E29" w:rsidRDefault="009C1E29" w:rsidP="009C1E29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C1E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Пробірки виготовлені з прозорого високоміцного поліпропілену з герметичною клапанною кришкою з еластичної гуми. Унікальна конструкція кришки-клапану з хрестоподібним розрізом дозволяє вносити та витягати з пробірки зразок проби, не знімаючи кришки. Після внесення чи відбору проби «</w:t>
            </w:r>
            <w:proofErr w:type="spellStart"/>
            <w:r w:rsidRPr="009C1E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створки</w:t>
            </w:r>
            <w:proofErr w:type="spellEnd"/>
            <w:r w:rsidRPr="009C1E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» кришки-клапана відразу ж закриваються, виключаючи контакт вмісту пробірки з довкіллям. </w:t>
            </w:r>
          </w:p>
          <w:p w14:paraId="080C1A3E" w14:textId="77777777" w:rsidR="009C1E29" w:rsidRPr="009C1E29" w:rsidRDefault="009C1E29" w:rsidP="009C1E29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C1E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 xml:space="preserve">  Застосовується для гематології з ЕДТА. Дозволяє працювати з гематологічними аналізаторам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и, не знімаючи клапанної кришки.</w:t>
            </w:r>
            <w:r w:rsidRPr="009C1E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</w:p>
          <w:p w14:paraId="535782E1" w14:textId="77777777" w:rsidR="00C226C2" w:rsidRPr="009C7564" w:rsidRDefault="009C1E29" w:rsidP="009C1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E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 упаковці: 100 шт.</w:t>
            </w:r>
            <w:r w:rsidR="00C226C2" w:rsidRPr="009C75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F44E115" w14:textId="77777777" w:rsidR="00C226C2" w:rsidRPr="003B6832" w:rsidRDefault="00C226C2" w:rsidP="004D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D678E" w:rsidRPr="00D03AA4" w14:paraId="5B890F4D" w14:textId="77777777" w:rsidTr="004D678E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14:paraId="55815EB2" w14:textId="77777777" w:rsidR="004D678E" w:rsidRDefault="004D678E" w:rsidP="004D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5F1ABFAF" w14:textId="3AB1034B" w:rsidR="004D678E" w:rsidRPr="004D678E" w:rsidRDefault="004D678E" w:rsidP="004D678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proofErr w:type="spellStart"/>
            <w:r w:rsidRPr="004D678E">
              <w:rPr>
                <w:rFonts w:ascii="Times New Roman" w:hAnsi="Times New Roman"/>
                <w:color w:val="000000"/>
                <w:sz w:val="24"/>
                <w:szCs w:val="24"/>
              </w:rPr>
              <w:t>Лізуючий</w:t>
            </w:r>
            <w:proofErr w:type="spellEnd"/>
            <w:r w:rsidRPr="004D6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розчин, фасування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 л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15210FAA" w14:textId="77777777" w:rsidR="00402DAA" w:rsidRPr="00402DAA" w:rsidRDefault="00402DAA" w:rsidP="00402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D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Призначення : Для руйнування  еритроцитів крові при підрахунку лейкоцитів     </w:t>
            </w:r>
          </w:p>
          <w:p w14:paraId="3062AB8D" w14:textId="04069EF3" w:rsidR="00402DAA" w:rsidRPr="00402DAA" w:rsidRDefault="00402DAA" w:rsidP="00402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D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Об’єм фасування, л: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 л</w:t>
            </w:r>
          </w:p>
          <w:p w14:paraId="545BFBF1" w14:textId="1F2DEAE9" w:rsidR="00402DAA" w:rsidRPr="00402DAA" w:rsidRDefault="00402DAA" w:rsidP="00402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DAA">
              <w:rPr>
                <w:rFonts w:ascii="Times New Roman" w:hAnsi="Times New Roman"/>
                <w:sz w:val="24"/>
                <w:szCs w:val="24"/>
                <w:lang w:val="uk-UA"/>
              </w:rPr>
              <w:t>Температура зберігання,</w:t>
            </w:r>
            <w:r w:rsidR="00F325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02DAA">
              <w:rPr>
                <w:rFonts w:ascii="Times New Roman" w:hAnsi="Times New Roman"/>
                <w:sz w:val="24"/>
                <w:szCs w:val="24"/>
                <w:lang w:val="uk-UA"/>
              </w:rPr>
              <w:t>С:  4-35</w:t>
            </w:r>
          </w:p>
          <w:p w14:paraId="67DD1D79" w14:textId="77777777" w:rsidR="00402DAA" w:rsidRPr="00402DAA" w:rsidRDefault="00402DAA" w:rsidP="00402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D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Продукт повинен мати відповідне маркування із обов’язковим зазначенням наступної інформації: назва продукту,  дата  виготовлення продукту, кінцева дата придатності, номер та дата державної реєстрації, його призначенням до застосування, наявність на упаковці QR-коду.  </w:t>
            </w:r>
          </w:p>
          <w:p w14:paraId="28C08B64" w14:textId="77777777" w:rsidR="00402DAA" w:rsidRPr="00402DAA" w:rsidRDefault="00402DAA" w:rsidP="00402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D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Загальний термін придатності, місяців: 24</w:t>
            </w:r>
          </w:p>
          <w:p w14:paraId="66AD4C7A" w14:textId="7DB04C66" w:rsidR="004D678E" w:rsidRPr="003B6832" w:rsidRDefault="00402DAA" w:rsidP="00402D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2D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Гарантійний термін придатності розчину після </w:t>
            </w:r>
            <w:proofErr w:type="spellStart"/>
            <w:r w:rsidRPr="00402DAA">
              <w:rPr>
                <w:rFonts w:ascii="Times New Roman" w:hAnsi="Times New Roman"/>
                <w:sz w:val="24"/>
                <w:szCs w:val="24"/>
                <w:lang w:val="uk-UA"/>
              </w:rPr>
              <w:t>вскриття</w:t>
            </w:r>
            <w:proofErr w:type="spellEnd"/>
            <w:r w:rsidRPr="00402DAA">
              <w:rPr>
                <w:rFonts w:ascii="Times New Roman" w:hAnsi="Times New Roman"/>
                <w:sz w:val="24"/>
                <w:szCs w:val="24"/>
                <w:lang w:val="uk-UA"/>
              </w:rPr>
              <w:t>, днів: 90</w:t>
            </w:r>
          </w:p>
        </w:tc>
        <w:tc>
          <w:tcPr>
            <w:tcW w:w="1276" w:type="dxa"/>
            <w:vAlign w:val="center"/>
          </w:tcPr>
          <w:p w14:paraId="215BD863" w14:textId="77777777" w:rsidR="004D678E" w:rsidRPr="003B6832" w:rsidRDefault="004D678E" w:rsidP="004D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D678E" w:rsidRPr="00402DAA" w14:paraId="7050E4CD" w14:textId="77777777" w:rsidTr="004D678E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14:paraId="341CE5CC" w14:textId="77777777" w:rsidR="004D678E" w:rsidRDefault="004D678E" w:rsidP="004D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53A8A15E" w14:textId="33D81AC1" w:rsidR="004D678E" w:rsidRPr="004D678E" w:rsidRDefault="004D678E" w:rsidP="004D678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4D6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Розчин </w:t>
            </w:r>
            <w:proofErr w:type="spellStart"/>
            <w:r w:rsidRPr="004D678E">
              <w:rPr>
                <w:rFonts w:ascii="Times New Roman" w:hAnsi="Times New Roman"/>
                <w:color w:val="000000"/>
                <w:sz w:val="24"/>
                <w:szCs w:val="24"/>
              </w:rPr>
              <w:t>ізотонічний</w:t>
            </w:r>
            <w:proofErr w:type="spellEnd"/>
            <w:r w:rsidRPr="004D6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фасування 20 л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55F0C740" w14:textId="77777777" w:rsidR="00402DAA" w:rsidRPr="00402DAA" w:rsidRDefault="00402DAA" w:rsidP="00402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DAA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Призначення: Для розведення при підрахунку числа та розміру клітин у гематологічних аналізаторах</w:t>
            </w:r>
          </w:p>
          <w:p w14:paraId="1118C7C8" w14:textId="77777777" w:rsidR="00402DAA" w:rsidRPr="00402DAA" w:rsidRDefault="00402DAA" w:rsidP="00402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D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Об’єм фасування, л :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402DAA">
                <w:rPr>
                  <w:rFonts w:ascii="Times New Roman" w:hAnsi="Times New Roman"/>
                  <w:sz w:val="24"/>
                  <w:szCs w:val="24"/>
                  <w:lang w:val="uk-UA"/>
                </w:rPr>
                <w:t>20 л</w:t>
              </w:r>
            </w:smartTag>
            <w:r w:rsidRPr="00402D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  <w:p w14:paraId="7EB4FBD9" w14:textId="77777777" w:rsidR="00402DAA" w:rsidRPr="00402DAA" w:rsidRDefault="00402DAA" w:rsidP="00402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DAA">
              <w:rPr>
                <w:rFonts w:ascii="Times New Roman" w:hAnsi="Times New Roman"/>
                <w:sz w:val="24"/>
                <w:szCs w:val="24"/>
                <w:lang w:val="uk-UA"/>
              </w:rPr>
              <w:t>Загальний термін придатності, місяців: 24                                                       Гарантійний термін придатності розчину після відкриття, днів 90</w:t>
            </w:r>
          </w:p>
          <w:p w14:paraId="002EBCE1" w14:textId="77777777" w:rsidR="00402DAA" w:rsidRPr="00402DAA" w:rsidRDefault="00402DAA" w:rsidP="00402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D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Температура </w:t>
            </w:r>
            <w:proofErr w:type="spellStart"/>
            <w:r w:rsidRPr="00402DAA">
              <w:rPr>
                <w:rFonts w:ascii="Times New Roman" w:hAnsi="Times New Roman"/>
                <w:sz w:val="24"/>
                <w:szCs w:val="24"/>
                <w:lang w:val="uk-UA"/>
              </w:rPr>
              <w:t>зберігання,С</w:t>
            </w:r>
            <w:proofErr w:type="spellEnd"/>
            <w:r w:rsidRPr="00402DAA">
              <w:rPr>
                <w:rFonts w:ascii="Times New Roman" w:hAnsi="Times New Roman"/>
                <w:sz w:val="24"/>
                <w:szCs w:val="24"/>
                <w:lang w:val="uk-UA"/>
              </w:rPr>
              <w:t>:  4-35</w:t>
            </w:r>
          </w:p>
          <w:p w14:paraId="33732173" w14:textId="1C10BFC2" w:rsidR="004D678E" w:rsidRPr="00915A15" w:rsidRDefault="00402DAA" w:rsidP="00402D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2DAA">
              <w:rPr>
                <w:rFonts w:ascii="Times New Roman" w:hAnsi="Times New Roman"/>
                <w:sz w:val="24"/>
                <w:szCs w:val="24"/>
                <w:lang w:val="uk-UA"/>
              </w:rPr>
              <w:t>Продукт повинен мати відповідне маркування із обов’язковим зазначенням наступної інформації: : назва продукту,  дата  виготовлення продукту, кінцева дата придатності, номер та дата державної реєстрації, його призначенням до застосування, наявність на упаковці QR-коду.</w:t>
            </w:r>
          </w:p>
        </w:tc>
        <w:tc>
          <w:tcPr>
            <w:tcW w:w="1276" w:type="dxa"/>
            <w:vAlign w:val="center"/>
          </w:tcPr>
          <w:p w14:paraId="62D71516" w14:textId="77777777" w:rsidR="004D678E" w:rsidRPr="003B6832" w:rsidRDefault="004D678E" w:rsidP="004D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D678E" w:rsidRPr="00163E34" w14:paraId="383AC68F" w14:textId="77777777" w:rsidTr="004D678E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14:paraId="6A667751" w14:textId="77777777" w:rsidR="004D678E" w:rsidRDefault="004D678E" w:rsidP="004D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77FC5F86" w14:textId="3BA1D7D6" w:rsidR="004D678E" w:rsidRPr="00402DAA" w:rsidRDefault="00402DAA" w:rsidP="004D6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2DAA">
              <w:rPr>
                <w:rFonts w:ascii="Times New Roman" w:hAnsi="Times New Roman"/>
                <w:color w:val="000000"/>
                <w:sz w:val="24"/>
                <w:szCs w:val="24"/>
              </w:rPr>
              <w:t>Концентрований</w:t>
            </w:r>
            <w:proofErr w:type="spellEnd"/>
            <w:r w:rsidRPr="00402D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розчин для </w:t>
            </w:r>
            <w:proofErr w:type="spellStart"/>
            <w:r w:rsidRPr="00402DAA">
              <w:rPr>
                <w:rFonts w:ascii="Times New Roman" w:hAnsi="Times New Roman"/>
                <w:color w:val="000000"/>
                <w:sz w:val="24"/>
                <w:szCs w:val="24"/>
              </w:rPr>
              <w:t>промивання</w:t>
            </w:r>
            <w:proofErr w:type="spellEnd"/>
            <w:r w:rsidRPr="00402DAA">
              <w:rPr>
                <w:rFonts w:ascii="Times New Roman" w:hAnsi="Times New Roman"/>
                <w:color w:val="000000"/>
                <w:sz w:val="24"/>
                <w:szCs w:val="24"/>
              </w:rPr>
              <w:t>, фасування: 50мл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7A137B72" w14:textId="77777777" w:rsidR="00402DAA" w:rsidRPr="00402DAA" w:rsidRDefault="00402DAA" w:rsidP="00402D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02DA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Призначення: Концентрований розчин для промивання це стабілізований і мікро-</w:t>
            </w:r>
            <w:proofErr w:type="spellStart"/>
            <w:r w:rsidRPr="00402DA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віфільтрований</w:t>
            </w:r>
            <w:proofErr w:type="spellEnd"/>
            <w:r w:rsidRPr="00402DA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концентрований протеолітичний ферментативний розчин для постійного автоматичного очищення, промивки капілярів, трубок і камер гематологічних аналізаторів. Знімає залишок крові і опади ліпопротеїдів на гематологічних аналізаторах.</w:t>
            </w:r>
          </w:p>
          <w:p w14:paraId="5873C91C" w14:textId="77777777" w:rsidR="00402DAA" w:rsidRPr="00402DAA" w:rsidRDefault="00402DAA" w:rsidP="00402D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02DA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Об’єм фасування, л : 0,05.  </w:t>
            </w:r>
          </w:p>
          <w:p w14:paraId="1036936F" w14:textId="77777777" w:rsidR="00402DAA" w:rsidRDefault="00402DAA" w:rsidP="00402D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02DA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Загальний термін придатності, місяців: 24   </w:t>
            </w:r>
          </w:p>
          <w:p w14:paraId="6CF72B62" w14:textId="22437044" w:rsidR="00402DAA" w:rsidRPr="00402DAA" w:rsidRDefault="00402DAA" w:rsidP="00402D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02DA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Гарантійний термін придатності розчину після </w:t>
            </w:r>
            <w:proofErr w:type="spellStart"/>
            <w:r w:rsidRPr="00402DA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вскриття</w:t>
            </w:r>
            <w:proofErr w:type="spellEnd"/>
            <w:r w:rsidRPr="00402DA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днів 90</w:t>
            </w:r>
          </w:p>
          <w:p w14:paraId="6148443D" w14:textId="77777777" w:rsidR="00402DAA" w:rsidRPr="00402DAA" w:rsidRDefault="00402DAA" w:rsidP="00402D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02DA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Температура </w:t>
            </w:r>
            <w:proofErr w:type="spellStart"/>
            <w:r w:rsidRPr="00402DA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зберігання,С</w:t>
            </w:r>
            <w:proofErr w:type="spellEnd"/>
            <w:r w:rsidRPr="00402DA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:  4-35</w:t>
            </w:r>
          </w:p>
          <w:p w14:paraId="0827435A" w14:textId="2C6EB8E5" w:rsidR="004D678E" w:rsidRPr="00402DAA" w:rsidRDefault="00402DAA" w:rsidP="00402D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2DA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Продукт повинен мати відповідне маркування із обов’язковим зазначенням наступної інформації: назва продукту,  дата  виготовлення продукту, кінцева дата придатності, номер та дата державної реєстрації, його призначенням до застосування.</w:t>
            </w:r>
          </w:p>
        </w:tc>
        <w:tc>
          <w:tcPr>
            <w:tcW w:w="1276" w:type="dxa"/>
            <w:vAlign w:val="center"/>
          </w:tcPr>
          <w:p w14:paraId="654F8F56" w14:textId="77777777" w:rsidR="004D678E" w:rsidRPr="003B6832" w:rsidRDefault="004D678E" w:rsidP="004D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226C2" w:rsidRPr="004B1D31" w14:paraId="0F8F2322" w14:textId="77777777" w:rsidTr="004D678E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14:paraId="41E04081" w14:textId="77777777" w:rsidR="00C226C2" w:rsidRPr="00564437" w:rsidRDefault="00C226C2" w:rsidP="00C2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5317658F" w14:textId="77777777" w:rsidR="00C226C2" w:rsidRPr="002F471F" w:rsidRDefault="00C226C2" w:rsidP="004D67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Мембрана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глюкооксидозна</w:t>
            </w:r>
            <w:proofErr w:type="spellEnd"/>
            <w:r w:rsidRPr="002F47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MG</w:t>
            </w:r>
            <w:r w:rsidRPr="005B19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43A010D7" w14:textId="77777777" w:rsidR="00C226C2" w:rsidRDefault="00C226C2" w:rsidP="00C22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3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Мембрана </w:t>
            </w:r>
            <w:proofErr w:type="spellStart"/>
            <w:r w:rsidRPr="007F3BD3">
              <w:rPr>
                <w:rFonts w:ascii="Times New Roman" w:hAnsi="Times New Roman"/>
                <w:sz w:val="24"/>
                <w:szCs w:val="24"/>
                <w:lang w:val="uk-UA"/>
              </w:rPr>
              <w:t>глюкооксидозна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F3BD3">
              <w:rPr>
                <w:rFonts w:ascii="Times New Roman" w:hAnsi="Times New Roman"/>
                <w:sz w:val="24"/>
                <w:szCs w:val="24"/>
                <w:lang w:val="uk-UA"/>
              </w:rPr>
              <w:t>MG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F3BD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6EB2E58A" w14:textId="77777777" w:rsidR="00C226C2" w:rsidRDefault="00C226C2" w:rsidP="00C22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 2031227-03-93 (етикетка з червоною смужкою)</w:t>
            </w:r>
          </w:p>
          <w:p w14:paraId="601CCC60" w14:textId="77777777" w:rsidR="00C226C2" w:rsidRDefault="00C226C2" w:rsidP="00C22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Склад:</w:t>
            </w:r>
          </w:p>
          <w:p w14:paraId="4BD978C8" w14:textId="77777777" w:rsidR="00C226C2" w:rsidRDefault="00C226C2" w:rsidP="00C22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-фермент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глюкооксидоза</w:t>
            </w:r>
            <w:proofErr w:type="spellEnd"/>
          </w:p>
          <w:p w14:paraId="70FB7ECC" w14:textId="77777777" w:rsidR="00C226C2" w:rsidRDefault="00C226C2" w:rsidP="00C22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-альбумін</w:t>
            </w:r>
          </w:p>
          <w:p w14:paraId="7B3C58C2" w14:textId="77777777" w:rsidR="00C226C2" w:rsidRDefault="00C226C2" w:rsidP="00C22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-гумове кільце</w:t>
            </w:r>
          </w:p>
          <w:p w14:paraId="55260608" w14:textId="77777777" w:rsidR="00C226C2" w:rsidRDefault="00C226C2" w:rsidP="00C22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F3BD3">
              <w:rPr>
                <w:rFonts w:ascii="Times New Roman" w:hAnsi="Times New Roman"/>
                <w:sz w:val="24"/>
                <w:szCs w:val="24"/>
                <w:lang w:val="uk-UA"/>
              </w:rPr>
              <w:t>плівка лавсанова</w:t>
            </w:r>
          </w:p>
          <w:p w14:paraId="2EC24EFA" w14:textId="77777777" w:rsidR="00C226C2" w:rsidRDefault="00C226C2" w:rsidP="00C22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</w:t>
            </w:r>
            <w:r w:rsidRPr="007F3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плівка </w:t>
            </w:r>
            <w:proofErr w:type="spellStart"/>
            <w:r w:rsidRPr="007F3BD3">
              <w:rPr>
                <w:rFonts w:ascii="Times New Roman" w:hAnsi="Times New Roman"/>
                <w:sz w:val="24"/>
                <w:szCs w:val="24"/>
                <w:lang w:val="uk-UA"/>
              </w:rPr>
              <w:t>целлофанова</w:t>
            </w:r>
            <w:proofErr w:type="spellEnd"/>
          </w:p>
          <w:p w14:paraId="6F5CA023" w14:textId="77777777" w:rsidR="00C226C2" w:rsidRDefault="00C226C2" w:rsidP="00C22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183C18">
              <w:rPr>
                <w:rFonts w:ascii="Times New Roman" w:hAnsi="Times New Roman"/>
                <w:sz w:val="24"/>
                <w:szCs w:val="24"/>
                <w:lang w:val="uk-UA"/>
              </w:rPr>
              <w:t>гексаметилендіамін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F785E51" w14:textId="77777777" w:rsidR="00C226C2" w:rsidRPr="007F3BD3" w:rsidRDefault="00C226C2" w:rsidP="00C22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3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Мембрана є багатошаровими </w:t>
            </w:r>
            <w:proofErr w:type="spellStart"/>
            <w:r w:rsidRPr="00183C18">
              <w:rPr>
                <w:rFonts w:ascii="Times New Roman" w:hAnsi="Times New Roman"/>
                <w:sz w:val="24"/>
                <w:szCs w:val="24"/>
                <w:lang w:val="uk-UA"/>
              </w:rPr>
              <w:t>лавансовими</w:t>
            </w:r>
            <w:proofErr w:type="spellEnd"/>
            <w:r w:rsidRPr="00183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мембранами, просочені за особливою технологією складом, що скл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адається з каталази,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глюкооксидо</w:t>
            </w:r>
            <w:r w:rsidRPr="00183C18">
              <w:rPr>
                <w:rFonts w:ascii="Times New Roman" w:hAnsi="Times New Roman"/>
                <w:sz w:val="24"/>
                <w:szCs w:val="24"/>
                <w:lang w:val="uk-UA"/>
              </w:rPr>
              <w:t>зи</w:t>
            </w:r>
            <w:proofErr w:type="spellEnd"/>
            <w:r w:rsidRPr="00183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альбуміну сироваткового. З метою механічної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стійкості</w:t>
            </w:r>
            <w:r w:rsidRPr="00183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встановленні в датчик </w:t>
            </w:r>
            <w:proofErr w:type="spellStart"/>
            <w:r w:rsidRPr="00183C18">
              <w:rPr>
                <w:rFonts w:ascii="Times New Roman" w:hAnsi="Times New Roman"/>
                <w:sz w:val="24"/>
                <w:szCs w:val="24"/>
                <w:lang w:val="uk-UA"/>
              </w:rPr>
              <w:t>анализатора</w:t>
            </w:r>
            <w:proofErr w:type="spellEnd"/>
            <w:r w:rsidRPr="00183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лавсанові мембрани термічно прикріплені на гумовому кільці та розміщені в касеті по п'ять штук.</w:t>
            </w:r>
          </w:p>
        </w:tc>
        <w:tc>
          <w:tcPr>
            <w:tcW w:w="1276" w:type="dxa"/>
            <w:vAlign w:val="center"/>
          </w:tcPr>
          <w:p w14:paraId="57C73027" w14:textId="77777777" w:rsidR="00C226C2" w:rsidRPr="003B6832" w:rsidRDefault="00C226C2" w:rsidP="004D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01439676" w14:textId="77777777" w:rsidR="009869D3" w:rsidRDefault="009869D3">
      <w:pPr>
        <w:rPr>
          <w:color w:val="000000"/>
          <w:sz w:val="27"/>
          <w:szCs w:val="27"/>
          <w:lang w:val="uk-UA"/>
        </w:rPr>
      </w:pPr>
    </w:p>
    <w:sectPr w:rsidR="009869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9A629C"/>
    <w:multiLevelType w:val="hybridMultilevel"/>
    <w:tmpl w:val="67DE0C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2028E"/>
    <w:multiLevelType w:val="hybridMultilevel"/>
    <w:tmpl w:val="7E10C9A4"/>
    <w:lvl w:ilvl="0" w:tplc="C186B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479F4"/>
    <w:multiLevelType w:val="hybridMultilevel"/>
    <w:tmpl w:val="57408380"/>
    <w:lvl w:ilvl="0" w:tplc="3A08C0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7A4152AD"/>
    <w:multiLevelType w:val="hybridMultilevel"/>
    <w:tmpl w:val="67DE0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D3"/>
    <w:rsid w:val="00047380"/>
    <w:rsid w:val="00073FB2"/>
    <w:rsid w:val="00135C23"/>
    <w:rsid w:val="00146E5B"/>
    <w:rsid w:val="00163E34"/>
    <w:rsid w:val="00183C18"/>
    <w:rsid w:val="00246729"/>
    <w:rsid w:val="00293700"/>
    <w:rsid w:val="002C3E2C"/>
    <w:rsid w:val="002F471F"/>
    <w:rsid w:val="003D28B6"/>
    <w:rsid w:val="00402DAA"/>
    <w:rsid w:val="00497B71"/>
    <w:rsid w:val="004B1D31"/>
    <w:rsid w:val="004D5A4D"/>
    <w:rsid w:val="004D678E"/>
    <w:rsid w:val="00553E6F"/>
    <w:rsid w:val="00564437"/>
    <w:rsid w:val="00573BA2"/>
    <w:rsid w:val="005B19C1"/>
    <w:rsid w:val="005F0086"/>
    <w:rsid w:val="00622EB6"/>
    <w:rsid w:val="0065649F"/>
    <w:rsid w:val="00690C57"/>
    <w:rsid w:val="006E40AF"/>
    <w:rsid w:val="00710A0C"/>
    <w:rsid w:val="0078042D"/>
    <w:rsid w:val="007A4CD7"/>
    <w:rsid w:val="007F3BD3"/>
    <w:rsid w:val="00966E61"/>
    <w:rsid w:val="00970745"/>
    <w:rsid w:val="009869D3"/>
    <w:rsid w:val="009A0A14"/>
    <w:rsid w:val="009A0A95"/>
    <w:rsid w:val="009C1E29"/>
    <w:rsid w:val="009C7564"/>
    <w:rsid w:val="00A93897"/>
    <w:rsid w:val="00A95312"/>
    <w:rsid w:val="00AC175B"/>
    <w:rsid w:val="00B22B74"/>
    <w:rsid w:val="00BC117F"/>
    <w:rsid w:val="00BD5C8F"/>
    <w:rsid w:val="00C044D9"/>
    <w:rsid w:val="00C226C2"/>
    <w:rsid w:val="00C55FD2"/>
    <w:rsid w:val="00C8195D"/>
    <w:rsid w:val="00CD4D28"/>
    <w:rsid w:val="00D03AA4"/>
    <w:rsid w:val="00D13946"/>
    <w:rsid w:val="00DE29AC"/>
    <w:rsid w:val="00E662EA"/>
    <w:rsid w:val="00E95856"/>
    <w:rsid w:val="00E96D41"/>
    <w:rsid w:val="00F32506"/>
    <w:rsid w:val="00F436E4"/>
    <w:rsid w:val="00F65F08"/>
    <w:rsid w:val="00F805FA"/>
    <w:rsid w:val="00F95FFF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A92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D3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9D3"/>
    <w:pPr>
      <w:ind w:left="720"/>
      <w:contextualSpacing/>
    </w:pPr>
    <w:rPr>
      <w:rFonts w:eastAsia="Calibri"/>
      <w:lang w:val="en-US" w:eastAsia="en-US"/>
    </w:rPr>
  </w:style>
  <w:style w:type="character" w:customStyle="1" w:styleId="a4">
    <w:name w:val="Основной текст_"/>
    <w:link w:val="3"/>
    <w:locked/>
    <w:rsid w:val="009869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9869D3"/>
    <w:pPr>
      <w:shd w:val="clear" w:color="auto" w:fill="FFFFFF"/>
      <w:spacing w:before="120" w:after="840" w:line="0" w:lineRule="atLeast"/>
    </w:pPr>
    <w:rPr>
      <w:rFonts w:ascii="Times New Roman" w:hAnsi="Times New Roman"/>
      <w:sz w:val="23"/>
      <w:szCs w:val="23"/>
      <w:lang w:val="uk-UA" w:eastAsia="en-US"/>
    </w:rPr>
  </w:style>
  <w:style w:type="paragraph" w:styleId="a5">
    <w:name w:val="No Spacing"/>
    <w:uiPriority w:val="1"/>
    <w:qFormat/>
    <w:rsid w:val="009869D3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9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585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9C7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D3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9D3"/>
    <w:pPr>
      <w:ind w:left="720"/>
      <w:contextualSpacing/>
    </w:pPr>
    <w:rPr>
      <w:rFonts w:eastAsia="Calibri"/>
      <w:lang w:val="en-US" w:eastAsia="en-US"/>
    </w:rPr>
  </w:style>
  <w:style w:type="character" w:customStyle="1" w:styleId="a4">
    <w:name w:val="Основной текст_"/>
    <w:link w:val="3"/>
    <w:locked/>
    <w:rsid w:val="009869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9869D3"/>
    <w:pPr>
      <w:shd w:val="clear" w:color="auto" w:fill="FFFFFF"/>
      <w:spacing w:before="120" w:after="840" w:line="0" w:lineRule="atLeast"/>
    </w:pPr>
    <w:rPr>
      <w:rFonts w:ascii="Times New Roman" w:hAnsi="Times New Roman"/>
      <w:sz w:val="23"/>
      <w:szCs w:val="23"/>
      <w:lang w:val="uk-UA" w:eastAsia="en-US"/>
    </w:rPr>
  </w:style>
  <w:style w:type="paragraph" w:styleId="a5">
    <w:name w:val="No Spacing"/>
    <w:uiPriority w:val="1"/>
    <w:qFormat/>
    <w:rsid w:val="009869D3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9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585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9C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6F3B-2E4A-4D28-BC31-3B672E25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5409</Words>
  <Characters>3084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cp:lastPrinted>2020-06-15T11:44:00Z</cp:lastPrinted>
  <dcterms:created xsi:type="dcterms:W3CDTF">2022-10-26T07:39:00Z</dcterms:created>
  <dcterms:modified xsi:type="dcterms:W3CDTF">2022-10-26T07:39:00Z</dcterms:modified>
</cp:coreProperties>
</file>