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55" w:rsidRPr="009D311F" w:rsidRDefault="00584D60" w:rsidP="009D311F">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412055" w:rsidRDefault="00584D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12055" w:rsidRDefault="00584D6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12055" w:rsidRDefault="00584D6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12055" w:rsidRDefault="00584D6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412055" w:rsidRDefault="00412055" w:rsidP="009D311F">
      <w:pPr>
        <w:spacing w:after="0" w:line="240" w:lineRule="auto"/>
        <w:rPr>
          <w:rFonts w:ascii="Times New Roman" w:eastAsia="Times New Roman" w:hAnsi="Times New Roman" w:cs="Times New Roman"/>
          <w:color w:val="4A86E8"/>
          <w:sz w:val="20"/>
          <w:szCs w:val="20"/>
        </w:rPr>
      </w:pPr>
    </w:p>
    <w:tbl>
      <w:tblPr>
        <w:tblStyle w:val="af5"/>
        <w:tblW w:w="9135" w:type="dxa"/>
        <w:jc w:val="center"/>
        <w:tblInd w:w="0" w:type="dxa"/>
        <w:tblLayout w:type="fixed"/>
        <w:tblLook w:val="0400"/>
      </w:tblPr>
      <w:tblGrid>
        <w:gridCol w:w="2925"/>
        <w:gridCol w:w="6210"/>
      </w:tblGrid>
      <w:tr w:rsidR="00BC7574" w:rsidTr="00BC7574">
        <w:trPr>
          <w:trHeight w:val="690"/>
          <w:jc w:val="center"/>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574" w:rsidRDefault="00BC75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7574" w:rsidRDefault="00BC75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9D311F">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BC7574" w:rsidTr="00BC7574">
        <w:trPr>
          <w:trHeight w:val="2255"/>
          <w:jc w:val="center"/>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574" w:rsidRDefault="00BC75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65C" w:rsidRPr="0052365C" w:rsidRDefault="0052365C" w:rsidP="0052365C">
            <w:pPr>
              <w:spacing w:after="0" w:line="240" w:lineRule="auto"/>
              <w:jc w:val="both"/>
              <w:rPr>
                <w:rFonts w:ascii="Times New Roman" w:eastAsia="Times New Roman" w:hAnsi="Times New Roman"/>
                <w:sz w:val="20"/>
                <w:szCs w:val="20"/>
              </w:rPr>
            </w:pPr>
            <w:r w:rsidRPr="0052365C">
              <w:rPr>
                <w:rFonts w:ascii="Times New Roman" w:eastAsia="Times New Roman" w:hAnsi="Times New Roman"/>
                <w:sz w:val="20"/>
                <w:szCs w:val="20"/>
              </w:rPr>
              <w:t>Довідка, що містить інформацію про досвід виконання аналогічних договорів</w:t>
            </w:r>
            <w:r w:rsidRPr="0052365C">
              <w:rPr>
                <w:rFonts w:ascii="Times New Roman" w:eastAsia="Times New Roman" w:hAnsi="Times New Roman"/>
                <w:bCs/>
                <w:iCs/>
                <w:sz w:val="20"/>
                <w:szCs w:val="20"/>
              </w:rPr>
              <w:t>.</w:t>
            </w:r>
          </w:p>
          <w:p w:rsidR="0052365C" w:rsidRPr="0052365C" w:rsidRDefault="0052365C" w:rsidP="0052365C">
            <w:pPr>
              <w:spacing w:after="0" w:line="240" w:lineRule="auto"/>
              <w:jc w:val="both"/>
              <w:rPr>
                <w:rFonts w:ascii="Times New Roman" w:eastAsia="Times New Roman" w:hAnsi="Times New Roman"/>
                <w:sz w:val="20"/>
                <w:szCs w:val="20"/>
              </w:rPr>
            </w:pPr>
            <w:r w:rsidRPr="0052365C">
              <w:rPr>
                <w:rFonts w:ascii="Times New Roman" w:eastAsia="Times New Roman" w:hAnsi="Times New Roman"/>
                <w:sz w:val="20"/>
                <w:szCs w:val="20"/>
              </w:rPr>
              <w:t xml:space="preserve">1.2.Інформація, зазначена у довідці, </w:t>
            </w:r>
            <w:proofErr w:type="gramStart"/>
            <w:r w:rsidRPr="0052365C">
              <w:rPr>
                <w:rFonts w:ascii="Times New Roman" w:eastAsia="Times New Roman" w:hAnsi="Times New Roman"/>
                <w:sz w:val="20"/>
                <w:szCs w:val="20"/>
              </w:rPr>
              <w:t>п</w:t>
            </w:r>
            <w:proofErr w:type="gramEnd"/>
            <w:r w:rsidRPr="0052365C">
              <w:rPr>
                <w:rFonts w:ascii="Times New Roman" w:eastAsia="Times New Roman" w:hAnsi="Times New Roman"/>
                <w:sz w:val="20"/>
                <w:szCs w:val="20"/>
              </w:rPr>
              <w:t>ідтверджується наступними документами:</w:t>
            </w:r>
          </w:p>
          <w:p w:rsidR="0052365C" w:rsidRPr="0052365C" w:rsidRDefault="0052365C" w:rsidP="0052365C">
            <w:pPr>
              <w:numPr>
                <w:ilvl w:val="0"/>
                <w:numId w:val="13"/>
              </w:numPr>
              <w:spacing w:after="0" w:line="240" w:lineRule="auto"/>
              <w:ind w:left="378"/>
              <w:jc w:val="both"/>
              <w:rPr>
                <w:rFonts w:ascii="Times New Roman" w:eastAsia="Times New Roman" w:hAnsi="Times New Roman"/>
                <w:sz w:val="20"/>
                <w:szCs w:val="20"/>
              </w:rPr>
            </w:pPr>
            <w:r w:rsidRPr="0052365C">
              <w:rPr>
                <w:rFonts w:ascii="Times New Roman" w:eastAsia="Times New Roman" w:hAnsi="Times New Roman"/>
                <w:sz w:val="20"/>
                <w:szCs w:val="20"/>
              </w:rPr>
              <w:t xml:space="preserve">не менше одного договору та документами, що </w:t>
            </w:r>
            <w:proofErr w:type="gramStart"/>
            <w:r w:rsidRPr="0052365C">
              <w:rPr>
                <w:rFonts w:ascii="Times New Roman" w:eastAsia="Times New Roman" w:hAnsi="Times New Roman"/>
                <w:sz w:val="20"/>
                <w:szCs w:val="20"/>
              </w:rPr>
              <w:t>п</w:t>
            </w:r>
            <w:proofErr w:type="gramEnd"/>
            <w:r w:rsidRPr="0052365C">
              <w:rPr>
                <w:rFonts w:ascii="Times New Roman" w:eastAsia="Times New Roman" w:hAnsi="Times New Roman"/>
                <w:sz w:val="20"/>
                <w:szCs w:val="20"/>
              </w:rPr>
              <w:t>ідтверджують виконання такого договору (-ів)   в повному обсязі (видаткові накладні або інші документи передбаченні при поставці вказаного товару) (вказані документи подаються по всіх договорах, що були зазначенні у довідці).</w:t>
            </w:r>
          </w:p>
          <w:p w:rsidR="0052365C" w:rsidRPr="0052365C" w:rsidRDefault="0052365C" w:rsidP="0052365C">
            <w:pPr>
              <w:numPr>
                <w:ilvl w:val="0"/>
                <w:numId w:val="13"/>
              </w:numPr>
              <w:spacing w:after="0" w:line="240" w:lineRule="auto"/>
              <w:ind w:left="509"/>
              <w:jc w:val="both"/>
              <w:rPr>
                <w:rFonts w:ascii="Times New Roman" w:eastAsia="Times New Roman" w:hAnsi="Times New Roman"/>
                <w:sz w:val="20"/>
                <w:szCs w:val="20"/>
              </w:rPr>
            </w:pPr>
            <w:r w:rsidRPr="0052365C">
              <w:rPr>
                <w:rFonts w:ascii="Times New Roman" w:eastAsia="Times New Roman" w:hAnsi="Times New Roman"/>
                <w:sz w:val="20"/>
                <w:szCs w:val="20"/>
              </w:rPr>
              <w:t xml:space="preserve">листами  відгуками по договорах, що наведені у довідці. Відгуки повинні бути належно оформлені, містити вихідний номер та дату видачі такого документу, реквізити аналогічного договору, </w:t>
            </w:r>
            <w:proofErr w:type="gramStart"/>
            <w:r w:rsidRPr="0052365C">
              <w:rPr>
                <w:rFonts w:ascii="Times New Roman" w:eastAsia="Times New Roman" w:hAnsi="Times New Roman"/>
                <w:sz w:val="20"/>
                <w:szCs w:val="20"/>
              </w:rPr>
              <w:t>п</w:t>
            </w:r>
            <w:proofErr w:type="gramEnd"/>
            <w:r w:rsidRPr="0052365C">
              <w:rPr>
                <w:rFonts w:ascii="Times New Roman" w:eastAsia="Times New Roman" w:hAnsi="Times New Roman"/>
                <w:sz w:val="20"/>
                <w:szCs w:val="20"/>
              </w:rPr>
              <w:t>ідтверджувати належне та своєчасне виконання умов договору.</w:t>
            </w:r>
          </w:p>
          <w:p w:rsidR="0052365C" w:rsidRPr="0052365C" w:rsidRDefault="0052365C" w:rsidP="0052365C">
            <w:pPr>
              <w:spacing w:after="0" w:line="240" w:lineRule="auto"/>
              <w:jc w:val="both"/>
              <w:rPr>
                <w:rFonts w:ascii="Times New Roman" w:eastAsia="Times New Roman" w:hAnsi="Times New Roman"/>
                <w:sz w:val="20"/>
                <w:szCs w:val="20"/>
              </w:rPr>
            </w:pPr>
            <w:r w:rsidRPr="0052365C">
              <w:rPr>
                <w:rFonts w:ascii="Times New Roman" w:eastAsia="Times New Roman" w:hAnsi="Times New Roman"/>
                <w:sz w:val="20"/>
                <w:szCs w:val="20"/>
              </w:rPr>
              <w:t>Примітки:</w:t>
            </w:r>
          </w:p>
          <w:p w:rsidR="00BC7574" w:rsidRPr="0052365C" w:rsidRDefault="00BC7574">
            <w:pPr>
              <w:spacing w:after="0" w:line="240" w:lineRule="auto"/>
              <w:jc w:val="both"/>
              <w:rPr>
                <w:rFonts w:ascii="Times New Roman" w:eastAsia="Times New Roman" w:hAnsi="Times New Roman" w:cs="Times New Roman"/>
                <w:sz w:val="20"/>
                <w:szCs w:val="20"/>
              </w:rPr>
            </w:pPr>
          </w:p>
          <w:p w:rsidR="00BC7574" w:rsidRPr="00D11504" w:rsidRDefault="00D11504" w:rsidP="00D11504">
            <w:pPr>
              <w:spacing w:after="0" w:line="240" w:lineRule="auto"/>
              <w:jc w:val="both"/>
              <w:rPr>
                <w:rFonts w:ascii="Times New Roman" w:eastAsia="Times New Roman" w:hAnsi="Times New Roman" w:cs="Times New Roman"/>
                <w:sz w:val="20"/>
                <w:szCs w:val="20"/>
              </w:rPr>
            </w:pPr>
            <w:r w:rsidRPr="00D11504">
              <w:rPr>
                <w:rFonts w:ascii="Times New Roman" w:eastAsia="Times New Roman" w:hAnsi="Times New Roman" w:cs="Times New Roman"/>
                <w:sz w:val="20"/>
                <w:szCs w:val="20"/>
              </w:rPr>
              <w:t>Аналогічним договором відповідно до умов цієї Документації є догові</w:t>
            </w:r>
            <w:proofErr w:type="gramStart"/>
            <w:r w:rsidRPr="00D11504">
              <w:rPr>
                <w:rFonts w:ascii="Times New Roman" w:eastAsia="Times New Roman" w:hAnsi="Times New Roman" w:cs="Times New Roman"/>
                <w:sz w:val="20"/>
                <w:szCs w:val="20"/>
              </w:rPr>
              <w:t>р</w:t>
            </w:r>
            <w:proofErr w:type="gramEnd"/>
            <w:r w:rsidRPr="00D11504">
              <w:rPr>
                <w:rFonts w:ascii="Times New Roman" w:eastAsia="Times New Roman" w:hAnsi="Times New Roman" w:cs="Times New Roman"/>
                <w:sz w:val="20"/>
                <w:szCs w:val="20"/>
              </w:rPr>
              <w:t>, щодо поставки товару, який є предметом закупівлі." на "Аналогічним договором відповідно до умов цієї Документації є договір, щодо поставки товару за кодом ДК 021:2015 - 33160000-9 - Устаткування для операційних блоків/</w:t>
            </w:r>
          </w:p>
        </w:tc>
      </w:tr>
    </w:tbl>
    <w:p w:rsidR="00412055" w:rsidRDefault="00584D6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2055" w:rsidRDefault="00412055">
      <w:pPr>
        <w:spacing w:before="20" w:after="20" w:line="240" w:lineRule="auto"/>
        <w:jc w:val="both"/>
        <w:rPr>
          <w:rFonts w:ascii="Times New Roman" w:eastAsia="Times New Roman" w:hAnsi="Times New Roman" w:cs="Times New Roman"/>
          <w:b/>
          <w:sz w:val="20"/>
          <w:szCs w:val="20"/>
        </w:rPr>
      </w:pPr>
    </w:p>
    <w:p w:rsidR="00412055" w:rsidRDefault="00584D6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412055" w:rsidRDefault="00584D6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47 Особливостей.</w:t>
      </w:r>
    </w:p>
    <w:p w:rsidR="00412055" w:rsidRDefault="00584D6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2055" w:rsidRDefault="00584D6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12055" w:rsidRDefault="00584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2055" w:rsidRDefault="00584D60" w:rsidP="00E371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371A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E371A8">
        <w:rPr>
          <w:rFonts w:ascii="Times New Roman" w:eastAsia="Times New Roman" w:hAnsi="Times New Roman" w:cs="Times New Roman"/>
          <w:i/>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371A8" w:rsidRPr="00E371A8" w:rsidRDefault="00E371A8" w:rsidP="00E371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12055" w:rsidRDefault="00584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2055" w:rsidRPr="00E371A8" w:rsidRDefault="00584D6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371A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2055" w:rsidRDefault="00412055">
      <w:pPr>
        <w:spacing w:after="0" w:line="240" w:lineRule="auto"/>
        <w:rPr>
          <w:rFonts w:ascii="Times New Roman" w:eastAsia="Times New Roman" w:hAnsi="Times New Roman" w:cs="Times New Roman"/>
          <w:b/>
          <w:sz w:val="20"/>
          <w:szCs w:val="20"/>
          <w:highlight w:val="white"/>
        </w:rPr>
      </w:pPr>
    </w:p>
    <w:p w:rsidR="00412055" w:rsidRDefault="00584D6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tblPr>
      <w:tblGrid>
        <w:gridCol w:w="765"/>
        <w:gridCol w:w="4350"/>
        <w:gridCol w:w="4503"/>
      </w:tblGrid>
      <w:tr w:rsidR="0041205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12055" w:rsidRDefault="0041205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1205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2055" w:rsidRDefault="00584D6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ind w:right="140"/>
              <w:jc w:val="both"/>
              <w:rPr>
                <w:rFonts w:ascii="Times New Roman" w:eastAsia="Times New Roman" w:hAnsi="Times New Roman" w:cs="Times New Roman"/>
                <w:b/>
                <w:color w:val="FF0000"/>
                <w:sz w:val="20"/>
                <w:szCs w:val="20"/>
                <w:highlight w:val="yellow"/>
              </w:rPr>
            </w:pPr>
            <w:r w:rsidRPr="00AA063C">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w:t>
            </w:r>
            <w:proofErr w:type="gramStart"/>
            <w:r w:rsidRPr="00AA063C">
              <w:rPr>
                <w:rFonts w:ascii="Times New Roman" w:eastAsia="Times New Roman" w:hAnsi="Times New Roman" w:cs="Times New Roman"/>
                <w:b/>
                <w:sz w:val="20"/>
                <w:szCs w:val="20"/>
                <w:highlight w:val="white"/>
              </w:rPr>
              <w:t>пов’язан</w:t>
            </w:r>
            <w:proofErr w:type="gramEnd"/>
            <w:r w:rsidRPr="00AA063C">
              <w:rPr>
                <w:rFonts w:ascii="Times New Roman" w:eastAsia="Times New Roman" w:hAnsi="Times New Roman" w:cs="Times New Roman"/>
                <w:b/>
                <w:sz w:val="20"/>
                <w:szCs w:val="20"/>
                <w:highlight w:val="white"/>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412055" w:rsidRPr="00AA063C" w:rsidRDefault="00584D60">
            <w:pPr>
              <w:spacing w:after="0" w:line="276"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Згідно з пунктом 47 Особливостей - Переможець 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AA063C">
                <w:rPr>
                  <w:rFonts w:ascii="Times New Roman" w:eastAsia="Times New Roman" w:hAnsi="Times New Roman" w:cs="Times New Roman"/>
                  <w:sz w:val="20"/>
                  <w:szCs w:val="20"/>
                </w:rPr>
                <w:t>підпунктах 3</w:t>
              </w:r>
            </w:hyperlink>
            <w:r w:rsidRPr="00AA063C">
              <w:rPr>
                <w:rFonts w:ascii="Times New Roman" w:eastAsia="Times New Roman" w:hAnsi="Times New Roman" w:cs="Times New Roman"/>
                <w:sz w:val="20"/>
                <w:szCs w:val="20"/>
              </w:rPr>
              <w:t xml:space="preserve">, </w:t>
            </w:r>
            <w:hyperlink r:id="rId7" w:anchor="n620">
              <w:r w:rsidRPr="00AA063C">
                <w:rPr>
                  <w:rFonts w:ascii="Times New Roman" w:eastAsia="Times New Roman" w:hAnsi="Times New Roman" w:cs="Times New Roman"/>
                  <w:sz w:val="20"/>
                  <w:szCs w:val="20"/>
                </w:rPr>
                <w:t>5</w:t>
              </w:r>
            </w:hyperlink>
            <w:r w:rsidRPr="00AA063C">
              <w:rPr>
                <w:rFonts w:ascii="Times New Roman" w:eastAsia="Times New Roman" w:hAnsi="Times New Roman" w:cs="Times New Roman"/>
                <w:sz w:val="20"/>
                <w:szCs w:val="20"/>
              </w:rPr>
              <w:t xml:space="preserve">, </w:t>
            </w:r>
            <w:hyperlink r:id="rId8" w:anchor="n621">
              <w:r w:rsidRPr="00AA063C">
                <w:rPr>
                  <w:rFonts w:ascii="Times New Roman" w:eastAsia="Times New Roman" w:hAnsi="Times New Roman" w:cs="Times New Roman"/>
                  <w:sz w:val="20"/>
                  <w:szCs w:val="20"/>
                </w:rPr>
                <w:t>6</w:t>
              </w:r>
            </w:hyperlink>
            <w:r w:rsidRPr="00AA063C">
              <w:rPr>
                <w:rFonts w:ascii="Times New Roman" w:eastAsia="Times New Roman" w:hAnsi="Times New Roman" w:cs="Times New Roman"/>
                <w:sz w:val="20"/>
                <w:szCs w:val="20"/>
              </w:rPr>
              <w:t xml:space="preserve"> і </w:t>
            </w:r>
            <w:hyperlink r:id="rId9" w:anchor="n627">
              <w:r w:rsidRPr="00AA063C">
                <w:rPr>
                  <w:rFonts w:ascii="Times New Roman" w:eastAsia="Times New Roman" w:hAnsi="Times New Roman" w:cs="Times New Roman"/>
                  <w:sz w:val="20"/>
                  <w:szCs w:val="20"/>
                </w:rPr>
                <w:t>12</w:t>
              </w:r>
            </w:hyperlink>
            <w:r w:rsidRPr="00AA063C">
              <w:rPr>
                <w:rFonts w:ascii="Times New Roman" w:eastAsia="Times New Roman" w:hAnsi="Times New Roman" w:cs="Times New Roman"/>
                <w:sz w:val="20"/>
                <w:szCs w:val="20"/>
              </w:rPr>
              <w:t xml:space="preserve"> та в </w:t>
            </w:r>
            <w:hyperlink r:id="rId10" w:anchor="n628">
              <w:r w:rsidRPr="00AA063C">
                <w:rPr>
                  <w:rFonts w:ascii="Times New Roman" w:eastAsia="Times New Roman" w:hAnsi="Times New Roman" w:cs="Times New Roman"/>
                  <w:sz w:val="20"/>
                  <w:szCs w:val="20"/>
                </w:rPr>
                <w:t>абзаці чотирнадцятому</w:t>
              </w:r>
            </w:hyperlink>
            <w:r w:rsidRPr="00AA063C">
              <w:rPr>
                <w:rFonts w:ascii="Times New Roman" w:eastAsia="Times New Roman" w:hAnsi="Times New Roman" w:cs="Times New Roman"/>
                <w:sz w:val="20"/>
                <w:szCs w:val="20"/>
              </w:rPr>
              <w:t xml:space="preserve"> цього пункту.</w:t>
            </w:r>
          </w:p>
          <w:p w:rsidR="00412055" w:rsidRPr="00AA063C" w:rsidRDefault="00584D60">
            <w:pPr>
              <w:spacing w:after="0" w:line="276"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 xml:space="preserve">Згідно з </w:t>
            </w:r>
            <w:proofErr w:type="gramStart"/>
            <w:r w:rsidRPr="00AA063C">
              <w:rPr>
                <w:rFonts w:ascii="Times New Roman" w:eastAsia="Times New Roman" w:hAnsi="Times New Roman" w:cs="Times New Roman"/>
                <w:sz w:val="20"/>
                <w:szCs w:val="20"/>
              </w:rPr>
              <w:t>п</w:t>
            </w:r>
            <w:proofErr w:type="gramEnd"/>
            <w:r w:rsidRPr="00AA063C">
              <w:rPr>
                <w:rFonts w:ascii="Times New Roman" w:eastAsia="Times New Roman" w:hAnsi="Times New Roman" w:cs="Times New Roman"/>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AA063C">
                <w:rPr>
                  <w:rFonts w:ascii="Times New Roman" w:eastAsia="Times New Roman" w:hAnsi="Times New Roman" w:cs="Times New Roman"/>
                  <w:sz w:val="20"/>
                  <w:szCs w:val="20"/>
                </w:rPr>
                <w:t>підпунктах 3</w:t>
              </w:r>
            </w:hyperlink>
            <w:r w:rsidRPr="00AA063C">
              <w:rPr>
                <w:rFonts w:ascii="Times New Roman" w:eastAsia="Times New Roman" w:hAnsi="Times New Roman" w:cs="Times New Roman"/>
                <w:sz w:val="20"/>
                <w:szCs w:val="20"/>
              </w:rPr>
              <w:t xml:space="preserve">, </w:t>
            </w:r>
            <w:hyperlink r:id="rId12" w:anchor="n620">
              <w:r w:rsidRPr="00AA063C">
                <w:rPr>
                  <w:rFonts w:ascii="Times New Roman" w:eastAsia="Times New Roman" w:hAnsi="Times New Roman" w:cs="Times New Roman"/>
                  <w:sz w:val="20"/>
                  <w:szCs w:val="20"/>
                </w:rPr>
                <w:t>5</w:t>
              </w:r>
            </w:hyperlink>
            <w:r w:rsidRPr="00AA063C">
              <w:rPr>
                <w:rFonts w:ascii="Times New Roman" w:eastAsia="Times New Roman" w:hAnsi="Times New Roman" w:cs="Times New Roman"/>
                <w:sz w:val="20"/>
                <w:szCs w:val="20"/>
              </w:rPr>
              <w:t xml:space="preserve">, </w:t>
            </w:r>
            <w:hyperlink r:id="rId13" w:anchor="n621">
              <w:r w:rsidRPr="00AA063C">
                <w:rPr>
                  <w:rFonts w:ascii="Times New Roman" w:eastAsia="Times New Roman" w:hAnsi="Times New Roman" w:cs="Times New Roman"/>
                  <w:sz w:val="20"/>
                  <w:szCs w:val="20"/>
                </w:rPr>
                <w:t>6</w:t>
              </w:r>
            </w:hyperlink>
            <w:r w:rsidRPr="00AA063C">
              <w:rPr>
                <w:rFonts w:ascii="Times New Roman" w:eastAsia="Times New Roman" w:hAnsi="Times New Roman" w:cs="Times New Roman"/>
                <w:sz w:val="20"/>
                <w:szCs w:val="20"/>
              </w:rPr>
              <w:t xml:space="preserve"> і </w:t>
            </w:r>
            <w:hyperlink r:id="rId14" w:anchor="n627">
              <w:r w:rsidRPr="00AA063C">
                <w:rPr>
                  <w:rFonts w:ascii="Times New Roman" w:eastAsia="Times New Roman" w:hAnsi="Times New Roman" w:cs="Times New Roman"/>
                  <w:sz w:val="20"/>
                  <w:szCs w:val="20"/>
                </w:rPr>
                <w:t>12</w:t>
              </w:r>
            </w:hyperlink>
            <w:r w:rsidRPr="00AA063C">
              <w:rPr>
                <w:rFonts w:ascii="Times New Roman" w:eastAsia="Times New Roman" w:hAnsi="Times New Roman" w:cs="Times New Roman"/>
                <w:sz w:val="20"/>
                <w:szCs w:val="20"/>
              </w:rPr>
              <w:t xml:space="preserve"> та в </w:t>
            </w:r>
            <w:hyperlink r:id="rId15" w:anchor="n628">
              <w:r w:rsidRPr="00AA063C">
                <w:rPr>
                  <w:rFonts w:ascii="Times New Roman" w:eastAsia="Times New Roman" w:hAnsi="Times New Roman" w:cs="Times New Roman"/>
                  <w:sz w:val="20"/>
                  <w:szCs w:val="20"/>
                </w:rPr>
                <w:t>абзаці чотирнадцятому</w:t>
              </w:r>
            </w:hyperlink>
            <w:r w:rsidRPr="00AA063C">
              <w:rPr>
                <w:rFonts w:ascii="Times New Roman" w:eastAsia="Times New Roman" w:hAnsi="Times New Roman" w:cs="Times New Roman"/>
                <w:sz w:val="20"/>
                <w:szCs w:val="20"/>
              </w:rPr>
              <w:t xml:space="preserve"> пункту 47 Особливостей.</w:t>
            </w:r>
          </w:p>
          <w:p w:rsidR="00412055" w:rsidRPr="00AA063C" w:rsidRDefault="00584D60">
            <w:pPr>
              <w:spacing w:after="0" w:line="256" w:lineRule="auto"/>
              <w:ind w:right="140"/>
              <w:jc w:val="both"/>
              <w:rPr>
                <w:rFonts w:ascii="Times New Roman" w:eastAsia="Times New Roman" w:hAnsi="Times New Roman" w:cs="Times New Roman"/>
                <w:sz w:val="20"/>
                <w:szCs w:val="20"/>
              </w:rPr>
            </w:pPr>
            <w:proofErr w:type="gramStart"/>
            <w:r w:rsidRPr="00AA063C">
              <w:rPr>
                <w:rFonts w:ascii="Times New Roman" w:eastAsia="Times New Roman" w:hAnsi="Times New Roman" w:cs="Times New Roman"/>
                <w:sz w:val="20"/>
                <w:szCs w:val="20"/>
              </w:rPr>
              <w:t>З</w:t>
            </w:r>
            <w:proofErr w:type="gramEnd"/>
            <w:r w:rsidRPr="00AA063C">
              <w:rPr>
                <w:rFonts w:ascii="Times New Roman" w:eastAsia="Times New Roman" w:hAnsi="Times New Roman" w:cs="Times New Roman"/>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A063C">
              <w:rPr>
                <w:rFonts w:ascii="Times New Roman" w:eastAsia="Times New Roman" w:hAnsi="Times New Roman" w:cs="Times New Roman"/>
                <w:b/>
                <w:sz w:val="20"/>
                <w:szCs w:val="20"/>
              </w:rPr>
              <w:t xml:space="preserve"> </w:t>
            </w:r>
            <w:proofErr w:type="gramStart"/>
            <w:r w:rsidRPr="00AA063C">
              <w:rPr>
                <w:rFonts w:ascii="Times New Roman" w:eastAsia="Times New Roman" w:hAnsi="Times New Roman" w:cs="Times New Roman"/>
                <w:sz w:val="20"/>
                <w:szCs w:val="20"/>
              </w:rPr>
              <w:t>свою</w:t>
            </w:r>
            <w:proofErr w:type="gramEnd"/>
            <w:r w:rsidRPr="00AA063C">
              <w:rPr>
                <w:rFonts w:ascii="Times New Roman" w:eastAsia="Times New Roman" w:hAnsi="Times New Roman" w:cs="Times New Roman"/>
                <w:sz w:val="20"/>
                <w:szCs w:val="20"/>
              </w:rPr>
              <w:t xml:space="preserve"> роботу, так і відкриватись, поновлюватись у період воєнного стану.</w:t>
            </w:r>
          </w:p>
          <w:p w:rsidR="00412055" w:rsidRPr="00AA063C" w:rsidRDefault="00584D60">
            <w:pPr>
              <w:spacing w:after="0" w:line="256" w:lineRule="auto"/>
              <w:ind w:right="140"/>
              <w:jc w:val="both"/>
              <w:rPr>
                <w:rFonts w:ascii="Times New Roman" w:eastAsia="Times New Roman" w:hAnsi="Times New Roman" w:cs="Times New Roman"/>
                <w:sz w:val="20"/>
                <w:szCs w:val="20"/>
                <w:highlight w:val="white"/>
              </w:rPr>
            </w:pPr>
            <w:r w:rsidRPr="00AA063C">
              <w:rPr>
                <w:rFonts w:ascii="Times New Roman" w:eastAsia="Times New Roman" w:hAnsi="Times New Roman" w:cs="Times New Roman"/>
                <w:sz w:val="20"/>
                <w:szCs w:val="20"/>
              </w:rPr>
              <w:t xml:space="preserve">Таким чином, Інформаційна довідка з Єдиного </w:t>
            </w:r>
            <w:r w:rsidRPr="00AA063C">
              <w:rPr>
                <w:rFonts w:ascii="Times New Roman" w:eastAsia="Times New Roman" w:hAnsi="Times New Roman" w:cs="Times New Roman"/>
                <w:sz w:val="20"/>
                <w:szCs w:val="20"/>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і, надається переможцем.</w:t>
            </w:r>
          </w:p>
        </w:tc>
      </w:tr>
      <w:tr w:rsidR="0041205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2055" w:rsidRDefault="00584D6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jc w:val="both"/>
              <w:rPr>
                <w:rFonts w:ascii="Times New Roman" w:eastAsia="Times New Roman" w:hAnsi="Times New Roman" w:cs="Times New Roman"/>
                <w:b/>
                <w:sz w:val="20"/>
                <w:szCs w:val="20"/>
                <w:highlight w:val="white"/>
              </w:rPr>
            </w:pPr>
            <w:r w:rsidRPr="00AA063C">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sidRPr="00AA063C">
              <w:rPr>
                <w:rFonts w:ascii="Times New Roman" w:eastAsia="Times New Roman" w:hAnsi="Times New Roman" w:cs="Times New Roman"/>
                <w:b/>
                <w:sz w:val="20"/>
                <w:szCs w:val="20"/>
                <w:highlight w:val="white"/>
              </w:rPr>
              <w:t>Обл</w:t>
            </w:r>
            <w:proofErr w:type="gramEnd"/>
            <w:r w:rsidRPr="00AA063C">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12055" w:rsidRPr="00AA063C" w:rsidRDefault="00412055">
            <w:pPr>
              <w:spacing w:after="0" w:line="240" w:lineRule="auto"/>
              <w:jc w:val="both"/>
              <w:rPr>
                <w:rFonts w:ascii="Times New Roman" w:eastAsia="Times New Roman" w:hAnsi="Times New Roman" w:cs="Times New Roman"/>
                <w:b/>
                <w:sz w:val="20"/>
                <w:szCs w:val="20"/>
                <w:highlight w:val="white"/>
              </w:rPr>
            </w:pPr>
          </w:p>
          <w:p w:rsidR="00412055" w:rsidRPr="00AA063C" w:rsidRDefault="00584D60">
            <w:pPr>
              <w:spacing w:after="0" w:line="240" w:lineRule="auto"/>
              <w:jc w:val="both"/>
              <w:rPr>
                <w:rFonts w:ascii="Times New Roman" w:eastAsia="Times New Roman" w:hAnsi="Times New Roman" w:cs="Times New Roman"/>
                <w:b/>
                <w:sz w:val="20"/>
                <w:szCs w:val="20"/>
                <w:highlight w:val="white"/>
              </w:rPr>
            </w:pPr>
            <w:r w:rsidRPr="00AA063C">
              <w:rPr>
                <w:rFonts w:ascii="Times New Roman" w:eastAsia="Times New Roman" w:hAnsi="Times New Roman" w:cs="Times New Roman"/>
                <w:b/>
                <w:sz w:val="20"/>
                <w:szCs w:val="20"/>
                <w:highlight w:val="white"/>
              </w:rPr>
              <w:t xml:space="preserve">Документ </w:t>
            </w:r>
            <w:proofErr w:type="gramStart"/>
            <w:r w:rsidRPr="00AA063C">
              <w:rPr>
                <w:rFonts w:ascii="Times New Roman" w:eastAsia="Times New Roman" w:hAnsi="Times New Roman" w:cs="Times New Roman"/>
                <w:b/>
                <w:sz w:val="20"/>
                <w:szCs w:val="20"/>
                <w:highlight w:val="white"/>
              </w:rPr>
              <w:t>повинен</w:t>
            </w:r>
            <w:proofErr w:type="gramEnd"/>
            <w:r w:rsidRPr="00AA063C">
              <w:rPr>
                <w:rFonts w:ascii="Times New Roman" w:eastAsia="Times New Roman" w:hAnsi="Times New Roman" w:cs="Times New Roman"/>
                <w:b/>
                <w:sz w:val="20"/>
                <w:szCs w:val="20"/>
                <w:highlight w:val="white"/>
              </w:rPr>
              <w:t xml:space="preserve"> бути виданий/ сформований/ отриманий в поточному році. </w:t>
            </w:r>
          </w:p>
        </w:tc>
      </w:tr>
      <w:tr w:rsidR="0041205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055" w:rsidRDefault="00584D6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2055" w:rsidRDefault="004120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1205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2055" w:rsidRDefault="00412055">
      <w:pPr>
        <w:spacing w:after="0" w:line="240" w:lineRule="auto"/>
        <w:rPr>
          <w:rFonts w:ascii="Times New Roman" w:eastAsia="Times New Roman" w:hAnsi="Times New Roman" w:cs="Times New Roman"/>
          <w:b/>
          <w:color w:val="000000"/>
          <w:sz w:val="20"/>
          <w:szCs w:val="20"/>
        </w:rPr>
      </w:pPr>
    </w:p>
    <w:p w:rsidR="00412055" w:rsidRDefault="00584D6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41205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12055" w:rsidRDefault="0041205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1205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2055" w:rsidRDefault="00584D6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ind w:right="140"/>
              <w:jc w:val="both"/>
              <w:rPr>
                <w:rFonts w:ascii="Times New Roman" w:eastAsia="Times New Roman" w:hAnsi="Times New Roman" w:cs="Times New Roman"/>
                <w:b/>
                <w:sz w:val="20"/>
                <w:szCs w:val="20"/>
              </w:rPr>
            </w:pPr>
            <w:r w:rsidRPr="00AA063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AA063C">
              <w:rPr>
                <w:rFonts w:ascii="Times New Roman" w:eastAsia="Times New Roman" w:hAnsi="Times New Roman" w:cs="Times New Roman"/>
                <w:b/>
                <w:sz w:val="20"/>
                <w:szCs w:val="20"/>
              </w:rPr>
              <w:t>пов’язан</w:t>
            </w:r>
            <w:proofErr w:type="gramEnd"/>
            <w:r w:rsidRPr="00AA063C">
              <w:rPr>
                <w:rFonts w:ascii="Times New Roman" w:eastAsia="Times New Roman" w:hAnsi="Times New Roman" w:cs="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412055" w:rsidRPr="00AA063C" w:rsidRDefault="00584D60">
            <w:pPr>
              <w:spacing w:after="0" w:line="276"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 xml:space="preserve">Згідно з пунктом 47 Особливостей - Переможець </w:t>
            </w:r>
            <w:r w:rsidRPr="00AA063C">
              <w:rPr>
                <w:rFonts w:ascii="Times New Roman" w:eastAsia="Times New Roman" w:hAnsi="Times New Roman" w:cs="Times New Roman"/>
                <w:sz w:val="20"/>
                <w:szCs w:val="20"/>
              </w:rPr>
              <w:lastRenderedPageBreak/>
              <w:t>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AA063C">
                <w:rPr>
                  <w:rFonts w:ascii="Times New Roman" w:eastAsia="Times New Roman" w:hAnsi="Times New Roman" w:cs="Times New Roman"/>
                  <w:sz w:val="20"/>
                  <w:szCs w:val="20"/>
                </w:rPr>
                <w:t>підпунктах 3</w:t>
              </w:r>
            </w:hyperlink>
            <w:r w:rsidRPr="00AA063C">
              <w:rPr>
                <w:rFonts w:ascii="Times New Roman" w:eastAsia="Times New Roman" w:hAnsi="Times New Roman" w:cs="Times New Roman"/>
                <w:sz w:val="20"/>
                <w:szCs w:val="20"/>
              </w:rPr>
              <w:t xml:space="preserve">, </w:t>
            </w:r>
            <w:hyperlink r:id="rId17" w:anchor="n620">
              <w:r w:rsidRPr="00AA063C">
                <w:rPr>
                  <w:rFonts w:ascii="Times New Roman" w:eastAsia="Times New Roman" w:hAnsi="Times New Roman" w:cs="Times New Roman"/>
                  <w:sz w:val="20"/>
                  <w:szCs w:val="20"/>
                </w:rPr>
                <w:t>5</w:t>
              </w:r>
            </w:hyperlink>
            <w:r w:rsidRPr="00AA063C">
              <w:rPr>
                <w:rFonts w:ascii="Times New Roman" w:eastAsia="Times New Roman" w:hAnsi="Times New Roman" w:cs="Times New Roman"/>
                <w:sz w:val="20"/>
                <w:szCs w:val="20"/>
              </w:rPr>
              <w:t xml:space="preserve">, </w:t>
            </w:r>
            <w:hyperlink r:id="rId18" w:anchor="n621">
              <w:r w:rsidRPr="00AA063C">
                <w:rPr>
                  <w:rFonts w:ascii="Times New Roman" w:eastAsia="Times New Roman" w:hAnsi="Times New Roman" w:cs="Times New Roman"/>
                  <w:sz w:val="20"/>
                  <w:szCs w:val="20"/>
                </w:rPr>
                <w:t>6</w:t>
              </w:r>
            </w:hyperlink>
            <w:r w:rsidRPr="00AA063C">
              <w:rPr>
                <w:rFonts w:ascii="Times New Roman" w:eastAsia="Times New Roman" w:hAnsi="Times New Roman" w:cs="Times New Roman"/>
                <w:sz w:val="20"/>
                <w:szCs w:val="20"/>
              </w:rPr>
              <w:t xml:space="preserve"> і </w:t>
            </w:r>
            <w:hyperlink r:id="rId19" w:anchor="n627">
              <w:r w:rsidRPr="00AA063C">
                <w:rPr>
                  <w:rFonts w:ascii="Times New Roman" w:eastAsia="Times New Roman" w:hAnsi="Times New Roman" w:cs="Times New Roman"/>
                  <w:sz w:val="20"/>
                  <w:szCs w:val="20"/>
                </w:rPr>
                <w:t>12</w:t>
              </w:r>
            </w:hyperlink>
            <w:r w:rsidRPr="00AA063C">
              <w:rPr>
                <w:rFonts w:ascii="Times New Roman" w:eastAsia="Times New Roman" w:hAnsi="Times New Roman" w:cs="Times New Roman"/>
                <w:sz w:val="20"/>
                <w:szCs w:val="20"/>
              </w:rPr>
              <w:t xml:space="preserve"> та в </w:t>
            </w:r>
            <w:hyperlink r:id="rId20" w:anchor="n628">
              <w:r w:rsidRPr="00AA063C">
                <w:rPr>
                  <w:rFonts w:ascii="Times New Roman" w:eastAsia="Times New Roman" w:hAnsi="Times New Roman" w:cs="Times New Roman"/>
                  <w:sz w:val="20"/>
                  <w:szCs w:val="20"/>
                </w:rPr>
                <w:t>абзаці чотирнадцятому</w:t>
              </w:r>
            </w:hyperlink>
            <w:r w:rsidRPr="00AA063C">
              <w:rPr>
                <w:rFonts w:ascii="Times New Roman" w:eastAsia="Times New Roman" w:hAnsi="Times New Roman" w:cs="Times New Roman"/>
                <w:sz w:val="20"/>
                <w:szCs w:val="20"/>
              </w:rPr>
              <w:t xml:space="preserve"> цього пункту.</w:t>
            </w:r>
          </w:p>
          <w:p w:rsidR="00412055" w:rsidRPr="00AA063C" w:rsidRDefault="00584D60">
            <w:pPr>
              <w:spacing w:after="0" w:line="276"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 xml:space="preserve">Згідно з </w:t>
            </w:r>
            <w:proofErr w:type="gramStart"/>
            <w:r w:rsidRPr="00AA063C">
              <w:rPr>
                <w:rFonts w:ascii="Times New Roman" w:eastAsia="Times New Roman" w:hAnsi="Times New Roman" w:cs="Times New Roman"/>
                <w:sz w:val="20"/>
                <w:szCs w:val="20"/>
              </w:rPr>
              <w:t>п</w:t>
            </w:r>
            <w:proofErr w:type="gramEnd"/>
            <w:r w:rsidRPr="00AA063C">
              <w:rPr>
                <w:rFonts w:ascii="Times New Roman" w:eastAsia="Times New Roman" w:hAnsi="Times New Roman" w:cs="Times New Roman"/>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AA063C">
                <w:rPr>
                  <w:rFonts w:ascii="Times New Roman" w:eastAsia="Times New Roman" w:hAnsi="Times New Roman" w:cs="Times New Roman"/>
                  <w:sz w:val="20"/>
                  <w:szCs w:val="20"/>
                </w:rPr>
                <w:t>підпунктах 3</w:t>
              </w:r>
            </w:hyperlink>
            <w:r w:rsidRPr="00AA063C">
              <w:rPr>
                <w:rFonts w:ascii="Times New Roman" w:eastAsia="Times New Roman" w:hAnsi="Times New Roman" w:cs="Times New Roman"/>
                <w:sz w:val="20"/>
                <w:szCs w:val="20"/>
              </w:rPr>
              <w:t xml:space="preserve">, </w:t>
            </w:r>
            <w:hyperlink r:id="rId22" w:anchor="n620">
              <w:r w:rsidRPr="00AA063C">
                <w:rPr>
                  <w:rFonts w:ascii="Times New Roman" w:eastAsia="Times New Roman" w:hAnsi="Times New Roman" w:cs="Times New Roman"/>
                  <w:sz w:val="20"/>
                  <w:szCs w:val="20"/>
                </w:rPr>
                <w:t>5</w:t>
              </w:r>
            </w:hyperlink>
            <w:r w:rsidRPr="00AA063C">
              <w:rPr>
                <w:rFonts w:ascii="Times New Roman" w:eastAsia="Times New Roman" w:hAnsi="Times New Roman" w:cs="Times New Roman"/>
                <w:sz w:val="20"/>
                <w:szCs w:val="20"/>
              </w:rPr>
              <w:t xml:space="preserve">, </w:t>
            </w:r>
            <w:hyperlink r:id="rId23" w:anchor="n621">
              <w:r w:rsidRPr="00AA063C">
                <w:rPr>
                  <w:rFonts w:ascii="Times New Roman" w:eastAsia="Times New Roman" w:hAnsi="Times New Roman" w:cs="Times New Roman"/>
                  <w:sz w:val="20"/>
                  <w:szCs w:val="20"/>
                </w:rPr>
                <w:t>6</w:t>
              </w:r>
            </w:hyperlink>
            <w:r w:rsidRPr="00AA063C">
              <w:rPr>
                <w:rFonts w:ascii="Times New Roman" w:eastAsia="Times New Roman" w:hAnsi="Times New Roman" w:cs="Times New Roman"/>
                <w:sz w:val="20"/>
                <w:szCs w:val="20"/>
              </w:rPr>
              <w:t xml:space="preserve"> і </w:t>
            </w:r>
            <w:hyperlink r:id="rId24" w:anchor="n627">
              <w:r w:rsidRPr="00AA063C">
                <w:rPr>
                  <w:rFonts w:ascii="Times New Roman" w:eastAsia="Times New Roman" w:hAnsi="Times New Roman" w:cs="Times New Roman"/>
                  <w:sz w:val="20"/>
                  <w:szCs w:val="20"/>
                </w:rPr>
                <w:t>12</w:t>
              </w:r>
            </w:hyperlink>
            <w:r w:rsidRPr="00AA063C">
              <w:rPr>
                <w:rFonts w:ascii="Times New Roman" w:eastAsia="Times New Roman" w:hAnsi="Times New Roman" w:cs="Times New Roman"/>
                <w:sz w:val="20"/>
                <w:szCs w:val="20"/>
              </w:rPr>
              <w:t xml:space="preserve"> та в </w:t>
            </w:r>
            <w:hyperlink r:id="rId25" w:anchor="n628">
              <w:r w:rsidRPr="00AA063C">
                <w:rPr>
                  <w:rFonts w:ascii="Times New Roman" w:eastAsia="Times New Roman" w:hAnsi="Times New Roman" w:cs="Times New Roman"/>
                  <w:sz w:val="20"/>
                  <w:szCs w:val="20"/>
                </w:rPr>
                <w:t>абзаці чотирнадцятому</w:t>
              </w:r>
            </w:hyperlink>
            <w:r w:rsidRPr="00AA063C">
              <w:rPr>
                <w:rFonts w:ascii="Times New Roman" w:eastAsia="Times New Roman" w:hAnsi="Times New Roman" w:cs="Times New Roman"/>
                <w:sz w:val="20"/>
                <w:szCs w:val="20"/>
              </w:rPr>
              <w:t xml:space="preserve"> пункту 47 Особливостей.</w:t>
            </w:r>
          </w:p>
          <w:p w:rsidR="00412055" w:rsidRPr="00AA063C" w:rsidRDefault="00584D60">
            <w:pPr>
              <w:spacing w:after="0" w:line="256" w:lineRule="auto"/>
              <w:ind w:right="140"/>
              <w:jc w:val="both"/>
              <w:rPr>
                <w:rFonts w:ascii="Times New Roman" w:eastAsia="Times New Roman" w:hAnsi="Times New Roman" w:cs="Times New Roman"/>
                <w:sz w:val="20"/>
                <w:szCs w:val="20"/>
              </w:rPr>
            </w:pPr>
            <w:proofErr w:type="gramStart"/>
            <w:r w:rsidRPr="00AA063C">
              <w:rPr>
                <w:rFonts w:ascii="Times New Roman" w:eastAsia="Times New Roman" w:hAnsi="Times New Roman" w:cs="Times New Roman"/>
                <w:sz w:val="20"/>
                <w:szCs w:val="20"/>
              </w:rPr>
              <w:t>З</w:t>
            </w:r>
            <w:proofErr w:type="gramEnd"/>
            <w:r w:rsidRPr="00AA063C">
              <w:rPr>
                <w:rFonts w:ascii="Times New Roman" w:eastAsia="Times New Roman" w:hAnsi="Times New Roman" w:cs="Times New Roman"/>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AA063C">
              <w:rPr>
                <w:rFonts w:ascii="Times New Roman" w:eastAsia="Times New Roman" w:hAnsi="Times New Roman" w:cs="Times New Roman"/>
                <w:sz w:val="20"/>
                <w:szCs w:val="20"/>
              </w:rPr>
              <w:t>свою</w:t>
            </w:r>
            <w:proofErr w:type="gramEnd"/>
            <w:r w:rsidRPr="00AA063C">
              <w:rPr>
                <w:rFonts w:ascii="Times New Roman" w:eastAsia="Times New Roman" w:hAnsi="Times New Roman" w:cs="Times New Roman"/>
                <w:sz w:val="20"/>
                <w:szCs w:val="20"/>
              </w:rPr>
              <w:t xml:space="preserve"> роботу, так і відкриватись, поновлюватись у період воєнного стану.</w:t>
            </w:r>
          </w:p>
          <w:p w:rsidR="00412055" w:rsidRPr="00AA063C" w:rsidRDefault="00584D60">
            <w:pPr>
              <w:spacing w:after="0" w:line="240" w:lineRule="auto"/>
              <w:ind w:right="140"/>
              <w:jc w:val="both"/>
              <w:rPr>
                <w:rFonts w:ascii="Times New Roman" w:eastAsia="Times New Roman" w:hAnsi="Times New Roman" w:cs="Times New Roman"/>
                <w:sz w:val="20"/>
                <w:szCs w:val="20"/>
              </w:rPr>
            </w:pPr>
            <w:r w:rsidRPr="00AA063C">
              <w:rPr>
                <w:rFonts w:ascii="Times New Roman" w:eastAsia="Times New Roman" w:hAnsi="Times New Roman" w:cs="Times New Roman"/>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і, надається переможцем.</w:t>
            </w:r>
          </w:p>
        </w:tc>
      </w:tr>
      <w:tr w:rsidR="0041205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jc w:val="both"/>
              <w:rPr>
                <w:rFonts w:ascii="Times New Roman" w:eastAsia="Times New Roman" w:hAnsi="Times New Roman" w:cs="Times New Roman"/>
                <w:b/>
                <w:color w:val="000000"/>
                <w:sz w:val="20"/>
                <w:szCs w:val="20"/>
              </w:rPr>
            </w:pPr>
            <w:r w:rsidRPr="00AA063C">
              <w:rPr>
                <w:rFonts w:ascii="Times New Roman" w:eastAsia="Times New Roman" w:hAnsi="Times New Roman" w:cs="Times New Roman"/>
                <w:b/>
                <w:color w:val="000000"/>
                <w:sz w:val="20"/>
                <w:szCs w:val="20"/>
              </w:rPr>
              <w:t>Повний витяг з інформаційно-аналітичної системи «</w:t>
            </w:r>
            <w:proofErr w:type="gramStart"/>
            <w:r w:rsidRPr="00AA063C">
              <w:rPr>
                <w:rFonts w:ascii="Times New Roman" w:eastAsia="Times New Roman" w:hAnsi="Times New Roman" w:cs="Times New Roman"/>
                <w:b/>
                <w:color w:val="000000"/>
                <w:sz w:val="20"/>
                <w:szCs w:val="20"/>
              </w:rPr>
              <w:t>Обл</w:t>
            </w:r>
            <w:proofErr w:type="gramEnd"/>
            <w:r w:rsidRPr="00AA063C">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2055" w:rsidRPr="00AA063C" w:rsidRDefault="00412055">
            <w:pPr>
              <w:spacing w:after="0" w:line="240" w:lineRule="auto"/>
              <w:jc w:val="both"/>
              <w:rPr>
                <w:rFonts w:ascii="Times New Roman" w:eastAsia="Times New Roman" w:hAnsi="Times New Roman" w:cs="Times New Roman"/>
                <w:b/>
                <w:color w:val="000000"/>
                <w:sz w:val="20"/>
                <w:szCs w:val="20"/>
              </w:rPr>
            </w:pPr>
          </w:p>
          <w:p w:rsidR="00412055" w:rsidRPr="00AA063C" w:rsidRDefault="00584D60">
            <w:pPr>
              <w:spacing w:after="0" w:line="240" w:lineRule="auto"/>
              <w:jc w:val="both"/>
              <w:rPr>
                <w:rFonts w:ascii="Times New Roman" w:eastAsia="Times New Roman" w:hAnsi="Times New Roman" w:cs="Times New Roman"/>
                <w:sz w:val="20"/>
                <w:szCs w:val="20"/>
              </w:rPr>
            </w:pPr>
            <w:r w:rsidRPr="00AA063C">
              <w:rPr>
                <w:rFonts w:ascii="Times New Roman" w:eastAsia="Times New Roman" w:hAnsi="Times New Roman" w:cs="Times New Roman"/>
                <w:b/>
                <w:sz w:val="20"/>
                <w:szCs w:val="20"/>
                <w:highlight w:val="white"/>
              </w:rPr>
              <w:t xml:space="preserve">Документ </w:t>
            </w:r>
            <w:proofErr w:type="gramStart"/>
            <w:r w:rsidRPr="00AA063C">
              <w:rPr>
                <w:rFonts w:ascii="Times New Roman" w:eastAsia="Times New Roman" w:hAnsi="Times New Roman" w:cs="Times New Roman"/>
                <w:b/>
                <w:sz w:val="20"/>
                <w:szCs w:val="20"/>
                <w:highlight w:val="white"/>
              </w:rPr>
              <w:t>повинен</w:t>
            </w:r>
            <w:proofErr w:type="gramEnd"/>
            <w:r w:rsidRPr="00AA063C">
              <w:rPr>
                <w:rFonts w:ascii="Times New Roman" w:eastAsia="Times New Roman" w:hAnsi="Times New Roman" w:cs="Times New Roman"/>
                <w:b/>
                <w:sz w:val="20"/>
                <w:szCs w:val="20"/>
                <w:highlight w:val="white"/>
              </w:rPr>
              <w:t xml:space="preserve"> бути виданий/ сформований/ отриманий в поточному році.</w:t>
            </w:r>
            <w:r w:rsidRPr="00AA063C">
              <w:rPr>
                <w:rFonts w:ascii="Times New Roman" w:eastAsia="Times New Roman" w:hAnsi="Times New Roman" w:cs="Times New Roman"/>
                <w:color w:val="000000"/>
                <w:sz w:val="20"/>
                <w:szCs w:val="20"/>
              </w:rPr>
              <w:t> </w:t>
            </w:r>
          </w:p>
        </w:tc>
      </w:tr>
      <w:tr w:rsidR="0041205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055" w:rsidRDefault="00584D6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2055" w:rsidRPr="00AA063C" w:rsidRDefault="004120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205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2055" w:rsidRDefault="00584D6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Pr="00AA063C" w:rsidRDefault="00584D6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AA063C">
              <w:rPr>
                <w:rFonts w:ascii="Times New Roman" w:eastAsia="Times New Roman" w:hAnsi="Times New Roman" w:cs="Times New Roman"/>
                <w:b/>
                <w:sz w:val="20"/>
                <w:szCs w:val="20"/>
              </w:rPr>
              <w:t>Довідка в довільній формі</w:t>
            </w:r>
            <w:r w:rsidRPr="00AA063C">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A063C">
              <w:rPr>
                <w:rFonts w:ascii="Times New Roman" w:eastAsia="Times New Roman" w:hAnsi="Times New Roman" w:cs="Times New Roman"/>
                <w:sz w:val="20"/>
                <w:szCs w:val="20"/>
              </w:rPr>
              <w:t>вл</w:t>
            </w:r>
            <w:proofErr w:type="gramEnd"/>
            <w:r w:rsidRPr="00AA063C">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A063C">
              <w:rPr>
                <w:rFonts w:ascii="Times New Roman" w:eastAsia="Times New Roman" w:hAnsi="Times New Roman" w:cs="Times New Roman"/>
                <w:sz w:val="20"/>
                <w:szCs w:val="20"/>
              </w:rPr>
              <w:t>п</w:t>
            </w:r>
            <w:proofErr w:type="gramEnd"/>
            <w:r w:rsidRPr="00AA063C">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A063C">
              <w:rPr>
                <w:rFonts w:ascii="Times New Roman" w:eastAsia="Times New Roman" w:hAnsi="Times New Roman" w:cs="Times New Roman"/>
                <w:sz w:val="20"/>
                <w:szCs w:val="20"/>
              </w:rPr>
              <w:t>повинен</w:t>
            </w:r>
            <w:proofErr w:type="gramEnd"/>
            <w:r w:rsidRPr="00AA063C">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12055" w:rsidRDefault="00412055">
      <w:pPr>
        <w:shd w:val="clear" w:color="auto" w:fill="FFFFFF"/>
        <w:spacing w:after="0" w:line="240" w:lineRule="auto"/>
        <w:rPr>
          <w:rFonts w:ascii="Times New Roman" w:eastAsia="Times New Roman" w:hAnsi="Times New Roman" w:cs="Times New Roman"/>
          <w:sz w:val="20"/>
          <w:szCs w:val="20"/>
        </w:rPr>
      </w:pPr>
    </w:p>
    <w:p w:rsidR="00412055" w:rsidRDefault="00584D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41205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2055" w:rsidRDefault="00584D6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1205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120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Pr="00AA063C" w:rsidRDefault="00584D60">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A063C">
              <w:rPr>
                <w:rFonts w:ascii="Times New Roman" w:eastAsia="Times New Roman" w:hAnsi="Times New Roman" w:cs="Times New Roman"/>
                <w:b/>
                <w:color w:val="000000"/>
                <w:sz w:val="20"/>
                <w:szCs w:val="20"/>
              </w:rPr>
              <w:t xml:space="preserve">Замість довідки довільної форми учасник може надати чинну ліцензію або документ дозвільного характеру. </w:t>
            </w:r>
          </w:p>
          <w:p w:rsidR="00412055" w:rsidRDefault="00584D60">
            <w:pPr>
              <w:spacing w:after="0" w:line="240" w:lineRule="auto"/>
              <w:ind w:left="100" w:right="120" w:hanging="20"/>
              <w:jc w:val="both"/>
              <w:rPr>
                <w:rFonts w:ascii="Times New Roman" w:eastAsia="Times New Roman" w:hAnsi="Times New Roman" w:cs="Times New Roman"/>
                <w:sz w:val="20"/>
                <w:szCs w:val="20"/>
              </w:rPr>
            </w:pPr>
            <w:r w:rsidRPr="00AA063C">
              <w:rPr>
                <w:rFonts w:ascii="Times New Roman" w:eastAsia="Times New Roman" w:hAnsi="Times New Roman" w:cs="Times New Roman"/>
                <w:b/>
                <w:color w:val="000000"/>
                <w:sz w:val="20"/>
                <w:szCs w:val="20"/>
              </w:rPr>
              <w:t xml:space="preserve">(Надається лише </w:t>
            </w:r>
            <w:proofErr w:type="gramStart"/>
            <w:r w:rsidRPr="00AA063C">
              <w:rPr>
                <w:rFonts w:ascii="Times New Roman" w:eastAsia="Times New Roman" w:hAnsi="Times New Roman" w:cs="Times New Roman"/>
                <w:b/>
                <w:color w:val="000000"/>
                <w:sz w:val="20"/>
                <w:szCs w:val="20"/>
              </w:rPr>
              <w:t>у</w:t>
            </w:r>
            <w:proofErr w:type="gramEnd"/>
            <w:r w:rsidRPr="00AA063C">
              <w:rPr>
                <w:rFonts w:ascii="Times New Roman" w:eastAsia="Times New Roman" w:hAnsi="Times New Roman" w:cs="Times New Roman"/>
                <w:b/>
                <w:color w:val="000000"/>
                <w:sz w:val="20"/>
                <w:szCs w:val="20"/>
              </w:rPr>
              <w:t xml:space="preserve"> </w:t>
            </w:r>
            <w:proofErr w:type="gramStart"/>
            <w:r w:rsidRPr="00AA063C">
              <w:rPr>
                <w:rFonts w:ascii="Times New Roman" w:eastAsia="Times New Roman" w:hAnsi="Times New Roman" w:cs="Times New Roman"/>
                <w:b/>
                <w:color w:val="000000"/>
                <w:sz w:val="20"/>
                <w:szCs w:val="20"/>
              </w:rPr>
              <w:t>раз</w:t>
            </w:r>
            <w:proofErr w:type="gramEnd"/>
            <w:r w:rsidRPr="00AA063C">
              <w:rPr>
                <w:rFonts w:ascii="Times New Roman" w:eastAsia="Times New Roman" w:hAnsi="Times New Roman" w:cs="Times New Roman"/>
                <w:b/>
                <w:color w:val="000000"/>
                <w:sz w:val="20"/>
                <w:szCs w:val="20"/>
              </w:rPr>
              <w:t>і, якщо отримання дозволу або ліцензії на провадження такого виду господарської  діяльності передбачено законом).</w:t>
            </w:r>
          </w:p>
        </w:tc>
      </w:tr>
      <w:tr w:rsidR="004120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055" w:rsidRDefault="00584D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12055" w:rsidRDefault="00584D60" w:rsidP="003C2E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sidRPr="003C2E5F">
              <w:rPr>
                <w:rFonts w:ascii="Times New Roman" w:eastAsia="Times New Roman" w:hAnsi="Times New Roman" w:cs="Times New Roman"/>
                <w:sz w:val="20"/>
                <w:szCs w:val="20"/>
              </w:rPr>
              <w:t>або</w:t>
            </w:r>
            <w:r>
              <w:rPr>
                <w:rFonts w:ascii="Times New Roman" w:eastAsia="Times New Roman" w:hAnsi="Times New Roman" w:cs="Times New Roman"/>
                <w:sz w:val="20"/>
                <w:szCs w:val="20"/>
              </w:rPr>
              <w:br/>
              <w:t xml:space="preserve"> • посвідчення біженця чи документ,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надання притулку в Україні,</w:t>
            </w:r>
            <w:r>
              <w:rPr>
                <w:rFonts w:ascii="Times New Roman" w:eastAsia="Times New Roman" w:hAnsi="Times New Roman" w:cs="Times New Roman"/>
                <w:sz w:val="20"/>
                <w:szCs w:val="20"/>
              </w:rPr>
              <w:br/>
            </w:r>
            <w:r w:rsidRPr="003C2E5F">
              <w:rPr>
                <w:rFonts w:ascii="Times New Roman" w:eastAsia="Times New Roman" w:hAnsi="Times New Roman" w:cs="Times New Roman"/>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r w:rsidRPr="003C2E5F">
              <w:rPr>
                <w:rFonts w:ascii="Times New Roman" w:eastAsia="Times New Roman" w:hAnsi="Times New Roman" w:cs="Times New Roman"/>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w:t>
            </w:r>
            <w:r w:rsidRPr="003C2E5F">
              <w:rPr>
                <w:rFonts w:ascii="Times New Roman" w:eastAsia="Times New Roman" w:hAnsi="Times New Roman" w:cs="Times New Roman"/>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 xml:space="preserve">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sidRPr="003C2E5F">
              <w:rPr>
                <w:rFonts w:ascii="Times New Roman" w:eastAsia="Times New Roman" w:hAnsi="Times New Roman" w:cs="Times New Roman"/>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w:t>
            </w:r>
            <w:r w:rsidR="003C2E5F" w:rsidRPr="003C2E5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w:t>
            </w: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12055" w:rsidRDefault="00412055">
      <w:pPr>
        <w:spacing w:after="0" w:line="240" w:lineRule="auto"/>
        <w:rPr>
          <w:rFonts w:ascii="Times New Roman" w:eastAsia="Times New Roman" w:hAnsi="Times New Roman" w:cs="Times New Roman"/>
          <w:sz w:val="20"/>
          <w:szCs w:val="20"/>
        </w:rPr>
      </w:pPr>
    </w:p>
    <w:p w:rsidR="00412055" w:rsidRDefault="00412055">
      <w:pPr>
        <w:shd w:val="clear" w:color="auto" w:fill="FFFFFF"/>
        <w:spacing w:after="0" w:line="240" w:lineRule="auto"/>
        <w:rPr>
          <w:rFonts w:ascii="Times New Roman" w:eastAsia="Times New Roman" w:hAnsi="Times New Roman" w:cs="Times New Roman"/>
          <w:sz w:val="24"/>
          <w:szCs w:val="24"/>
        </w:rPr>
      </w:pPr>
    </w:p>
    <w:p w:rsidR="00412055" w:rsidRDefault="00412055">
      <w:pPr>
        <w:shd w:val="clear" w:color="auto" w:fill="FFFFFF"/>
        <w:spacing w:after="0" w:line="240" w:lineRule="auto"/>
        <w:jc w:val="center"/>
        <w:rPr>
          <w:rFonts w:ascii="Times New Roman" w:eastAsia="Times New Roman" w:hAnsi="Times New Roman" w:cs="Times New Roman"/>
          <w:sz w:val="24"/>
          <w:szCs w:val="24"/>
        </w:rPr>
      </w:pPr>
    </w:p>
    <w:p w:rsidR="00412055" w:rsidRDefault="00412055">
      <w:pPr>
        <w:shd w:val="clear" w:color="auto" w:fill="FFFFFF"/>
        <w:spacing w:after="0" w:line="240" w:lineRule="auto"/>
        <w:jc w:val="center"/>
        <w:rPr>
          <w:rFonts w:ascii="Times New Roman" w:eastAsia="Times New Roman" w:hAnsi="Times New Roman" w:cs="Times New Roman"/>
          <w:sz w:val="24"/>
          <w:szCs w:val="24"/>
        </w:rPr>
      </w:pPr>
    </w:p>
    <w:p w:rsidR="00412055" w:rsidRDefault="00412055">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412055" w:rsidSect="0035372E">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0"/>
        </w:tabs>
        <w:ind w:left="1777" w:hanging="360"/>
      </w:pPr>
      <w:rPr>
        <w:rFonts w:ascii="Times New Roman" w:hAnsi="Times New Roman" w:cs="Symbol" w:hint="default"/>
      </w:rPr>
    </w:lvl>
  </w:abstractNum>
  <w:abstractNum w:abstractNumId="1">
    <w:nsid w:val="18411B0E"/>
    <w:multiLevelType w:val="multilevel"/>
    <w:tmpl w:val="2654E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FCD29C0"/>
    <w:multiLevelType w:val="hybridMultilevel"/>
    <w:tmpl w:val="08368298"/>
    <w:lvl w:ilvl="0" w:tplc="71729A18">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6886839"/>
    <w:multiLevelType w:val="multilevel"/>
    <w:tmpl w:val="2F02B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7AE5823"/>
    <w:multiLevelType w:val="hybridMultilevel"/>
    <w:tmpl w:val="5B845F0A"/>
    <w:lvl w:ilvl="0" w:tplc="34A62FA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BC38F0"/>
    <w:multiLevelType w:val="hybridMultilevel"/>
    <w:tmpl w:val="CDB2A470"/>
    <w:lvl w:ilvl="0" w:tplc="CD106A56">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A8E2345"/>
    <w:multiLevelType w:val="multilevel"/>
    <w:tmpl w:val="7A546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B526B8F"/>
    <w:multiLevelType w:val="hybridMultilevel"/>
    <w:tmpl w:val="4A40CB26"/>
    <w:lvl w:ilvl="0" w:tplc="DCE4A8E0">
      <w:start w:val="1"/>
      <w:numFmt w:val="bullet"/>
      <w:lvlText w:val="-"/>
      <w:lvlJc w:val="left"/>
      <w:pPr>
        <w:ind w:left="450" w:hanging="360"/>
      </w:pPr>
      <w:rPr>
        <w:rFonts w:ascii="Times New Roman" w:eastAsia="Times New Roman" w:hAnsi="Times New Roman" w:cs="Times New Roman" w:hint="default"/>
        <w:color w:val="000000"/>
      </w:rPr>
    </w:lvl>
    <w:lvl w:ilvl="1" w:tplc="04220003" w:tentative="1">
      <w:start w:val="1"/>
      <w:numFmt w:val="bullet"/>
      <w:lvlText w:val="o"/>
      <w:lvlJc w:val="left"/>
      <w:pPr>
        <w:ind w:left="1170" w:hanging="360"/>
      </w:pPr>
      <w:rPr>
        <w:rFonts w:ascii="Courier New" w:hAnsi="Courier New" w:cs="Courier New" w:hint="default"/>
      </w:rPr>
    </w:lvl>
    <w:lvl w:ilvl="2" w:tplc="04220005" w:tentative="1">
      <w:start w:val="1"/>
      <w:numFmt w:val="bullet"/>
      <w:lvlText w:val=""/>
      <w:lvlJc w:val="left"/>
      <w:pPr>
        <w:ind w:left="1890" w:hanging="360"/>
      </w:pPr>
      <w:rPr>
        <w:rFonts w:ascii="Wingdings" w:hAnsi="Wingdings" w:hint="default"/>
      </w:rPr>
    </w:lvl>
    <w:lvl w:ilvl="3" w:tplc="04220001" w:tentative="1">
      <w:start w:val="1"/>
      <w:numFmt w:val="bullet"/>
      <w:lvlText w:val=""/>
      <w:lvlJc w:val="left"/>
      <w:pPr>
        <w:ind w:left="2610" w:hanging="360"/>
      </w:pPr>
      <w:rPr>
        <w:rFonts w:ascii="Symbol" w:hAnsi="Symbol" w:hint="default"/>
      </w:rPr>
    </w:lvl>
    <w:lvl w:ilvl="4" w:tplc="04220003" w:tentative="1">
      <w:start w:val="1"/>
      <w:numFmt w:val="bullet"/>
      <w:lvlText w:val="o"/>
      <w:lvlJc w:val="left"/>
      <w:pPr>
        <w:ind w:left="3330" w:hanging="360"/>
      </w:pPr>
      <w:rPr>
        <w:rFonts w:ascii="Courier New" w:hAnsi="Courier New" w:cs="Courier New" w:hint="default"/>
      </w:rPr>
    </w:lvl>
    <w:lvl w:ilvl="5" w:tplc="04220005" w:tentative="1">
      <w:start w:val="1"/>
      <w:numFmt w:val="bullet"/>
      <w:lvlText w:val=""/>
      <w:lvlJc w:val="left"/>
      <w:pPr>
        <w:ind w:left="4050" w:hanging="360"/>
      </w:pPr>
      <w:rPr>
        <w:rFonts w:ascii="Wingdings" w:hAnsi="Wingdings" w:hint="default"/>
      </w:rPr>
    </w:lvl>
    <w:lvl w:ilvl="6" w:tplc="04220001" w:tentative="1">
      <w:start w:val="1"/>
      <w:numFmt w:val="bullet"/>
      <w:lvlText w:val=""/>
      <w:lvlJc w:val="left"/>
      <w:pPr>
        <w:ind w:left="4770" w:hanging="360"/>
      </w:pPr>
      <w:rPr>
        <w:rFonts w:ascii="Symbol" w:hAnsi="Symbol" w:hint="default"/>
      </w:rPr>
    </w:lvl>
    <w:lvl w:ilvl="7" w:tplc="04220003" w:tentative="1">
      <w:start w:val="1"/>
      <w:numFmt w:val="bullet"/>
      <w:lvlText w:val="o"/>
      <w:lvlJc w:val="left"/>
      <w:pPr>
        <w:ind w:left="5490" w:hanging="360"/>
      </w:pPr>
      <w:rPr>
        <w:rFonts w:ascii="Courier New" w:hAnsi="Courier New" w:cs="Courier New" w:hint="default"/>
      </w:rPr>
    </w:lvl>
    <w:lvl w:ilvl="8" w:tplc="04220005" w:tentative="1">
      <w:start w:val="1"/>
      <w:numFmt w:val="bullet"/>
      <w:lvlText w:val=""/>
      <w:lvlJc w:val="left"/>
      <w:pPr>
        <w:ind w:left="6210" w:hanging="360"/>
      </w:pPr>
      <w:rPr>
        <w:rFonts w:ascii="Wingdings" w:hAnsi="Wingdings" w:hint="default"/>
      </w:rPr>
    </w:lvl>
  </w:abstractNum>
  <w:abstractNum w:abstractNumId="8">
    <w:nsid w:val="499F1DC8"/>
    <w:multiLevelType w:val="multilevel"/>
    <w:tmpl w:val="881050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E4969A9"/>
    <w:multiLevelType w:val="hybridMultilevel"/>
    <w:tmpl w:val="2E7463FE"/>
    <w:lvl w:ilvl="0" w:tplc="3A7E4608">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E90097A"/>
    <w:multiLevelType w:val="hybridMultilevel"/>
    <w:tmpl w:val="B4D4A0E4"/>
    <w:lvl w:ilvl="0" w:tplc="261AFD7A">
      <w:start w:val="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14F56EC"/>
    <w:multiLevelType w:val="multilevel"/>
    <w:tmpl w:val="B002AB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7F84145"/>
    <w:multiLevelType w:val="multilevel"/>
    <w:tmpl w:val="507AE9A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3"/>
  </w:num>
  <w:num w:numId="3">
    <w:abstractNumId w:val="6"/>
  </w:num>
  <w:num w:numId="4">
    <w:abstractNumId w:val="11"/>
  </w:num>
  <w:num w:numId="5">
    <w:abstractNumId w:val="1"/>
  </w:num>
  <w:num w:numId="6">
    <w:abstractNumId w:val="12"/>
  </w:num>
  <w:num w:numId="7">
    <w:abstractNumId w:val="4"/>
  </w:num>
  <w:num w:numId="8">
    <w:abstractNumId w:val="10"/>
  </w:num>
  <w:num w:numId="9">
    <w:abstractNumId w:val="9"/>
  </w:num>
  <w:num w:numId="10">
    <w:abstractNumId w:val="5"/>
  </w:num>
  <w:num w:numId="11">
    <w:abstractNumId w:val="7"/>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412055"/>
    <w:rsid w:val="0035372E"/>
    <w:rsid w:val="003B0DA5"/>
    <w:rsid w:val="003C2E5F"/>
    <w:rsid w:val="00412055"/>
    <w:rsid w:val="0052365C"/>
    <w:rsid w:val="005311C8"/>
    <w:rsid w:val="00584D60"/>
    <w:rsid w:val="009D311F"/>
    <w:rsid w:val="00AA063C"/>
    <w:rsid w:val="00BC7574"/>
    <w:rsid w:val="00D11504"/>
    <w:rsid w:val="00E3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2E"/>
  </w:style>
  <w:style w:type="paragraph" w:styleId="1">
    <w:name w:val="heading 1"/>
    <w:basedOn w:val="a"/>
    <w:next w:val="a"/>
    <w:uiPriority w:val="9"/>
    <w:qFormat/>
    <w:rsid w:val="0035372E"/>
    <w:pPr>
      <w:keepNext/>
      <w:keepLines/>
      <w:spacing w:before="480" w:after="120"/>
      <w:outlineLvl w:val="0"/>
    </w:pPr>
    <w:rPr>
      <w:b/>
      <w:sz w:val="48"/>
      <w:szCs w:val="48"/>
    </w:rPr>
  </w:style>
  <w:style w:type="paragraph" w:styleId="2">
    <w:name w:val="heading 2"/>
    <w:basedOn w:val="a"/>
    <w:next w:val="a"/>
    <w:uiPriority w:val="9"/>
    <w:semiHidden/>
    <w:unhideWhenUsed/>
    <w:qFormat/>
    <w:rsid w:val="0035372E"/>
    <w:pPr>
      <w:keepNext/>
      <w:keepLines/>
      <w:spacing w:before="360" w:after="80"/>
      <w:outlineLvl w:val="1"/>
    </w:pPr>
    <w:rPr>
      <w:b/>
      <w:sz w:val="36"/>
      <w:szCs w:val="36"/>
    </w:rPr>
  </w:style>
  <w:style w:type="paragraph" w:styleId="3">
    <w:name w:val="heading 3"/>
    <w:basedOn w:val="a"/>
    <w:next w:val="a"/>
    <w:uiPriority w:val="9"/>
    <w:semiHidden/>
    <w:unhideWhenUsed/>
    <w:qFormat/>
    <w:rsid w:val="0035372E"/>
    <w:pPr>
      <w:keepNext/>
      <w:keepLines/>
      <w:spacing w:before="280" w:after="80"/>
      <w:outlineLvl w:val="2"/>
    </w:pPr>
    <w:rPr>
      <w:b/>
      <w:sz w:val="28"/>
      <w:szCs w:val="28"/>
    </w:rPr>
  </w:style>
  <w:style w:type="paragraph" w:styleId="4">
    <w:name w:val="heading 4"/>
    <w:basedOn w:val="a"/>
    <w:next w:val="a"/>
    <w:uiPriority w:val="9"/>
    <w:semiHidden/>
    <w:unhideWhenUsed/>
    <w:qFormat/>
    <w:rsid w:val="0035372E"/>
    <w:pPr>
      <w:keepNext/>
      <w:keepLines/>
      <w:spacing w:before="240" w:after="40"/>
      <w:outlineLvl w:val="3"/>
    </w:pPr>
    <w:rPr>
      <w:b/>
      <w:sz w:val="24"/>
      <w:szCs w:val="24"/>
    </w:rPr>
  </w:style>
  <w:style w:type="paragraph" w:styleId="5">
    <w:name w:val="heading 5"/>
    <w:basedOn w:val="a"/>
    <w:next w:val="a"/>
    <w:uiPriority w:val="9"/>
    <w:semiHidden/>
    <w:unhideWhenUsed/>
    <w:qFormat/>
    <w:rsid w:val="0035372E"/>
    <w:pPr>
      <w:keepNext/>
      <w:keepLines/>
      <w:spacing w:before="220" w:after="40"/>
      <w:outlineLvl w:val="4"/>
    </w:pPr>
    <w:rPr>
      <w:b/>
    </w:rPr>
  </w:style>
  <w:style w:type="paragraph" w:styleId="6">
    <w:name w:val="heading 6"/>
    <w:basedOn w:val="a"/>
    <w:next w:val="a"/>
    <w:uiPriority w:val="9"/>
    <w:semiHidden/>
    <w:unhideWhenUsed/>
    <w:qFormat/>
    <w:rsid w:val="0035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5372E"/>
    <w:tblPr>
      <w:tblCellMar>
        <w:top w:w="0" w:type="dxa"/>
        <w:left w:w="0" w:type="dxa"/>
        <w:bottom w:w="0" w:type="dxa"/>
        <w:right w:w="0" w:type="dxa"/>
      </w:tblCellMar>
    </w:tblPr>
  </w:style>
  <w:style w:type="paragraph" w:styleId="a3">
    <w:name w:val="Title"/>
    <w:basedOn w:val="a"/>
    <w:next w:val="a"/>
    <w:uiPriority w:val="10"/>
    <w:qFormat/>
    <w:rsid w:val="0035372E"/>
    <w:pPr>
      <w:keepNext/>
      <w:keepLines/>
      <w:spacing w:before="480" w:after="120"/>
    </w:pPr>
    <w:rPr>
      <w:b/>
      <w:sz w:val="72"/>
      <w:szCs w:val="72"/>
    </w:rPr>
  </w:style>
  <w:style w:type="table" w:customStyle="1" w:styleId="TableNormal0">
    <w:name w:val="Table Normal"/>
    <w:rsid w:val="0035372E"/>
    <w:tblPr>
      <w:tblCellMar>
        <w:top w:w="0" w:type="dxa"/>
        <w:left w:w="0" w:type="dxa"/>
        <w:bottom w:w="0" w:type="dxa"/>
        <w:right w:w="0" w:type="dxa"/>
      </w:tblCellMar>
    </w:tblPr>
  </w:style>
  <w:style w:type="table" w:customStyle="1" w:styleId="TableNormal1">
    <w:name w:val="Table Normal"/>
    <w:rsid w:val="0035372E"/>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35372E"/>
    <w:pPr>
      <w:keepNext/>
      <w:keepLines/>
      <w:spacing w:before="360" w:after="80"/>
    </w:pPr>
    <w:rPr>
      <w:rFonts w:ascii="Georgia" w:eastAsia="Georgia" w:hAnsi="Georgia" w:cs="Georgia"/>
      <w:i/>
      <w:color w:val="666666"/>
      <w:sz w:val="48"/>
      <w:szCs w:val="48"/>
    </w:rPr>
  </w:style>
  <w:style w:type="table" w:customStyle="1" w:styleId="a8">
    <w:basedOn w:val="TableNormal1"/>
    <w:rsid w:val="0035372E"/>
    <w:tblPr>
      <w:tblStyleRowBandSize w:val="1"/>
      <w:tblStyleColBandSize w:val="1"/>
      <w:tblCellMar>
        <w:top w:w="15" w:type="dxa"/>
        <w:left w:w="15" w:type="dxa"/>
        <w:bottom w:w="15" w:type="dxa"/>
        <w:right w:w="15" w:type="dxa"/>
      </w:tblCellMar>
    </w:tblPr>
  </w:style>
  <w:style w:type="table" w:customStyle="1" w:styleId="a9">
    <w:basedOn w:val="TableNormal1"/>
    <w:rsid w:val="0035372E"/>
    <w:tblPr>
      <w:tblStyleRowBandSize w:val="1"/>
      <w:tblStyleColBandSize w:val="1"/>
      <w:tblCellMar>
        <w:top w:w="15" w:type="dxa"/>
        <w:left w:w="15" w:type="dxa"/>
        <w:bottom w:w="15" w:type="dxa"/>
        <w:right w:w="15" w:type="dxa"/>
      </w:tblCellMar>
    </w:tblPr>
  </w:style>
  <w:style w:type="table" w:customStyle="1" w:styleId="aa">
    <w:basedOn w:val="TableNormal1"/>
    <w:rsid w:val="0035372E"/>
    <w:tblPr>
      <w:tblStyleRowBandSize w:val="1"/>
      <w:tblStyleColBandSize w:val="1"/>
      <w:tblCellMar>
        <w:top w:w="15" w:type="dxa"/>
        <w:left w:w="15" w:type="dxa"/>
        <w:bottom w:w="15" w:type="dxa"/>
        <w:right w:w="15" w:type="dxa"/>
      </w:tblCellMar>
    </w:tblPr>
  </w:style>
  <w:style w:type="table" w:customStyle="1" w:styleId="ab">
    <w:basedOn w:val="TableNormal1"/>
    <w:rsid w:val="0035372E"/>
    <w:tblPr>
      <w:tblStyleRowBandSize w:val="1"/>
      <w:tblStyleColBandSize w:val="1"/>
      <w:tblCellMar>
        <w:top w:w="15" w:type="dxa"/>
        <w:left w:w="15" w:type="dxa"/>
        <w:bottom w:w="15" w:type="dxa"/>
        <w:right w:w="15" w:type="dxa"/>
      </w:tblCellMar>
    </w:tblPr>
  </w:style>
  <w:style w:type="table" w:customStyle="1" w:styleId="ac">
    <w:basedOn w:val="TableNormal1"/>
    <w:rsid w:val="0035372E"/>
    <w:tblPr>
      <w:tblStyleRowBandSize w:val="1"/>
      <w:tblStyleColBandSize w:val="1"/>
      <w:tblCellMar>
        <w:top w:w="15" w:type="dxa"/>
        <w:left w:w="15" w:type="dxa"/>
        <w:bottom w:w="15" w:type="dxa"/>
        <w:right w:w="15" w:type="dxa"/>
      </w:tblCellMar>
    </w:tblPr>
  </w:style>
  <w:style w:type="table" w:customStyle="1" w:styleId="ad">
    <w:basedOn w:val="TableNormal1"/>
    <w:rsid w:val="0035372E"/>
    <w:tblPr>
      <w:tblStyleRowBandSize w:val="1"/>
      <w:tblStyleColBandSize w:val="1"/>
      <w:tblCellMar>
        <w:top w:w="15" w:type="dxa"/>
        <w:left w:w="15" w:type="dxa"/>
        <w:bottom w:w="15" w:type="dxa"/>
        <w:right w:w="15" w:type="dxa"/>
      </w:tblCellMar>
    </w:tblPr>
  </w:style>
  <w:style w:type="table" w:customStyle="1" w:styleId="ae">
    <w:basedOn w:val="TableNormal1"/>
    <w:rsid w:val="0035372E"/>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35372E"/>
    <w:tblPr>
      <w:tblStyleRowBandSize w:val="1"/>
      <w:tblStyleColBandSize w:val="1"/>
      <w:tblCellMar>
        <w:top w:w="15" w:type="dxa"/>
        <w:left w:w="15" w:type="dxa"/>
        <w:bottom w:w="15" w:type="dxa"/>
        <w:right w:w="15" w:type="dxa"/>
      </w:tblCellMar>
    </w:tblPr>
  </w:style>
  <w:style w:type="table" w:customStyle="1" w:styleId="af1">
    <w:basedOn w:val="TableNormal1"/>
    <w:rsid w:val="0035372E"/>
    <w:tblPr>
      <w:tblStyleRowBandSize w:val="1"/>
      <w:tblStyleColBandSize w:val="1"/>
      <w:tblCellMar>
        <w:top w:w="15" w:type="dxa"/>
        <w:left w:w="15" w:type="dxa"/>
        <w:bottom w:w="15" w:type="dxa"/>
        <w:right w:w="15" w:type="dxa"/>
      </w:tblCellMar>
    </w:tblPr>
  </w:style>
  <w:style w:type="table" w:customStyle="1" w:styleId="af2">
    <w:basedOn w:val="TableNormal1"/>
    <w:rsid w:val="0035372E"/>
    <w:tblPr>
      <w:tblStyleRowBandSize w:val="1"/>
      <w:tblStyleColBandSize w:val="1"/>
      <w:tblCellMar>
        <w:top w:w="15" w:type="dxa"/>
        <w:left w:w="15" w:type="dxa"/>
        <w:bottom w:w="15" w:type="dxa"/>
        <w:right w:w="15" w:type="dxa"/>
      </w:tblCellMar>
    </w:tblPr>
  </w:style>
  <w:style w:type="table" w:customStyle="1" w:styleId="af3">
    <w:basedOn w:val="TableNormal1"/>
    <w:rsid w:val="0035372E"/>
    <w:tblPr>
      <w:tblStyleRowBandSize w:val="1"/>
      <w:tblStyleColBandSize w:val="1"/>
      <w:tblCellMar>
        <w:top w:w="15" w:type="dxa"/>
        <w:left w:w="15" w:type="dxa"/>
        <w:bottom w:w="15" w:type="dxa"/>
        <w:right w:w="15" w:type="dxa"/>
      </w:tblCellMar>
    </w:tblPr>
  </w:style>
  <w:style w:type="table" w:customStyle="1" w:styleId="af4">
    <w:basedOn w:val="TableNormal1"/>
    <w:rsid w:val="0035372E"/>
    <w:tblPr>
      <w:tblStyleRowBandSize w:val="1"/>
      <w:tblStyleColBandSize w:val="1"/>
      <w:tblCellMar>
        <w:top w:w="15" w:type="dxa"/>
        <w:left w:w="15" w:type="dxa"/>
        <w:bottom w:w="15" w:type="dxa"/>
        <w:right w:w="15" w:type="dxa"/>
      </w:tblCellMar>
    </w:tblPr>
  </w:style>
  <w:style w:type="table" w:customStyle="1" w:styleId="af5">
    <w:basedOn w:val="TableNormal0"/>
    <w:rsid w:val="0035372E"/>
    <w:tblPr>
      <w:tblStyleRowBandSize w:val="1"/>
      <w:tblStyleColBandSize w:val="1"/>
      <w:tblCellMar>
        <w:top w:w="15" w:type="dxa"/>
        <w:left w:w="15" w:type="dxa"/>
        <w:bottom w:w="15" w:type="dxa"/>
        <w:right w:w="15" w:type="dxa"/>
      </w:tblCellMar>
    </w:tblPr>
  </w:style>
  <w:style w:type="table" w:customStyle="1" w:styleId="af6">
    <w:basedOn w:val="TableNormal0"/>
    <w:rsid w:val="0035372E"/>
    <w:tblPr>
      <w:tblStyleRowBandSize w:val="1"/>
      <w:tblStyleColBandSize w:val="1"/>
      <w:tblCellMar>
        <w:top w:w="15" w:type="dxa"/>
        <w:left w:w="15" w:type="dxa"/>
        <w:bottom w:w="15" w:type="dxa"/>
        <w:right w:w="15" w:type="dxa"/>
      </w:tblCellMar>
    </w:tblPr>
  </w:style>
  <w:style w:type="table" w:customStyle="1" w:styleId="af7">
    <w:basedOn w:val="TableNormal0"/>
    <w:rsid w:val="0035372E"/>
    <w:tblPr>
      <w:tblStyleRowBandSize w:val="1"/>
      <w:tblStyleColBandSize w:val="1"/>
      <w:tblCellMar>
        <w:top w:w="15" w:type="dxa"/>
        <w:left w:w="15" w:type="dxa"/>
        <w:bottom w:w="15" w:type="dxa"/>
        <w:right w:w="15" w:type="dxa"/>
      </w:tblCellMar>
    </w:tblPr>
  </w:style>
  <w:style w:type="table" w:customStyle="1" w:styleId="af8">
    <w:basedOn w:val="TableNormal0"/>
    <w:rsid w:val="0035372E"/>
    <w:tblPr>
      <w:tblStyleRowBandSize w:val="1"/>
      <w:tblStyleColBandSize w:val="1"/>
      <w:tblCellMar>
        <w:top w:w="15" w:type="dxa"/>
        <w:left w:w="15" w:type="dxa"/>
        <w:bottom w:w="15" w:type="dxa"/>
        <w:right w:w="15" w:type="dxa"/>
      </w:tblCellMar>
    </w:tblPr>
  </w:style>
  <w:style w:type="table" w:customStyle="1" w:styleId="af9">
    <w:basedOn w:val="TableNormal0"/>
    <w:rsid w:val="0035372E"/>
    <w:tblPr>
      <w:tblStyleRowBandSize w:val="1"/>
      <w:tblStyleColBandSize w:val="1"/>
      <w:tblCellMar>
        <w:top w:w="15" w:type="dxa"/>
        <w:left w:w="15" w:type="dxa"/>
        <w:bottom w:w="15" w:type="dxa"/>
        <w:right w:w="15" w:type="dxa"/>
      </w:tblCellMar>
    </w:tblPr>
  </w:style>
  <w:style w:type="table" w:customStyle="1" w:styleId="afa">
    <w:basedOn w:val="TableNormal0"/>
    <w:rsid w:val="0035372E"/>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2817</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2022-10-24T07:10:00Z</dcterms:created>
  <dcterms:modified xsi:type="dcterms:W3CDTF">2024-02-06T14:08:00Z</dcterms:modified>
</cp:coreProperties>
</file>