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2" w:rsidRPr="00A432AE" w:rsidRDefault="00774772" w:rsidP="00774772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32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Всім зацікавленим особам</w:t>
      </w:r>
    </w:p>
    <w:p w:rsidR="00774772" w:rsidRPr="002C1EBA" w:rsidRDefault="00774772" w:rsidP="00774772">
      <w:pPr>
        <w:ind w:firstLine="708"/>
        <w:jc w:val="both"/>
        <w:rPr>
          <w:rFonts w:ascii="Calibri" w:eastAsia="Times New Roman" w:hAnsi="Calibri" w:cs="Times New Roman"/>
          <w:i/>
          <w:sz w:val="16"/>
          <w:szCs w:val="16"/>
          <w:lang w:val="uk-UA"/>
        </w:rPr>
      </w:pPr>
    </w:p>
    <w:p w:rsidR="00774772" w:rsidRPr="001D031A" w:rsidRDefault="00774772" w:rsidP="0077477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1D031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Про зміни до тендерної документації </w:t>
      </w:r>
    </w:p>
    <w:p w:rsidR="00774772" w:rsidRPr="001D031A" w:rsidRDefault="00A80C20" w:rsidP="0077477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від 0</w:t>
      </w:r>
      <w:r w:rsidR="00214EF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2</w:t>
      </w:r>
      <w:r w:rsidR="00774772" w:rsidRPr="001D031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214EF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травня</w:t>
      </w:r>
      <w:r w:rsidR="00774772" w:rsidRPr="001D031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20</w:t>
      </w:r>
      <w:r w:rsidR="00214EF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23</w:t>
      </w:r>
      <w:r w:rsidR="00774772" w:rsidRPr="001D031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року</w:t>
      </w:r>
    </w:p>
    <w:p w:rsidR="00774772" w:rsidRPr="00300847" w:rsidRDefault="00774772" w:rsidP="00774772">
      <w:pPr>
        <w:ind w:firstLine="708"/>
        <w:jc w:val="both"/>
        <w:rPr>
          <w:rFonts w:ascii="Calibri" w:eastAsia="Times New Roman" w:hAnsi="Calibri" w:cs="Times New Roman"/>
          <w:i/>
          <w:sz w:val="16"/>
          <w:szCs w:val="16"/>
          <w:lang w:val="uk-UA"/>
        </w:rPr>
      </w:pPr>
    </w:p>
    <w:p w:rsidR="00774772" w:rsidRDefault="00392548" w:rsidP="00774772">
      <w:pPr>
        <w:pStyle w:val="a3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Уповноважена особа 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ДУ «Інститут епідеміології та інфекційних хвороб                                 ім. Л.В. </w:t>
      </w:r>
      <w:proofErr w:type="spellStart"/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>Громашевського</w:t>
      </w:r>
      <w:proofErr w:type="spellEnd"/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Національної академії медичних наук України» повідомляє про внесення змін до тендерної документації затвердженої </w:t>
      </w:r>
      <w:r w:rsid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протоколом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уповноваженої особи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</w:t>
      </w:r>
      <w:r w:rsid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28</w:t>
      </w:r>
      <w:r w:rsidR="007747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квітня</w:t>
      </w:r>
      <w:r w:rsidR="00774772" w:rsidRPr="001D031A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CB4B06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774772" w:rsidRPr="001D031A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774772">
        <w:rPr>
          <w:rFonts w:ascii="Times New Roman" w:hAnsi="Times New Roman" w:cs="Times New Roman"/>
          <w:sz w:val="26"/>
          <w:szCs w:val="26"/>
          <w:lang w:val="uk-UA"/>
        </w:rPr>
        <w:t xml:space="preserve">оку (із внесеними змінами від </w:t>
      </w:r>
      <w:r w:rsidR="00D91065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B4B0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74772" w:rsidRPr="001D03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4B06">
        <w:rPr>
          <w:rFonts w:ascii="Times New Roman" w:hAnsi="Times New Roman" w:cs="Times New Roman"/>
          <w:sz w:val="26"/>
          <w:szCs w:val="26"/>
          <w:lang w:val="uk-UA"/>
        </w:rPr>
        <w:t>травня</w:t>
      </w:r>
      <w:r w:rsidR="00D91065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CB4B06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774772" w:rsidRPr="001D031A">
        <w:rPr>
          <w:rFonts w:ascii="Times New Roman" w:hAnsi="Times New Roman" w:cs="Times New Roman"/>
          <w:sz w:val="26"/>
          <w:szCs w:val="26"/>
          <w:lang w:val="uk-UA"/>
        </w:rPr>
        <w:t xml:space="preserve"> року) 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>на закупівлю</w:t>
      </w:r>
      <w:r w:rsidR="001E749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лікарських засобів, </w:t>
      </w:r>
      <w:r w:rsid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1E749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r w:rsid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два</w:t>
      </w:r>
      <w:r w:rsidR="001E749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 лоти: </w:t>
      </w:r>
      <w:r w:rsidR="00CB4B06" w:rsidRP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лот №1 – 18 (вісімнадцять) найменувань</w:t>
      </w:r>
      <w:r w:rsid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440F5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B4B06" w:rsidRPr="00CB4B06">
        <w:rPr>
          <w:rFonts w:ascii="Times New Roman" w:eastAsia="Times New Roman" w:hAnsi="Times New Roman" w:cs="Times New Roman"/>
          <w:sz w:val="26"/>
          <w:szCs w:val="26"/>
          <w:lang w:val="uk-UA"/>
        </w:rPr>
        <w:t>лот №2 – 37 (тридцять сім) найменувань</w:t>
      </w:r>
      <w:r w:rsidR="00440F50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код ДК 021-2015 єдин</w:t>
      </w:r>
      <w:r w:rsidR="00440F50">
        <w:rPr>
          <w:rFonts w:ascii="Times New Roman" w:eastAsia="Times New Roman" w:hAnsi="Times New Roman" w:cs="Times New Roman"/>
          <w:sz w:val="26"/>
          <w:szCs w:val="26"/>
          <w:lang w:val="uk-UA"/>
        </w:rPr>
        <w:t>ого закупівельного словника 33600000-6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40F5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фармацевтична продукція </w:t>
      </w:r>
      <w:r w:rsidR="00774772" w:rsidRPr="00A21765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774772" w:rsidRPr="00A2176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оголошення   № </w:t>
      </w:r>
      <w:r w:rsidR="00723BBD" w:rsidRPr="00723BBD">
        <w:rPr>
          <w:rFonts w:ascii="Times New Roman" w:hAnsi="Times New Roman" w:cs="Times New Roman"/>
          <w:spacing w:val="-4"/>
          <w:sz w:val="26"/>
          <w:szCs w:val="26"/>
          <w:lang w:val="uk-UA"/>
        </w:rPr>
        <w:tab/>
      </w:r>
      <w:r w:rsidR="00723BBD" w:rsidRPr="00723BBD">
        <w:rPr>
          <w:rFonts w:ascii="Times New Roman" w:hAnsi="Times New Roman" w:cs="Times New Roman"/>
          <w:spacing w:val="-4"/>
          <w:sz w:val="26"/>
          <w:szCs w:val="26"/>
        </w:rPr>
        <w:t>UA</w:t>
      </w:r>
      <w:r w:rsidR="00723BBD" w:rsidRPr="00723BBD">
        <w:rPr>
          <w:rFonts w:ascii="Times New Roman" w:hAnsi="Times New Roman" w:cs="Times New Roman"/>
          <w:spacing w:val="-4"/>
          <w:sz w:val="26"/>
          <w:szCs w:val="26"/>
          <w:lang w:val="uk-UA"/>
        </w:rPr>
        <w:t>-2023-04-28-009441-</w:t>
      </w:r>
      <w:r w:rsidR="00723BBD" w:rsidRPr="00723BBD">
        <w:rPr>
          <w:rFonts w:ascii="Times New Roman" w:hAnsi="Times New Roman" w:cs="Times New Roman"/>
          <w:spacing w:val="-4"/>
          <w:sz w:val="26"/>
          <w:szCs w:val="26"/>
        </w:rPr>
        <w:t>a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>),</w:t>
      </w:r>
      <w:r w:rsidR="007747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74772" w:rsidRPr="001D03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саме:  </w:t>
      </w:r>
    </w:p>
    <w:p w:rsidR="007728E8" w:rsidRPr="00CB4B06" w:rsidRDefault="007728E8" w:rsidP="00CB4B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221"/>
      </w:tblGrid>
      <w:tr w:rsidR="007728E8" w:rsidRPr="00EB2A44" w:rsidTr="00D43F20">
        <w:trPr>
          <w:trHeight w:val="53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8" w:rsidRPr="007728E8" w:rsidRDefault="007728E8" w:rsidP="00772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7728E8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Умови тендерної документації після внесення змін</w:t>
            </w:r>
          </w:p>
        </w:tc>
      </w:tr>
      <w:tr w:rsidR="007728E8" w:rsidRPr="00B25279" w:rsidTr="00317E23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8" w:rsidRPr="007728E8" w:rsidRDefault="007728E8" w:rsidP="00317E2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7728E8">
              <w:rPr>
                <w:rFonts w:ascii="Times New Roman" w:hAnsi="Times New Roman" w:cs="Times New Roman"/>
                <w:lang w:val="uk-UA"/>
              </w:rPr>
              <w:t>4.2. Опис окремої частини предмета закупівлі (лота), щодо якої можуть бути подані тендерні пропозиції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8" w:rsidRPr="007728E8" w:rsidRDefault="007728E8" w:rsidP="0031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7728E8">
              <w:rPr>
                <w:rFonts w:ascii="Times New Roman" w:eastAsia="Calibri" w:hAnsi="Times New Roman" w:cs="Times New Roman"/>
                <w:b/>
                <w:lang w:val="uk-UA"/>
              </w:rPr>
              <w:t>Предмет закупівлі складається з 2 (двох) лотів:</w:t>
            </w:r>
          </w:p>
          <w:p w:rsidR="007728E8" w:rsidRPr="007728E8" w:rsidRDefault="007728E8" w:rsidP="00317E23">
            <w:pPr>
              <w:pStyle w:val="a5"/>
              <w:ind w:left="0"/>
              <w:rPr>
                <w:b/>
                <w:lang w:val="uk-UA"/>
              </w:rPr>
            </w:pPr>
            <w:r w:rsidRPr="007728E8">
              <w:rPr>
                <w:b/>
                <w:lang w:val="uk-UA"/>
              </w:rPr>
              <w:t>Лот №1</w:t>
            </w:r>
          </w:p>
          <w:tbl>
            <w:tblPr>
              <w:tblW w:w="7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"/>
              <w:gridCol w:w="2123"/>
              <w:gridCol w:w="2551"/>
              <w:gridCol w:w="2552"/>
            </w:tblGrid>
            <w:tr w:rsidR="007728E8" w:rsidRPr="00EB2A44" w:rsidTr="00317E23">
              <w:trPr>
                <w:trHeight w:val="1110"/>
              </w:trPr>
              <w:tc>
                <w:tcPr>
                  <w:tcW w:w="737" w:type="dxa"/>
                  <w:shd w:val="clear" w:color="auto" w:fill="BFBFBF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№ н/п</w:t>
                  </w:r>
                </w:p>
              </w:tc>
              <w:tc>
                <w:tcPr>
                  <w:tcW w:w="2123" w:type="dxa"/>
                  <w:shd w:val="clear" w:color="auto" w:fill="BFBFBF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>Міжнародна непатентована назва</w:t>
                  </w: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BFBFBF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Форма випуску та дозування.</w:t>
                  </w: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shd w:val="clear" w:color="auto" w:fill="BFBFBF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>Кількість штук (штука-ампула/флакон/шприц/пляшка/контейнер)</w:t>
                  </w:r>
                </w:p>
                <w:p w:rsidR="007728E8" w:rsidRPr="007728E8" w:rsidRDefault="007728E8" w:rsidP="00317E2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Metronidazole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для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інфузій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500мг -100мл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uk-UA"/>
                    </w:rPr>
                    <w:t>Metronidazole</w:t>
                  </w:r>
                  <w:proofErr w:type="spellEnd"/>
                </w:p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Levoflox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acin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для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інфузій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0,5% - 100мл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200 (двісті)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Ceftriaxone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для ін'єкцій  1,0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Fluconazole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для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інфузій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0,2% 100мл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400 (чотириста)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Magnesium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sulphate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heptagridate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для ін'єкцій 250мг/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5мл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амп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5000 (п’ять тисяч)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Mannitol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15%-200мл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Arginine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hydrochloride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4,2%-100мл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Arginine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hydrochloride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Розчин 100мл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9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Calcium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gluconate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100мг/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10мл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Sorbitol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combinations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lactate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/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or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electrolytes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200мл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1460 (одна тисяча чотириста шістдесят)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Sorbitol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combinations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lactate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/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or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electrolytes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400мл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48 (сорок вісім)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Enoxoparine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100 мг (10 000 анти-фактор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МО)/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; по 0,4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200 (двісті)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potassium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bicarbonate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200мл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Tranexamic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acid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100мг/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0,9% -100мл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3000 (три тисячі)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0,9% -200мл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3000 (три тисячі)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Metamizole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500 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2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  <w:tr w:rsidR="007728E8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2123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Glucose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5 % 200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7728E8" w:rsidRPr="007728E8" w:rsidRDefault="007728E8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</w:tbl>
          <w:p w:rsidR="007728E8" w:rsidRPr="007728E8" w:rsidRDefault="007728E8" w:rsidP="00317E23">
            <w:pPr>
              <w:pStyle w:val="a5"/>
              <w:ind w:left="0"/>
              <w:rPr>
                <w:lang w:val="uk-UA"/>
              </w:rPr>
            </w:pPr>
          </w:p>
        </w:tc>
      </w:tr>
      <w:tr w:rsidR="00397861" w:rsidRPr="007728E8" w:rsidTr="00317E23">
        <w:trPr>
          <w:trHeight w:val="4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7728E8" w:rsidRDefault="00397861" w:rsidP="00317E23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7728E8">
              <w:rPr>
                <w:rFonts w:ascii="Times New Roman" w:hAnsi="Times New Roman" w:cs="Times New Roman"/>
                <w:lang w:val="uk-UA"/>
              </w:rPr>
              <w:lastRenderedPageBreak/>
              <w:t>4.3. Місце, кількість, обсяг поставки товарів (надання послуг, виконання робіт):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7728E8" w:rsidRDefault="00397861" w:rsidP="00317E23">
            <w:pPr>
              <w:rPr>
                <w:rFonts w:ascii="Times New Roman" w:hAnsi="Times New Roman" w:cs="Times New Roman"/>
                <w:lang w:val="uk-UA"/>
              </w:rPr>
            </w:pPr>
            <w:r w:rsidRPr="007728E8">
              <w:rPr>
                <w:rFonts w:ascii="Times New Roman" w:hAnsi="Times New Roman" w:cs="Times New Roman"/>
                <w:lang w:val="uk-UA"/>
              </w:rPr>
              <w:t>Україна, 03038, м. Київ, вулиця Миколи Амосова, 5.</w:t>
            </w:r>
          </w:p>
          <w:p w:rsidR="00397861" w:rsidRPr="007728E8" w:rsidRDefault="00397861" w:rsidP="00317E2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28E8">
              <w:rPr>
                <w:rFonts w:ascii="Times New Roman" w:eastAsia="Calibri" w:hAnsi="Times New Roman" w:cs="Times New Roman"/>
                <w:lang w:val="uk-UA"/>
              </w:rPr>
              <w:t>Лот  №1 – 18 (вісімнадцять) найменувань (штука-ампула/флакон/шприц/</w:t>
            </w:r>
          </w:p>
          <w:p w:rsidR="00397861" w:rsidRPr="007728E8" w:rsidRDefault="00397861" w:rsidP="00317E2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728E8">
              <w:rPr>
                <w:rFonts w:ascii="Times New Roman" w:eastAsia="Calibri" w:hAnsi="Times New Roman" w:cs="Times New Roman"/>
                <w:lang w:val="uk-UA"/>
              </w:rPr>
              <w:t>пляшка/контейнер)</w:t>
            </w:r>
          </w:p>
          <w:tbl>
            <w:tblPr>
              <w:tblW w:w="7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"/>
              <w:gridCol w:w="4816"/>
              <w:gridCol w:w="2410"/>
            </w:tblGrid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Metronidazole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397861" w:rsidRDefault="00397861" w:rsidP="00397861">
                  <w:pPr>
                    <w:ind w:left="176"/>
                    <w:rPr>
                      <w:rFonts w:ascii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97861">
                    <w:rPr>
                      <w:rFonts w:ascii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uk-UA"/>
                    </w:rPr>
                    <w:t>Metronidazole</w:t>
                  </w:r>
                  <w:proofErr w:type="spellEnd"/>
                </w:p>
                <w:p w:rsidR="00397861" w:rsidRPr="007728E8" w:rsidRDefault="00397861" w:rsidP="00397861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978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Levofloxacin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200 (двісті)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Ceftriaxone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Fluconazole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400 (чотириста)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Magnesium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sulphate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heptagridate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5000 (п’ять тисяч)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Mannitol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Arginine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hydrochloride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Arginine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hydrochloride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Calcium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gluconate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Sorbitol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combinations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lactate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/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or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electrolytes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1460 (одна тисяча чотириста шістдесят)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Sorbitol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combinations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lactate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/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or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electrolytes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48 (сорок вісім)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Enoxoparine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200 (двісті)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potassium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bicarbonate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Tranexamic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acid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3000 (три тисячі)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3000 (три тисячі)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Metamizole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4816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Glucose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</w:tbl>
          <w:p w:rsidR="00397861" w:rsidRPr="007728E8" w:rsidRDefault="00397861" w:rsidP="00317E2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221"/>
      </w:tblGrid>
      <w:tr w:rsidR="00397861" w:rsidRPr="007728E8" w:rsidTr="00317E23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61" w:rsidRPr="007728E8" w:rsidRDefault="00397861" w:rsidP="00317E23">
            <w:pPr>
              <w:pStyle w:val="a6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728E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6. Інформація про технічні, якісні та кількісні характеристики предмета закупівлі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61" w:rsidRPr="007728E8" w:rsidRDefault="00397861" w:rsidP="00317E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728E8">
              <w:rPr>
                <w:rFonts w:ascii="Times New Roman" w:hAnsi="Times New Roman" w:cs="Times New Roman"/>
                <w:lang w:val="uk-UA" w:eastAsia="uk-UA"/>
              </w:rPr>
              <w:t>6.1 Учасник повинен надати в тендерній пропозиції документи та інформацію, що підтверджують відповідність запропонованого предмета закупівлі вимогам Тендерної документації до предмету закупівлі, що визначені у пункті 4 Розділу 1. Загальні положення.</w:t>
            </w:r>
          </w:p>
          <w:p w:rsidR="00397861" w:rsidRPr="007728E8" w:rsidRDefault="00397861" w:rsidP="00317E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7728E8">
              <w:rPr>
                <w:rFonts w:ascii="Times New Roman" w:hAnsi="Times New Roman" w:cs="Times New Roman"/>
                <w:b/>
                <w:lang w:val="uk-UA" w:eastAsia="uk-UA"/>
              </w:rPr>
              <w:t xml:space="preserve">6.2 Запропоновані лікарські засоби, повинні відповідати наступним </w:t>
            </w:r>
            <w:proofErr w:type="spellStart"/>
            <w:r w:rsidRPr="007728E8">
              <w:rPr>
                <w:rFonts w:ascii="Times New Roman" w:hAnsi="Times New Roman" w:cs="Times New Roman"/>
                <w:b/>
                <w:lang w:val="uk-UA" w:eastAsia="uk-UA"/>
              </w:rPr>
              <w:t>медико-технічним</w:t>
            </w:r>
            <w:proofErr w:type="spellEnd"/>
            <w:r w:rsidRPr="007728E8">
              <w:rPr>
                <w:rFonts w:ascii="Times New Roman" w:hAnsi="Times New Roman" w:cs="Times New Roman"/>
                <w:b/>
                <w:lang w:val="uk-UA" w:eastAsia="uk-UA"/>
              </w:rPr>
              <w:t xml:space="preserve"> вимогам:</w:t>
            </w:r>
          </w:p>
          <w:p w:rsidR="00397861" w:rsidRPr="007728E8" w:rsidRDefault="00397861" w:rsidP="00317E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7728E8">
              <w:rPr>
                <w:rFonts w:ascii="Times New Roman" w:hAnsi="Times New Roman" w:cs="Times New Roman"/>
                <w:lang w:val="uk-UA" w:eastAsia="uk-UA"/>
              </w:rPr>
              <w:t xml:space="preserve">6.2.1 </w:t>
            </w:r>
            <w:r w:rsidRPr="007728E8">
              <w:rPr>
                <w:rFonts w:ascii="Times New Roman" w:hAnsi="Times New Roman" w:cs="Times New Roman"/>
                <w:lang w:val="uk-UA"/>
              </w:rPr>
              <w:t>Копією реєстраційного посвідчення МОЗ України;</w:t>
            </w:r>
          </w:p>
          <w:p w:rsidR="00397861" w:rsidRPr="007728E8" w:rsidRDefault="00397861" w:rsidP="00317E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7728E8">
              <w:rPr>
                <w:rFonts w:ascii="Times New Roman" w:hAnsi="Times New Roman" w:cs="Times New Roman"/>
                <w:lang w:val="uk-UA" w:eastAsia="uk-UA"/>
              </w:rPr>
              <w:t>6.2.2</w:t>
            </w:r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7728E8">
              <w:rPr>
                <w:rFonts w:ascii="Times New Roman" w:hAnsi="Times New Roman" w:cs="Times New Roman"/>
                <w:lang w:val="uk-UA" w:eastAsia="uk-UA"/>
              </w:rPr>
              <w:t>Т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ермін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придатності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лікарського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засобу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на момент поставки в заклад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охорони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здоров’я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повинен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становити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не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менш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ніж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7728E8">
              <w:rPr>
                <w:rFonts w:ascii="Times New Roman" w:hAnsi="Times New Roman" w:cs="Times New Roman"/>
                <w:lang w:val="uk-UA" w:eastAsia="uk-UA"/>
              </w:rPr>
              <w:t>15</w:t>
            </w:r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місяців</w:t>
            </w:r>
            <w:proofErr w:type="spellEnd"/>
            <w:r w:rsidRPr="007728E8">
              <w:rPr>
                <w:rFonts w:ascii="Times New Roman" w:hAnsi="Times New Roman" w:cs="Times New Roman"/>
                <w:lang w:val="uk-UA" w:eastAsia="uk-UA"/>
              </w:rPr>
              <w:t xml:space="preserve"> для 75% обсягу (від вказаної вище кількості одиниць лікарського засобу) та не менше, ніж 18 місяців для 25% обсягу (кількості одиниць лікарського засобу) – </w:t>
            </w:r>
            <w:r w:rsidRPr="007728E8">
              <w:rPr>
                <w:rFonts w:ascii="Times New Roman" w:hAnsi="Times New Roman" w:cs="Times New Roman"/>
                <w:b/>
                <w:lang w:val="uk-UA" w:eastAsia="uk-UA"/>
              </w:rPr>
              <w:t>підтверджується гарантійним листом учасника в довільній формі</w:t>
            </w:r>
            <w:r w:rsidRPr="007728E8">
              <w:rPr>
                <w:rFonts w:ascii="Times New Roman" w:hAnsi="Times New Roman" w:cs="Times New Roman"/>
                <w:lang w:val="ru-RU" w:eastAsia="uk-UA"/>
              </w:rPr>
              <w:t>;</w:t>
            </w:r>
          </w:p>
          <w:p w:rsidR="00397861" w:rsidRPr="007728E8" w:rsidRDefault="00397861" w:rsidP="00317E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7728E8">
              <w:rPr>
                <w:rFonts w:ascii="Times New Roman" w:hAnsi="Times New Roman" w:cs="Times New Roman"/>
                <w:lang w:val="uk-UA" w:eastAsia="uk-UA"/>
              </w:rPr>
              <w:t>6.2.3 Копію</w:t>
            </w:r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інструкції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щодо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застосування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лікарського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засобу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українській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мові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>.</w:t>
            </w:r>
          </w:p>
          <w:p w:rsidR="00397861" w:rsidRPr="007728E8" w:rsidRDefault="00397861" w:rsidP="00317E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7728E8">
              <w:rPr>
                <w:rFonts w:ascii="Times New Roman" w:hAnsi="Times New Roman" w:cs="Times New Roman"/>
                <w:lang w:val="uk-UA" w:eastAsia="uk-UA"/>
              </w:rPr>
              <w:t xml:space="preserve"> 6.2.4 </w:t>
            </w:r>
            <w:r w:rsidRPr="007728E8">
              <w:rPr>
                <w:rFonts w:ascii="Times New Roman" w:hAnsi="Times New Roman" w:cs="Times New Roman"/>
                <w:b/>
                <w:lang w:val="uk-UA" w:eastAsia="uk-UA"/>
              </w:rPr>
              <w:t>Довідка в довільній формі</w:t>
            </w:r>
            <w:r w:rsidRPr="007728E8">
              <w:rPr>
                <w:rFonts w:ascii="Times New Roman" w:hAnsi="Times New Roman" w:cs="Times New Roman"/>
                <w:lang w:val="uk-UA" w:eastAsia="uk-UA"/>
              </w:rPr>
              <w:t xml:space="preserve"> із зазначенням інформації</w:t>
            </w:r>
            <w:r w:rsidRPr="007728E8">
              <w:rPr>
                <w:rFonts w:ascii="Times New Roman" w:hAnsi="Times New Roman" w:cs="Times New Roman"/>
                <w:lang w:val="uk-UA" w:eastAsia="ar-SA"/>
              </w:rPr>
              <w:t xml:space="preserve"> чи потребує запропонований товар дотримання температурного режиму </w:t>
            </w:r>
            <w:r w:rsidRPr="007728E8">
              <w:rPr>
                <w:rFonts w:ascii="Times New Roman" w:hAnsi="Times New Roman" w:cs="Times New Roman"/>
                <w:b/>
                <w:lang w:val="uk-UA" w:eastAsia="ar-SA"/>
              </w:rPr>
              <w:t xml:space="preserve">«холодовий ланцюг». </w:t>
            </w:r>
            <w:r w:rsidRPr="007728E8">
              <w:rPr>
                <w:rFonts w:ascii="Times New Roman" w:hAnsi="Times New Roman" w:cs="Times New Roman"/>
                <w:lang w:val="uk-UA" w:eastAsia="ar-SA"/>
              </w:rPr>
              <w:t>У разі, якщо зберігання та доставка товару, що пропонується учасником, потребує дотримання температурного режиму «холодовий ланцюг», учасник повинен підтвердити можливість забезпечення таких умов під час перевезення товару автотранспортом та надати копії інструкцій з експлуатації транспортного засобу</w:t>
            </w:r>
            <w:r w:rsidRPr="007728E8">
              <w:rPr>
                <w:rFonts w:ascii="Times New Roman" w:hAnsi="Times New Roman" w:cs="Times New Roman"/>
                <w:color w:val="0000FF"/>
                <w:lang w:val="uk-UA" w:eastAsia="ar-SA"/>
              </w:rPr>
              <w:t xml:space="preserve"> </w:t>
            </w:r>
            <w:r w:rsidRPr="007728E8">
              <w:rPr>
                <w:rFonts w:ascii="Times New Roman" w:hAnsi="Times New Roman" w:cs="Times New Roman"/>
                <w:lang w:val="uk-UA" w:eastAsia="ar-SA"/>
              </w:rPr>
              <w:t>та/або копії паспортів/технічних паспортів на холодильне обладнання та/або копії відповідних атестатів на обладнання (у разі наявності).</w:t>
            </w:r>
          </w:p>
          <w:p w:rsidR="00397861" w:rsidRPr="007728E8" w:rsidRDefault="00397861" w:rsidP="00317E23">
            <w:pPr>
              <w:tabs>
                <w:tab w:val="num" w:pos="1080"/>
                <w:tab w:val="left" w:pos="10381"/>
              </w:tabs>
              <w:suppressAutoHyphens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7728E8">
              <w:rPr>
                <w:rFonts w:ascii="Times New Roman" w:hAnsi="Times New Roman" w:cs="Times New Roman"/>
                <w:lang w:val="uk-UA" w:eastAsia="uk-UA"/>
              </w:rPr>
              <w:t>6.2.5</w:t>
            </w:r>
            <w:r w:rsidRPr="007728E8">
              <w:rPr>
                <w:rFonts w:ascii="Times New Roman" w:hAnsi="Times New Roman" w:cs="Times New Roman"/>
                <w:b/>
                <w:lang w:val="uk-UA" w:eastAsia="uk-UA"/>
              </w:rPr>
              <w:t xml:space="preserve"> О</w:t>
            </w:r>
            <w:proofErr w:type="spellStart"/>
            <w:r w:rsidRPr="007728E8">
              <w:rPr>
                <w:rFonts w:ascii="Times New Roman" w:hAnsi="Times New Roman" w:cs="Times New Roman"/>
                <w:b/>
                <w:lang w:val="ru-RU" w:eastAsia="uk-UA"/>
              </w:rPr>
              <w:t>ригінал</w:t>
            </w:r>
            <w:proofErr w:type="spellEnd"/>
            <w:r w:rsidRPr="007728E8"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b/>
                <w:lang w:val="ru-RU" w:eastAsia="uk-UA"/>
              </w:rPr>
              <w:t>гарантійного</w:t>
            </w:r>
            <w:proofErr w:type="spellEnd"/>
            <w:r w:rsidRPr="007728E8">
              <w:rPr>
                <w:rFonts w:ascii="Times New Roman" w:hAnsi="Times New Roman" w:cs="Times New Roman"/>
                <w:b/>
                <w:lang w:val="ru-RU" w:eastAsia="uk-UA"/>
              </w:rPr>
              <w:t xml:space="preserve"> листа </w:t>
            </w:r>
            <w:proofErr w:type="spellStart"/>
            <w:r w:rsidRPr="007728E8">
              <w:rPr>
                <w:rFonts w:ascii="Times New Roman" w:hAnsi="Times New Roman" w:cs="Times New Roman"/>
                <w:b/>
                <w:lang w:val="ru-RU" w:eastAsia="uk-UA"/>
              </w:rPr>
              <w:t>виробника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представництва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філії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виробника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–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якщо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їх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відповідні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повноваження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поширюються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територію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України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)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або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представника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дилера,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дистриб’ютора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уповноваженого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це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виробником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яким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підтверджується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можливість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поставки товару,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який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є предметом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закупівлі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цих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торгів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пропонується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учасником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у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кількості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строками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придатності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та в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терміни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визначені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Тендерною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документацією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пропозицією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учасника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торгів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.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Гарантійний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лист повинен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включати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номер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процедури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закупівлі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в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електронній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системі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закупівель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, а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також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назву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предмету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закупівлі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повне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найменування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замовника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згідно</w:t>
            </w:r>
            <w:proofErr w:type="spellEnd"/>
            <w:r w:rsidRPr="007728E8">
              <w:rPr>
                <w:rFonts w:ascii="Times New Roman" w:hAnsi="Times New Roman" w:cs="Times New Roman"/>
                <w:lang w:val="ru-RU" w:eastAsia="uk-UA"/>
              </w:rPr>
              <w:t xml:space="preserve"> з </w:t>
            </w:r>
            <w:proofErr w:type="spellStart"/>
            <w:r w:rsidRPr="007728E8">
              <w:rPr>
                <w:rFonts w:ascii="Times New Roman" w:hAnsi="Times New Roman" w:cs="Times New Roman"/>
                <w:lang w:val="ru-RU" w:eastAsia="uk-UA"/>
              </w:rPr>
              <w:t>оголошенням</w:t>
            </w:r>
            <w:proofErr w:type="spellEnd"/>
            <w:r w:rsidRPr="007728E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97861" w:rsidRPr="007728E8" w:rsidRDefault="00397861" w:rsidP="00317E23">
            <w:pPr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728E8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6.2.6 </w:t>
            </w:r>
            <w:r w:rsidRPr="007728E8">
              <w:rPr>
                <w:rFonts w:ascii="Times New Roman" w:eastAsia="Calibri" w:hAnsi="Times New Roman" w:cs="Times New Roman"/>
                <w:b/>
                <w:lang w:val="uk-UA"/>
              </w:rPr>
              <w:t>Довідки у довільній формі про те</w:t>
            </w:r>
            <w:r w:rsidRPr="007728E8">
              <w:rPr>
                <w:rFonts w:ascii="Times New Roman" w:eastAsia="Calibri" w:hAnsi="Times New Roman" w:cs="Times New Roman"/>
                <w:lang w:val="uk-UA"/>
              </w:rPr>
              <w:t xml:space="preserve">, що запропонований учасником товар буде поставлено із врахуванням екологічних вимог, що викладені в законі України від 25 червня 1991 р. № </w:t>
            </w:r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>1264-Х</w:t>
            </w:r>
            <w:r w:rsidRPr="007728E8">
              <w:rPr>
                <w:rFonts w:ascii="Times New Roman" w:eastAsia="Calibri" w:hAnsi="Times New Roman" w:cs="Times New Roman"/>
                <w:color w:val="000000"/>
              </w:rPr>
              <w:t>II</w:t>
            </w:r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«Про охорону навколишнього природного середовища», а також розроблених відповідно до нього </w:t>
            </w:r>
            <w:hyperlink r:id="rId5" w:tgtFrame="_blank" w:history="1">
              <w:r w:rsidRPr="007728E8">
                <w:rPr>
                  <w:rFonts w:ascii="Times New Roman" w:eastAsia="Calibri" w:hAnsi="Times New Roman" w:cs="Times New Roman"/>
                  <w:color w:val="000000"/>
                  <w:lang w:val="uk-UA"/>
                </w:rPr>
                <w:t>Земельн</w:t>
              </w:r>
            </w:hyperlink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ого, </w:t>
            </w:r>
            <w:hyperlink r:id="rId6" w:tgtFrame="_blank" w:history="1">
              <w:r w:rsidRPr="007728E8">
                <w:rPr>
                  <w:rFonts w:ascii="Times New Roman" w:eastAsia="Calibri" w:hAnsi="Times New Roman" w:cs="Times New Roman"/>
                  <w:color w:val="000000"/>
                  <w:lang w:val="uk-UA"/>
                </w:rPr>
                <w:t>Водн</w:t>
              </w:r>
            </w:hyperlink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ого, </w:t>
            </w:r>
            <w:hyperlink r:id="rId7" w:tgtFrame="_blank" w:history="1">
              <w:r w:rsidRPr="007728E8">
                <w:rPr>
                  <w:rFonts w:ascii="Times New Roman" w:eastAsia="Calibri" w:hAnsi="Times New Roman" w:cs="Times New Roman"/>
                  <w:color w:val="000000"/>
                  <w:lang w:val="uk-UA"/>
                </w:rPr>
                <w:t>Лісового кодекс</w:t>
              </w:r>
            </w:hyperlink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>ів, Законів «</w:t>
            </w:r>
            <w:hyperlink r:id="rId8" w:tgtFrame="_blank" w:history="1">
              <w:r w:rsidRPr="007728E8">
                <w:rPr>
                  <w:rFonts w:ascii="Times New Roman" w:eastAsia="Calibri" w:hAnsi="Times New Roman" w:cs="Times New Roman"/>
                  <w:color w:val="000000"/>
                  <w:lang w:val="uk-UA"/>
                </w:rPr>
                <w:t>Про охорону атмосферного повітря</w:t>
              </w:r>
            </w:hyperlink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>», «Про відходи», «Про поводження з радіоактивними відходами» та передбачати усі заходи спрямовані із захисту довкілля;</w:t>
            </w:r>
          </w:p>
          <w:p w:rsidR="00397861" w:rsidRPr="007728E8" w:rsidRDefault="00397861" w:rsidP="00317E23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6.2.7 </w:t>
            </w:r>
            <w:r w:rsidRPr="007728E8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>Гарантійний лист від учасника в довільній формі</w:t>
            </w:r>
            <w:r w:rsidRPr="007728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з підтвердженням про наступне: у разі </w:t>
            </w:r>
            <w:r w:rsidRPr="007728E8">
              <w:rPr>
                <w:rFonts w:ascii="Times New Roman" w:eastAsia="Calibri" w:hAnsi="Times New Roman" w:cs="Times New Roman"/>
                <w:lang w:val="uk-UA"/>
              </w:rPr>
              <w:t>якщо товар виявляється неякісним, фальсифікованим, та незареєстрованим згідно інформації (Розпоряджень) Державної служби України з лікарських засобів та контролю за наркотиками, то заміна, повернення, знищення проводиться за рахунок постачальника, з обов’язковим зазначенням торгових назв препаратів, які пропонуються, їх кількостей, номерів та дат видачі реєстраційних посвідчень МОЗ України.</w:t>
            </w:r>
          </w:p>
          <w:p w:rsidR="00397861" w:rsidRPr="007728E8" w:rsidRDefault="00397861" w:rsidP="00317E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28E8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7728E8">
              <w:rPr>
                <w:rFonts w:ascii="Times New Roman" w:eastAsia="Calibri" w:hAnsi="Times New Roman" w:cs="Times New Roman"/>
                <w:lang w:val="uk-UA"/>
              </w:rPr>
              <w:t xml:space="preserve">.3 </w:t>
            </w:r>
            <w:r w:rsidRPr="007728E8">
              <w:rPr>
                <w:rFonts w:ascii="Times New Roman" w:hAnsi="Times New Roman" w:cs="Times New Roman"/>
                <w:lang w:val="uk-UA"/>
              </w:rPr>
              <w:t>Технічні та кількісні характеристики предмета закупівлі:</w:t>
            </w:r>
          </w:p>
          <w:p w:rsidR="00397861" w:rsidRPr="007728E8" w:rsidRDefault="00397861" w:rsidP="00317E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28E8">
              <w:rPr>
                <w:rFonts w:ascii="Times New Roman" w:hAnsi="Times New Roman" w:cs="Times New Roman"/>
                <w:lang w:val="uk-UA"/>
              </w:rPr>
              <w:t>Лот №1</w:t>
            </w:r>
          </w:p>
          <w:tbl>
            <w:tblPr>
              <w:tblW w:w="7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"/>
              <w:gridCol w:w="4674"/>
              <w:gridCol w:w="2552"/>
            </w:tblGrid>
            <w:tr w:rsidR="00397861" w:rsidRPr="00EB2A44" w:rsidTr="00317E23">
              <w:trPr>
                <w:trHeight w:val="830"/>
              </w:trPr>
              <w:tc>
                <w:tcPr>
                  <w:tcW w:w="737" w:type="dxa"/>
                  <w:shd w:val="clear" w:color="auto" w:fill="BFBFBF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№ н/п</w:t>
                  </w:r>
                </w:p>
              </w:tc>
              <w:tc>
                <w:tcPr>
                  <w:tcW w:w="4674" w:type="dxa"/>
                  <w:shd w:val="clear" w:color="auto" w:fill="BFBFBF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>Технічні характеристики предмету закупівлі  Лот №1</w:t>
                  </w:r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shd w:val="clear" w:color="auto" w:fill="BFBFBF"/>
                  <w:vAlign w:val="center"/>
                </w:tcPr>
                <w:p w:rsidR="00397861" w:rsidRPr="007728E8" w:rsidRDefault="00397861" w:rsidP="00317E2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>КІЛЬКІСНІ ХАРАКТЕРИСТИКИ</w:t>
                  </w:r>
                </w:p>
                <w:p w:rsidR="00397861" w:rsidRPr="007728E8" w:rsidRDefault="00397861" w:rsidP="00317E2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 xml:space="preserve">(кількість штук) </w:t>
                  </w:r>
                </w:p>
                <w:p w:rsidR="00397861" w:rsidRPr="007728E8" w:rsidRDefault="00397861" w:rsidP="00317E2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ar-SA"/>
                    </w:rPr>
                    <w:t>(штука-ампула/флакон/ шприц/пляшка/контейнер)</w:t>
                  </w:r>
                  <w:r w:rsidRPr="007728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 w:eastAsia="ar-SA"/>
                    </w:rPr>
                    <w:t xml:space="preserve"> 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Metronidazole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 </w:t>
                  </w:r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для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інфузій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500мг -100мл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397861" w:rsidRDefault="00397861" w:rsidP="00397861">
                  <w:pPr>
                    <w:ind w:left="176"/>
                    <w:rPr>
                      <w:rFonts w:ascii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97861">
                    <w:rPr>
                      <w:rFonts w:ascii="Times New Roman" w:hAnsi="Times New Roman" w:cs="Times New Roman"/>
                      <w:b/>
                      <w:strike/>
                      <w:color w:val="000000"/>
                      <w:sz w:val="20"/>
                      <w:szCs w:val="20"/>
                      <w:lang w:val="uk-UA"/>
                    </w:rPr>
                    <w:t>Metronidazole</w:t>
                  </w:r>
                  <w:proofErr w:type="spellEnd"/>
                </w:p>
                <w:p w:rsidR="00397861" w:rsidRDefault="00397861" w:rsidP="00397861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3978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Levofloxacin</w:t>
                  </w:r>
                  <w:proofErr w:type="spellEnd"/>
                  <w:r w:rsidRPr="003978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97861" w:rsidRPr="007728E8" w:rsidRDefault="00397861" w:rsidP="00397861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для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інфузій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0,5% - 100мл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200 (двісті)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Ceftriaxone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для ін'єкцій  1,0 </w:t>
                  </w: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Fluconazole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для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інфузій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0,2% 100мл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400 (чотириста)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Magnesium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sulphate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heptagridate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для ін'єкцій 250мг/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5мл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амп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5000 (п’ять тисяч)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Mannitol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15%-200мл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Arginine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hydrochloride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4,2%-100мл 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Arginine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hydrochloride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100мл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Calcium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gluconate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100мг/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10мл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 (триста)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Sorbitol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combinations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lactate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/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or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electrolytes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200мл 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1460 (одна тисяча чотириста шістдесят)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Sorbitol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combinations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of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lactate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/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or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electrolytes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400мл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48 (сорок вісім)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Enoxoparine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100 мг (10 000 анти-фактор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МО)/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; по 0,4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200 (двісті)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potassium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bicarbonate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200мл 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Tranexamic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acid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100мг/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 (сто)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0,9% -100мл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3000 (три тисячі)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chloride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Розчин 0,9% -200мл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3000 (три тисячі)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Metamizole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sodium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Розчин 500 мг/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2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  <w:tr w:rsidR="00397861" w:rsidRPr="007728E8" w:rsidTr="00317E23">
              <w:trPr>
                <w:trHeight w:val="362"/>
              </w:trPr>
              <w:tc>
                <w:tcPr>
                  <w:tcW w:w="737" w:type="dxa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4674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7728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Glucose</w:t>
                  </w:r>
                  <w:proofErr w:type="spellEnd"/>
                </w:p>
                <w:p w:rsidR="00397861" w:rsidRPr="007728E8" w:rsidRDefault="00397861" w:rsidP="00317E23">
                  <w:pPr>
                    <w:ind w:left="17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5 % 200 </w:t>
                  </w:r>
                  <w:proofErr w:type="spellStart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мл</w:t>
                  </w:r>
                  <w:proofErr w:type="spellEnd"/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97861" w:rsidRPr="007728E8" w:rsidRDefault="00397861" w:rsidP="00317E23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728E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1000 (одна тисяча)</w:t>
                  </w:r>
                </w:p>
              </w:tc>
            </w:tr>
          </w:tbl>
          <w:p w:rsidR="00397861" w:rsidRPr="007728E8" w:rsidRDefault="00397861" w:rsidP="00317E23">
            <w:pPr>
              <w:tabs>
                <w:tab w:val="num" w:pos="1080"/>
                <w:tab w:val="left" w:pos="10381"/>
              </w:tabs>
              <w:suppressAutoHyphens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9F799C" w:rsidP="009F79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F79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Кінцевий строк подання тендерних пропозицій залишається </w:t>
      </w:r>
      <w:r w:rsidR="00EB2A44" w:rsidRPr="00EB2A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перенесено </w:t>
      </w:r>
      <w:r w:rsidRPr="009F79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-                                             до  0</w:t>
      </w:r>
      <w:r w:rsidR="00EB2A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7</w:t>
      </w:r>
      <w:bookmarkStart w:id="0" w:name="_GoBack"/>
      <w:bookmarkEnd w:id="0"/>
      <w:r w:rsidRPr="009F79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травня 2023 року, 00-00 год.</w:t>
      </w: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9F799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Pr="00397861" w:rsidRDefault="00397861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Уповноважена особа                                                                                    Віктор БУБЕНОК</w:t>
      </w: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728E8" w:rsidRDefault="007728E8" w:rsidP="0024042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52311" w:rsidRDefault="00752311">
      <w:pPr>
        <w:rPr>
          <w:lang w:val="uk-UA"/>
        </w:rPr>
      </w:pPr>
    </w:p>
    <w:p w:rsidR="0024042B" w:rsidRDefault="0024042B">
      <w:pPr>
        <w:rPr>
          <w:lang w:val="uk-UA"/>
        </w:rPr>
      </w:pPr>
    </w:p>
    <w:p w:rsidR="00710A81" w:rsidRPr="00B05C89" w:rsidRDefault="00E82042" w:rsidP="003978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4042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</w:t>
      </w:r>
    </w:p>
    <w:p w:rsidR="0024042B" w:rsidRDefault="0024042B">
      <w:pPr>
        <w:rPr>
          <w:lang w:val="uk-UA"/>
        </w:rPr>
      </w:pPr>
    </w:p>
    <w:p w:rsidR="00710A81" w:rsidRPr="00774772" w:rsidRDefault="00710A81">
      <w:pPr>
        <w:rPr>
          <w:lang w:val="uk-UA"/>
        </w:rPr>
      </w:pPr>
    </w:p>
    <w:sectPr w:rsidR="00710A81" w:rsidRPr="0077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92"/>
    <w:rsid w:val="00107492"/>
    <w:rsid w:val="001E7492"/>
    <w:rsid w:val="00214EFB"/>
    <w:rsid w:val="0024042B"/>
    <w:rsid w:val="00392548"/>
    <w:rsid w:val="00397861"/>
    <w:rsid w:val="00440F50"/>
    <w:rsid w:val="00710A81"/>
    <w:rsid w:val="00723BBD"/>
    <w:rsid w:val="00752311"/>
    <w:rsid w:val="007728E8"/>
    <w:rsid w:val="00774772"/>
    <w:rsid w:val="009F799C"/>
    <w:rsid w:val="00A80C20"/>
    <w:rsid w:val="00CB4B06"/>
    <w:rsid w:val="00D13258"/>
    <w:rsid w:val="00D91065"/>
    <w:rsid w:val="00E82042"/>
    <w:rsid w:val="00EB2A44"/>
    <w:rsid w:val="00F5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7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772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link w:val="a3"/>
    <w:rsid w:val="00774772"/>
    <w:rPr>
      <w:rFonts w:eastAsiaTheme="minorEastAsia"/>
      <w:lang w:val="en-US"/>
    </w:rPr>
  </w:style>
  <w:style w:type="paragraph" w:styleId="a5">
    <w:name w:val="List Paragraph"/>
    <w:basedOn w:val="a"/>
    <w:uiPriority w:val="34"/>
    <w:qFormat/>
    <w:rsid w:val="00772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7728E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a7">
    <w:name w:val="Основной текст Знак"/>
    <w:basedOn w:val="a0"/>
    <w:link w:val="a6"/>
    <w:rsid w:val="007728E8"/>
    <w:rPr>
      <w:rFonts w:ascii="Arial" w:eastAsia="Times New Roman" w:hAnsi="Arial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7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772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link w:val="a3"/>
    <w:rsid w:val="00774772"/>
    <w:rPr>
      <w:rFonts w:eastAsiaTheme="minorEastAsia"/>
      <w:lang w:val="en-US"/>
    </w:rPr>
  </w:style>
  <w:style w:type="paragraph" w:styleId="a5">
    <w:name w:val="List Paragraph"/>
    <w:basedOn w:val="a"/>
    <w:uiPriority w:val="34"/>
    <w:qFormat/>
    <w:rsid w:val="00772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7728E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a7">
    <w:name w:val="Основной текст Знак"/>
    <w:basedOn w:val="a0"/>
    <w:link w:val="a6"/>
    <w:rsid w:val="007728E8"/>
    <w:rPr>
      <w:rFonts w:ascii="Arial" w:eastAsia="Times New Roman" w:hAnsi="Arial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pro_povitrja/20-1-0-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n.at.ua/load/19-1-0-2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bn.at.ua/load/19-1-0-273" TargetMode="External"/><Relationship Id="rId5" Type="http://schemas.openxmlformats.org/officeDocument/2006/relationships/hyperlink" Target="http://dbn.at.ua/load/19-1-0-2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2023-05-02T07:30:00Z</cp:lastPrinted>
  <dcterms:created xsi:type="dcterms:W3CDTF">2023-05-02T07:32:00Z</dcterms:created>
  <dcterms:modified xsi:type="dcterms:W3CDTF">2023-05-02T08:36:00Z</dcterms:modified>
</cp:coreProperties>
</file>