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C65E" w14:textId="77777777" w:rsidR="009336F2" w:rsidRPr="009336F2" w:rsidRDefault="009336F2" w:rsidP="001413CA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33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ТЕРНОПІЛЬСЬКА РЕГІОНАЛЬНА ДЕРЖАВНА ЛАБОРАТОРІЯ</w:t>
      </w:r>
    </w:p>
    <w:p w14:paraId="1F70C8DC" w14:textId="191582AD" w:rsidR="009336F2" w:rsidRPr="009336F2" w:rsidRDefault="009336F2" w:rsidP="001413CA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33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ДЕРЖАВНОЇ СЛУЖБИ УКРАЇНИ З ПИТАНЬ БЕЗПЕЧНОСТІ ХАРЧОВИХ</w:t>
      </w:r>
    </w:p>
    <w:p w14:paraId="44D6690E" w14:textId="77777777" w:rsidR="009336F2" w:rsidRPr="009336F2" w:rsidRDefault="009336F2" w:rsidP="001413CA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ПРОДУКТІВ ТА ЗАХИСТУ СПОЖИВАЧІВ</w:t>
      </w:r>
    </w:p>
    <w:p w14:paraId="7089135A" w14:textId="77777777" w:rsidR="009336F2" w:rsidRPr="009336F2" w:rsidRDefault="009336F2" w:rsidP="00141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5B858A8" w14:textId="6942E5C9" w:rsidR="009336F2" w:rsidRPr="009336F2" w:rsidRDefault="001413CA" w:rsidP="00141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</w:t>
      </w:r>
      <w:r w:rsidR="009336F2" w:rsidRPr="00933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ПРОТОКОЛЬНЕ РІШЕННЯ (ПРОТОКОЛ) </w:t>
      </w:r>
    </w:p>
    <w:p w14:paraId="1C2E13B4" w14:textId="77777777" w:rsidR="009336F2" w:rsidRPr="009336F2" w:rsidRDefault="009336F2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EF44A92" w14:textId="233F9D8E" w:rsidR="009336F2" w:rsidRPr="009336F2" w:rsidRDefault="00E02595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01.03</w:t>
      </w:r>
      <w:r w:rsidR="000B24E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.2024</w:t>
      </w:r>
      <w:r w:rsidR="009336F2" w:rsidRPr="009336F2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                                              </w:t>
      </w:r>
      <w:r w:rsidR="009336F2"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Тернопіль                        </w:t>
      </w:r>
      <w:r w:rsidR="003770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</w:t>
      </w:r>
      <w:r w:rsidR="009336F2"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9336F2" w:rsidRPr="009336F2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6</w:t>
      </w:r>
    </w:p>
    <w:p w14:paraId="6CDD8652" w14:textId="77777777" w:rsidR="009336F2" w:rsidRPr="009336F2" w:rsidRDefault="009336F2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</w:t>
      </w:r>
      <w:r w:rsidRPr="009336F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</w:t>
      </w:r>
    </w:p>
    <w:p w14:paraId="34BB5585" w14:textId="77777777" w:rsidR="009336F2" w:rsidRPr="009336F2" w:rsidRDefault="009336F2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 xml:space="preserve">Уповноваженої особи </w:t>
      </w:r>
    </w:p>
    <w:p w14:paraId="73291936" w14:textId="77777777" w:rsidR="009336F2" w:rsidRPr="009336F2" w:rsidRDefault="009336F2" w:rsidP="009336F2">
      <w:pPr>
        <w:spacing w:after="80" w:line="240" w:lineRule="auto"/>
        <w:jc w:val="both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Порядок денний:</w:t>
      </w:r>
    </w:p>
    <w:p w14:paraId="0AB912AC" w14:textId="6E0A8CAD" w:rsidR="009336F2" w:rsidRPr="00FC4326" w:rsidRDefault="003668CE" w:rsidP="00F07C3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bookmarkStart w:id="0" w:name="_heading=h.30j0zll" w:colFirst="0" w:colLast="0"/>
      <w:bookmarkEnd w:id="0"/>
      <w:r>
        <w:rPr>
          <w:rFonts w:ascii="Times New Roman" w:eastAsia="SimSun" w:hAnsi="Times New Roman" w:cs="SimSun"/>
          <w:sz w:val="24"/>
          <w:szCs w:val="24"/>
          <w:lang w:eastAsia="uk-UA"/>
        </w:rPr>
        <w:t xml:space="preserve">      </w:t>
      </w:r>
      <w:r w:rsidRPr="00FC4326">
        <w:rPr>
          <w:rFonts w:ascii="Times New Roman" w:eastAsia="SimSun" w:hAnsi="Times New Roman" w:cs="SimSun"/>
          <w:sz w:val="24"/>
          <w:szCs w:val="24"/>
          <w:lang w:eastAsia="uk-UA"/>
        </w:rPr>
        <w:t xml:space="preserve">1. </w:t>
      </w:r>
      <w:r w:rsidR="009336F2" w:rsidRPr="00FC4326">
        <w:rPr>
          <w:rFonts w:ascii="Times New Roman" w:eastAsia="SimSun" w:hAnsi="Times New Roman" w:cs="SimSun"/>
          <w:sz w:val="24"/>
          <w:szCs w:val="24"/>
          <w:lang w:eastAsia="uk-UA"/>
        </w:rPr>
        <w:t>Про розгляд та затвердження тендерної до</w:t>
      </w:r>
      <w:r w:rsidR="00F07C3E">
        <w:rPr>
          <w:rFonts w:ascii="Times New Roman" w:eastAsia="SimSun" w:hAnsi="Times New Roman" w:cs="SimSun"/>
          <w:sz w:val="24"/>
          <w:szCs w:val="24"/>
          <w:lang w:eastAsia="uk-UA"/>
        </w:rPr>
        <w:t>кументації щодо закупівлі товарів по</w:t>
      </w:r>
      <w:r w:rsidR="009336F2" w:rsidRPr="00FC4326">
        <w:rPr>
          <w:rFonts w:ascii="Times New Roman" w:eastAsia="SimSun" w:hAnsi="Times New Roman" w:cs="SimSun"/>
          <w:sz w:val="24"/>
          <w:szCs w:val="24"/>
          <w:lang w:eastAsia="uk-UA"/>
        </w:rPr>
        <w:t xml:space="preserve"> </w:t>
      </w:r>
      <w:r w:rsidR="00F07C3E" w:rsidRPr="00F07C3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ДК 021:2015:24930000-2 « </w:t>
      </w:r>
      <w:proofErr w:type="spellStart"/>
      <w:r w:rsidR="00F07C3E" w:rsidRPr="00F07C3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Фотохімікати</w:t>
      </w:r>
      <w:proofErr w:type="spellEnd"/>
      <w:r w:rsidR="00F07C3E" w:rsidRPr="00F07C3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»</w:t>
      </w:r>
      <w:r w:rsidR="00F07C3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F07C3E" w:rsidRPr="00F07C3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(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Глюкозо-пептонне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середовище (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середовище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Ейкмана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), Україна; КОДА середовище, Україна; Агар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бактерiологічний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, (агар-агар бактеріологічний); Агар ЕНДО ;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Сабуро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агар з глюкозою, Україна; Поживний агар (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агар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поживний сухий для культивування мікроорганізмів); 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Байєрд-Паркера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агар для мікробіології (основа агару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Байрд-Паркера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);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Цистин-селенітове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середовище (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цистин-селенітовий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бульйон для мікробіології, середовище збагачення для виділення сальмонел);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Цитратний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агар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Сіммонса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для диференціації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ентеробактерій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;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КЛД-агар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(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ксилозо-лізіновий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дезоксіхолатний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агар); Вільсона-Блера середовище; Основа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триптозо-сульфітного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агару з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циклосерином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(TSC); ТТС (ТТХ) агар з натрію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гептадецилсульфатом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; MRS-агар для мікробіології (середовище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Блікфельда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); ГІССА з мальтозою; Середовище магнієве (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Раппапорта-Василіадіса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);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Хоттінгера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бульйон; D-(+)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-Глюкоза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(декстроза); Лактоза; Тести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Charm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COWSIDE II,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Мастоприм-Р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; Агар вісмут-сульфітний; Пептон; Емульсія яєчного жовтка з телуритом калію; Агар з діамантовим зеленим; Середовище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Кеслера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; Середовище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Олькеницького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; Плазма кроляча; </w:t>
      </w:r>
      <w:proofErr w:type="spellStart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Сабуро</w:t>
      </w:r>
      <w:proofErr w:type="spellEnd"/>
      <w:r w:rsidR="00E02595" w:rsidRPr="00E025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агар з глюкозою; ГІССА з глюкозою; ГІССА з лактозою</w:t>
      </w:r>
      <w:r w:rsidR="00F07C3E" w:rsidRPr="00F07C3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) </w:t>
      </w:r>
      <w:r w:rsidR="009336F2" w:rsidRPr="00FC4326">
        <w:rPr>
          <w:rFonts w:ascii="Times New Roman" w:eastAsia="SimSun" w:hAnsi="Times New Roman" w:cs="SimSun"/>
          <w:sz w:val="24"/>
          <w:szCs w:val="24"/>
          <w:lang w:eastAsia="uk-UA"/>
        </w:rPr>
        <w:t xml:space="preserve">(далі – </w:t>
      </w:r>
      <w:r w:rsidR="009336F2" w:rsidRPr="00FC4326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Закупівля</w:t>
      </w:r>
      <w:r w:rsidR="009336F2" w:rsidRPr="00FC4326">
        <w:rPr>
          <w:rFonts w:ascii="Times New Roman" w:eastAsia="SimSun" w:hAnsi="Times New Roman" w:cs="SimSun"/>
          <w:sz w:val="24"/>
          <w:szCs w:val="24"/>
          <w:lang w:eastAsia="uk-UA"/>
        </w:rPr>
        <w:t>)</w:t>
      </w:r>
      <w:r w:rsidR="009336F2" w:rsidRPr="00FC4326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.</w:t>
      </w:r>
    </w:p>
    <w:p w14:paraId="790E133E" w14:textId="5D82965A" w:rsidR="009336F2" w:rsidRPr="00FC4326" w:rsidRDefault="003668CE" w:rsidP="003668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43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2.</w:t>
      </w:r>
      <w:r w:rsidR="009336F2" w:rsidRPr="00FC43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="009336F2" w:rsidRPr="00FC43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="009336F2" w:rsidRPr="00FC43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в електронній системі закупівель (далі</w:t>
      </w:r>
      <w:r w:rsidR="009336F2" w:rsidRPr="00FC4326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—</w:t>
      </w:r>
      <w:r w:rsidR="009336F2" w:rsidRPr="00FC43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Електронна система</w:t>
      </w:r>
      <w:r w:rsidR="009336F2" w:rsidRPr="00FC43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у порядку, встановленому Уповноваженим органом</w:t>
      </w:r>
      <w:r w:rsidR="009336F2" w:rsidRPr="00FC4326">
        <w:rPr>
          <w:rFonts w:ascii="Times New Roman" w:eastAsia="SimSun" w:hAnsi="Times New Roman" w:cs="SimSun"/>
          <w:sz w:val="24"/>
          <w:szCs w:val="24"/>
          <w:lang w:eastAsia="uk-UA"/>
        </w:rPr>
        <w:t xml:space="preserve">, </w:t>
      </w:r>
      <w:r w:rsidR="009336F2" w:rsidRPr="00FC43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 України «Про публічні закупівлі»</w:t>
      </w:r>
      <w:r w:rsidR="009336F2" w:rsidRPr="00FC4326">
        <w:rPr>
          <w:rFonts w:ascii="Times New Roman" w:eastAsia="SimSun" w:hAnsi="Times New Roman" w:cs="SimSun"/>
          <w:sz w:val="24"/>
          <w:szCs w:val="24"/>
          <w:lang w:eastAsia="uk-UA"/>
        </w:rPr>
        <w:t xml:space="preserve"> (далі – </w:t>
      </w:r>
      <w:r w:rsidR="009336F2" w:rsidRPr="00FC4326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Закон</w:t>
      </w:r>
      <w:r w:rsidR="009336F2" w:rsidRPr="00FC4326">
        <w:rPr>
          <w:rFonts w:ascii="Times New Roman" w:eastAsia="SimSun" w:hAnsi="Times New Roman" w:cs="SimSun"/>
          <w:sz w:val="24"/>
          <w:szCs w:val="24"/>
          <w:lang w:eastAsia="uk-UA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закупівлі”(із змінами й доповненнями),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68A8DE" w14:textId="77777777" w:rsidR="009336F2" w:rsidRPr="009336F2" w:rsidRDefault="009336F2" w:rsidP="009336F2">
      <w:pPr>
        <w:spacing w:before="80" w:after="80" w:line="240" w:lineRule="auto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Під час розгляду першого питання порядку денного:</w:t>
      </w:r>
    </w:p>
    <w:p w14:paraId="13232883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bookmarkStart w:id="1" w:name="_heading=h.1fob9te" w:colFirst="0" w:colLast="0"/>
      <w:bookmarkEnd w:id="1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Відповідно до пункту 31 частини 1 статті 1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Закону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тендерна документація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14:paraId="46D5F797" w14:textId="07A7DC9E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Тендерна документація щодо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Закупівлі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розроблена з дотриманням усіх вимог, установлених в статті 22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Закону,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проєкту</w:t>
      </w:r>
      <w:proofErr w:type="spellEnd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 на очікувану вартість </w:t>
      </w:r>
      <w:r w:rsidR="00E02595">
        <w:rPr>
          <w:rFonts w:ascii="Times New Roman" w:eastAsia="SimSun" w:hAnsi="Times New Roman" w:cs="SimSun"/>
          <w:color w:val="FF0000"/>
          <w:sz w:val="24"/>
          <w:szCs w:val="24"/>
          <w:lang w:eastAsia="uk-UA"/>
        </w:rPr>
        <w:t>1180</w:t>
      </w:r>
      <w:r w:rsidR="00F07C3E">
        <w:rPr>
          <w:rFonts w:ascii="Times New Roman" w:eastAsia="SimSun" w:hAnsi="Times New Roman" w:cs="SimSun"/>
          <w:color w:val="FF0000"/>
          <w:sz w:val="24"/>
          <w:szCs w:val="24"/>
          <w:lang w:eastAsia="uk-UA"/>
        </w:rPr>
        <w:t>00</w:t>
      </w:r>
      <w:r w:rsidRPr="009336F2">
        <w:rPr>
          <w:rFonts w:ascii="Times New Roman" w:eastAsia="SimSun" w:hAnsi="Times New Roman" w:cs="SimSun"/>
          <w:color w:val="FF0000"/>
          <w:sz w:val="24"/>
          <w:szCs w:val="24"/>
          <w:lang w:eastAsia="uk-UA"/>
        </w:rPr>
        <w:t xml:space="preserve">.00 грн.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Крок аукціону – </w:t>
      </w:r>
      <w:r w:rsidRPr="009336F2">
        <w:rPr>
          <w:rFonts w:ascii="Times New Roman" w:eastAsia="SimSun" w:hAnsi="Times New Roman" w:cs="SimSun"/>
          <w:color w:val="FF0000"/>
          <w:sz w:val="24"/>
          <w:szCs w:val="24"/>
          <w:lang w:eastAsia="uk-UA"/>
        </w:rPr>
        <w:t xml:space="preserve">0,5 %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від очікуваної вартості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Закупівлі.</w:t>
      </w:r>
    </w:p>
    <w:p w14:paraId="19883912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проєкту</w:t>
      </w:r>
      <w:proofErr w:type="spellEnd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договору щодо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Закупівлі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згідно з розглянутим </w:t>
      </w:r>
      <w:proofErr w:type="spellStart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проєктом</w:t>
      </w:r>
      <w:proofErr w:type="spellEnd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.</w:t>
      </w:r>
    </w:p>
    <w:p w14:paraId="5D99BCB6" w14:textId="77777777" w:rsidR="009336F2" w:rsidRPr="009336F2" w:rsidRDefault="009336F2" w:rsidP="009336F2">
      <w:pPr>
        <w:spacing w:before="80" w:after="80" w:line="240" w:lineRule="auto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Під час розгляду другого питання порядку денного:</w:t>
      </w:r>
    </w:p>
    <w:p w14:paraId="6DE97133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0"/>
          <w:szCs w:val="20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lastRenderedPageBreak/>
        <w:t xml:space="preserve">На виконання вимог пунктом 24 Особливостей встановлено, що </w:t>
      </w:r>
      <w:r w:rsidRPr="009336F2">
        <w:rPr>
          <w:rFonts w:ascii="Times New Roman" w:eastAsia="SimSun" w:hAnsi="Times New Roman" w:cs="SimSun"/>
          <w:sz w:val="24"/>
          <w:szCs w:val="24"/>
          <w:highlight w:val="white"/>
          <w:lang w:eastAsia="uk-UA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9336F2">
        <w:rPr>
          <w:rFonts w:ascii="Times New Roman" w:eastAsia="SimSun" w:hAnsi="Times New Roman" w:cs="SimSun"/>
          <w:b/>
          <w:sz w:val="24"/>
          <w:szCs w:val="24"/>
          <w:highlight w:val="white"/>
          <w:lang w:eastAsia="uk-UA"/>
        </w:rPr>
        <w:t>не пізніше ніж за сім днів до кінцевого строку подання тендерних пропозицій</w:t>
      </w:r>
      <w:r w:rsidRPr="009336F2">
        <w:rPr>
          <w:rFonts w:ascii="Times New Roman" w:eastAsia="SimSun" w:hAnsi="Times New Roman" w:cs="SimSun"/>
          <w:sz w:val="24"/>
          <w:szCs w:val="24"/>
          <w:highlight w:val="white"/>
          <w:lang w:eastAsia="uk-UA"/>
        </w:rPr>
        <w:t>.</w:t>
      </w:r>
    </w:p>
    <w:p w14:paraId="65D801C3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На виконання вищезазначеного:</w:t>
      </w:r>
    </w:p>
    <w:p w14:paraId="2AC88C9A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b/>
          <w:color w:val="000000"/>
          <w:sz w:val="24"/>
          <w:szCs w:val="24"/>
          <w:lang w:eastAsia="uk-UA"/>
        </w:rPr>
      </w:pPr>
    </w:p>
    <w:p w14:paraId="6AC6C5F6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color w:val="000000"/>
          <w:sz w:val="24"/>
          <w:szCs w:val="24"/>
          <w:lang w:eastAsia="uk-UA"/>
        </w:rPr>
        <w:t>ВИРІШИЛА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:</w:t>
      </w:r>
    </w:p>
    <w:p w14:paraId="66A55C49" w14:textId="77777777" w:rsidR="009336F2" w:rsidRPr="009336F2" w:rsidRDefault="009336F2" w:rsidP="009336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Затвердити тендерну документацію щодо 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Закупівлі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з усіма Додатками,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т. ч. </w:t>
      </w:r>
      <w:proofErr w:type="spellStart"/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про закупівлю. </w:t>
      </w:r>
    </w:p>
    <w:p w14:paraId="70D24857" w14:textId="77777777" w:rsidR="009336F2" w:rsidRPr="009336F2" w:rsidRDefault="009336F2" w:rsidP="009336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Оприлюднити оголошення щодо 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Закупівлі</w:t>
      </w: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тендерну документацію та проект договору про закупівлю в 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Електронній системі</w:t>
      </w: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порядку, встановленому Уповноваженим органом</w:t>
      </w:r>
      <w:r w:rsidRPr="009336F2">
        <w:rPr>
          <w:rFonts w:ascii="Calibri" w:eastAsia="Calibri" w:hAnsi="Calibri" w:cs="Calibri"/>
          <w:sz w:val="24"/>
          <w:szCs w:val="24"/>
          <w:highlight w:val="white"/>
          <w:lang w:eastAsia="uk-UA"/>
        </w:rPr>
        <w:t xml:space="preserve">, 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Законом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з урахуванням Особливостей.</w:t>
      </w:r>
    </w:p>
    <w:p w14:paraId="4E2E1A0E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59AA6D04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Додатки:                1. Додаток </w:t>
      </w: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 xml:space="preserve">1 </w:t>
      </w:r>
      <w:r w:rsidRPr="0093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на </w:t>
      </w: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2</w:t>
      </w:r>
      <w:r w:rsidRPr="0093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арк.</w:t>
      </w:r>
    </w:p>
    <w:p w14:paraId="7A251BCD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14:paraId="7CA87025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4E33233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B09CAFB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bookmarkStart w:id="2" w:name="_heading=h.3znysh7" w:colFirst="0" w:colLast="0"/>
      <w:bookmarkEnd w:id="2"/>
      <w:r w:rsidRPr="00933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Уповноважена особа                                 __________________                Ірина СЛЮСАРЧУК</w:t>
      </w:r>
    </w:p>
    <w:p w14:paraId="41BCF412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8EC3E2B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A19B31D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6F941EA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3629ACE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8D9A0CA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FFA1198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781AE23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25025E37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6E5343A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2118385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4EF2EC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6E166C1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02FACFD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200C4C9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2E2044F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3CC15EE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47720D06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D6A768B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852AAC1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66D9C7C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61909F5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99FA55E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4C97C4D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5664C35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08675A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15B7C6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DBF5573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03E103F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3801F0D7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3D814B89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243BA209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8212CA6" w14:textId="77777777" w:rsidR="009336F2" w:rsidRPr="009336F2" w:rsidRDefault="009336F2" w:rsidP="009336F2">
      <w:pPr>
        <w:tabs>
          <w:tab w:val="left" w:pos="1425"/>
        </w:tabs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  <w:bookmarkStart w:id="3" w:name="_heading=h.2et92p0" w:colFirst="0" w:colLast="0"/>
      <w:bookmarkEnd w:id="3"/>
    </w:p>
    <w:p w14:paraId="0BBABA6B" w14:textId="77777777" w:rsidR="009336F2" w:rsidRPr="009336F2" w:rsidRDefault="009336F2" w:rsidP="009336F2">
      <w:pPr>
        <w:tabs>
          <w:tab w:val="left" w:pos="1425"/>
        </w:tabs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58E53BF" w14:textId="77777777" w:rsidR="009336F2" w:rsidRPr="009336F2" w:rsidRDefault="009336F2" w:rsidP="009336F2">
      <w:pPr>
        <w:tabs>
          <w:tab w:val="left" w:pos="1425"/>
        </w:tabs>
        <w:spacing w:after="0" w:line="240" w:lineRule="auto"/>
        <w:ind w:left="5387"/>
        <w:jc w:val="right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bookmarkStart w:id="4" w:name="_heading=h.o6r0pmex9w4" w:colFirst="0" w:colLast="0"/>
      <w:bookmarkEnd w:id="4"/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Додаток  1</w:t>
      </w:r>
    </w:p>
    <w:p w14:paraId="102F74B2" w14:textId="77777777" w:rsidR="009336F2" w:rsidRPr="009336F2" w:rsidRDefault="009336F2" w:rsidP="009336F2">
      <w:pPr>
        <w:tabs>
          <w:tab w:val="left" w:pos="1425"/>
        </w:tabs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79C8DE2" w14:textId="77777777" w:rsidR="009336F2" w:rsidRPr="009336F2" w:rsidRDefault="009336F2" w:rsidP="009336F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bookmarkStart w:id="5" w:name="bookmark=id.tyjcwt" w:colFirst="0" w:colLast="0"/>
      <w:bookmarkEnd w:id="5"/>
      <w:r w:rsidRPr="009336F2">
        <w:rPr>
          <w:rFonts w:ascii="Times New Roman" w:eastAsia="SimSun" w:hAnsi="Times New Roman" w:cs="SimSun"/>
          <w:b/>
          <w:color w:val="000000"/>
          <w:sz w:val="32"/>
          <w:szCs w:val="32"/>
          <w:lang w:eastAsia="uk-UA"/>
        </w:rPr>
        <w:t>ОГОЛОШЕННЯ 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br/>
      </w:r>
      <w:r w:rsidRPr="009336F2">
        <w:rPr>
          <w:rFonts w:ascii="Times New Roman" w:eastAsia="SimSun" w:hAnsi="Times New Roman" w:cs="SimSun"/>
          <w:b/>
          <w:color w:val="000000"/>
          <w:sz w:val="32"/>
          <w:szCs w:val="32"/>
          <w:lang w:eastAsia="uk-UA"/>
        </w:rPr>
        <w:t>про проведення відкритих торгів</w:t>
      </w:r>
      <w:bookmarkStart w:id="6" w:name="bookmark=id.2s8eyo1" w:colFirst="0" w:colLast="0"/>
      <w:bookmarkStart w:id="7" w:name="bookmark=id.3dy6vkm" w:colFirst="0" w:colLast="0"/>
      <w:bookmarkStart w:id="8" w:name="bookmark=id.4d34og8" w:colFirst="0" w:colLast="0"/>
      <w:bookmarkStart w:id="9" w:name="bookmark=id.1t3h5sf" w:colFirst="0" w:colLast="0"/>
      <w:bookmarkEnd w:id="6"/>
      <w:bookmarkEnd w:id="7"/>
      <w:bookmarkEnd w:id="8"/>
      <w:bookmarkEnd w:id="9"/>
      <w:r w:rsidRPr="009336F2">
        <w:rPr>
          <w:rFonts w:ascii="Times New Roman" w:eastAsia="SimSun" w:hAnsi="Times New Roman" w:cs="SimSun"/>
          <w:b/>
          <w:color w:val="000000"/>
          <w:sz w:val="32"/>
          <w:szCs w:val="32"/>
          <w:lang w:eastAsia="uk-UA"/>
        </w:rPr>
        <w:t xml:space="preserve"> з особливостями</w:t>
      </w:r>
    </w:p>
    <w:p w14:paraId="1BFBD9F1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_heading=h.17dp8vu" w:colFirst="0" w:colLast="0"/>
      <w:bookmarkEnd w:id="10"/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7E4A6ED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найменування замовника: ТЕРНОПІЛЬСЬКА РЕГІОНАЛЬНА ДЕРЖАВНА ЛАБОРАТОРІЯ ДЕРЖАВНОЇ СЛУЖБИ УКРАЇНИ З ПИТАНЬ БЕЗПЕЧНОСТІ ХАРЧОВИХ </w:t>
      </w:r>
    </w:p>
    <w:p w14:paraId="09E4AAAB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ПРОДУКТІВ ТА ЗАХИСТУ СПОЖИВАЧІВ</w:t>
      </w:r>
    </w:p>
    <w:p w14:paraId="24740A0F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місцезнаходження  замовника: м. Тернопіль, вул. Князя Острозького, 68</w:t>
      </w:r>
    </w:p>
    <w:p w14:paraId="12B2B42C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 00704913</w:t>
      </w:r>
    </w:p>
    <w:p w14:paraId="6CB6C3D7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 категорія замовника: юридична особа - установа, яка забезпечує потреби держави, діяльність якої не здійснюється на промисловій чи комерційній основі (юридична особа є розпорядником, одержувачем бюджетних коштів).</w:t>
      </w:r>
    </w:p>
    <w:p w14:paraId="3A83F05D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6A03238" w14:textId="77BBDB85" w:rsidR="00F07C3E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відповідних класифікаторів предмета закупівлі і частин предмета закупівлі (лотів) (за наявності</w:t>
      </w:r>
      <w:r w:rsidRPr="009336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ДК 021:2015 "Єдиний закупівельний словник" – </w:t>
      </w:r>
      <w:bookmarkStart w:id="11" w:name="bookmark=id.26in1rg" w:colFirst="0" w:colLast="0"/>
      <w:bookmarkEnd w:id="11"/>
      <w:r w:rsidR="00F07C3E" w:rsidRPr="00F07C3E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24930000-2 « </w:t>
      </w:r>
      <w:proofErr w:type="spellStart"/>
      <w:r w:rsidR="00F07C3E" w:rsidRPr="00F07C3E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Фотохімікати</w:t>
      </w:r>
      <w:proofErr w:type="spellEnd"/>
      <w:r w:rsidR="00F07C3E" w:rsidRPr="00F07C3E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» </w:t>
      </w:r>
      <w:r w:rsid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(</w:t>
      </w:r>
      <w:bookmarkStart w:id="12" w:name="_GoBack"/>
      <w:bookmarkEnd w:id="12"/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Глюкозо-пептонне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середовище (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середовище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Ейкмана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), Україна; КОДА середовище, Україна; Агар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бактерiологічний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, (агар-агар бактеріологічний); Агар ЕНДО ;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Сабуро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агар з глюкозою, Україна; Поживний агар (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агар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поживний сухий для культивування мікроорганізмів); 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Байєрд-Паркера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агар для мікробіології (основа агару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Байрд-Паркера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);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Цистин-селенітове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середовище (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цистин-селенітовий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бульйон для мікробіології, середовище збагачення для виділення сальмонел);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Цитратний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агар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Сіммонса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для диференціації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ентеробактерій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;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КЛД-агар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(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ксилозо-лізіновий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дезоксіхолатний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агар); Вільсона-Блера середовище; Основа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триптозо-сульфітного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агару з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циклосерином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(TSC); ТТС (ТТХ) агар з натрію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гептадецилсульфатом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; MRS-агар для мікробіології (середовище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Блікфельда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); ГІССА з мальтозою; Середовище магнієве (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Раппапорта-Василіадіса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);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Хоттінгера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бульйон; D-(+)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-Глюкоза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(декстроза); Лактоза; Тести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Charm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COWSIDE II,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Мастоприм-Р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; Агар вісмут-сульфітний; Пептон; Емульсія яєчного жовтка з телуритом калію; Агар з діамантовим зеленим; Середовище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Кеслера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; Середовище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Олькеницького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; Плазма кроляча; </w:t>
      </w:r>
      <w:proofErr w:type="spellStart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Сабуро</w:t>
      </w:r>
      <w:proofErr w:type="spellEnd"/>
      <w:r w:rsidR="00E02595" w:rsidRPr="00E02595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 xml:space="preserve"> агар з глюкозою; ГІССА з глюкозою; ГІССА з лактозою</w:t>
      </w:r>
      <w:r w:rsidR="00F07C3E" w:rsidRPr="00F07C3E"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  <w:t>)</w:t>
      </w:r>
    </w:p>
    <w:p w14:paraId="0343B056" w14:textId="5AB36269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Кількість та місце поставки товарів або обсяг і місце виконання робіт чи надання послуг:</w:t>
      </w:r>
    </w:p>
    <w:p w14:paraId="56D083F2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>3.1.</w:t>
      </w:r>
      <w:r w:rsidRPr="00933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товарів:  інформація подається згідно Додатку 1 цієї тендерної документації.</w:t>
      </w:r>
    </w:p>
    <w:p w14:paraId="1862B74E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13" w:name="bookmark=id.lnxbz9" w:colFirst="0" w:colLast="0"/>
      <w:bookmarkEnd w:id="13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: </w:t>
      </w:r>
    </w:p>
    <w:p w14:paraId="1E1EF465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-  вул. Князя Острозького, 68, м. Тернопіль </w:t>
      </w:r>
    </w:p>
    <w:p w14:paraId="2B47F70B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2DD2E53" w14:textId="46EA1E2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4. Очікувана вартість предмета закупівлі:</w:t>
      </w:r>
      <w:bookmarkStart w:id="14" w:name="bookmark=id.35nkun2" w:colFirst="0" w:colLast="0"/>
      <w:bookmarkEnd w:id="14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</w:t>
      </w:r>
      <w:r w:rsidR="00E02595">
        <w:rPr>
          <w:rFonts w:ascii="Times New Roman" w:eastAsia="Times New Roman" w:hAnsi="Times New Roman" w:cs="Times New Roman"/>
          <w:sz w:val="24"/>
          <w:szCs w:val="24"/>
          <w:lang w:eastAsia="uk-UA"/>
        </w:rPr>
        <w:t>1180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>0,00 грн.</w:t>
      </w:r>
    </w:p>
    <w:p w14:paraId="7A46EB02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B2A92A" w14:textId="54BC814B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5. Строк поставки товарів, виконання робіт, надання послуг:</w:t>
      </w:r>
      <w:bookmarkStart w:id="15" w:name="bookmark=id.1ksv4uv" w:colFirst="0" w:colLast="0"/>
      <w:bookmarkEnd w:id="15"/>
      <w:r w:rsidR="000B24ED">
        <w:rPr>
          <w:rFonts w:ascii="Times New Roman" w:eastAsia="SimSun" w:hAnsi="Times New Roman" w:cs="SimSun"/>
          <w:sz w:val="24"/>
          <w:szCs w:val="24"/>
          <w:lang w:eastAsia="uk-UA"/>
        </w:rPr>
        <w:t xml:space="preserve"> до 31.12.2024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року</w:t>
      </w:r>
    </w:p>
    <w:p w14:paraId="1A105700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FE64AF3" w14:textId="37E40472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6. Кінцевий строк подання тендерних пропозицій:</w:t>
      </w:r>
      <w:bookmarkStart w:id="16" w:name="bookmark=id.44sinio" w:colFirst="0" w:colLast="0"/>
      <w:bookmarkEnd w:id="16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</w:t>
      </w:r>
      <w:r w:rsidR="00E02595">
        <w:rPr>
          <w:rFonts w:ascii="Times New Roman" w:eastAsia="SimSun" w:hAnsi="Times New Roman" w:cs="SimSun"/>
          <w:sz w:val="24"/>
          <w:szCs w:val="24"/>
          <w:lang w:eastAsia="uk-UA"/>
        </w:rPr>
        <w:t>11.03</w:t>
      </w:r>
      <w:r w:rsidR="000B24ED">
        <w:rPr>
          <w:rFonts w:ascii="Times New Roman" w:eastAsia="SimSun" w:hAnsi="Times New Roman" w:cs="SimSun"/>
          <w:sz w:val="24"/>
          <w:szCs w:val="24"/>
          <w:lang w:eastAsia="uk-UA"/>
        </w:rPr>
        <w:t>.2024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року</w:t>
      </w:r>
    </w:p>
    <w:p w14:paraId="40D65612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9B0CBE0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lastRenderedPageBreak/>
        <w:t>7. Умови оплати: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51"/>
        <w:gridCol w:w="3609"/>
        <w:gridCol w:w="992"/>
        <w:gridCol w:w="1376"/>
        <w:gridCol w:w="1064"/>
      </w:tblGrid>
      <w:tr w:rsidR="009336F2" w:rsidRPr="009336F2" w14:paraId="6681BD9A" w14:textId="77777777" w:rsidTr="0047419E">
        <w:tc>
          <w:tcPr>
            <w:tcW w:w="2518" w:type="dxa"/>
          </w:tcPr>
          <w:p w14:paraId="0E8A3A54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bookmarkStart w:id="17" w:name="_heading=h.2jxsxqh" w:colFirst="0" w:colLast="0"/>
            <w:bookmarkEnd w:id="17"/>
            <w:r w:rsidRPr="009336F2">
              <w:rPr>
                <w:rFonts w:ascii="Times New Roman" w:eastAsia="Calibri" w:hAnsi="Times New Roman" w:cs="Times New Roman"/>
                <w:b/>
                <w:lang w:eastAsia="uk-UA"/>
              </w:rPr>
              <w:t>П</w:t>
            </w: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одія</w:t>
            </w:r>
          </w:p>
        </w:tc>
        <w:tc>
          <w:tcPr>
            <w:tcW w:w="851" w:type="dxa"/>
          </w:tcPr>
          <w:p w14:paraId="67EC55FF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Опис</w:t>
            </w:r>
          </w:p>
        </w:tc>
        <w:tc>
          <w:tcPr>
            <w:tcW w:w="3609" w:type="dxa"/>
          </w:tcPr>
          <w:p w14:paraId="70ABFB4A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 xml:space="preserve">     Тип оплати</w:t>
            </w:r>
          </w:p>
        </w:tc>
        <w:tc>
          <w:tcPr>
            <w:tcW w:w="992" w:type="dxa"/>
          </w:tcPr>
          <w:p w14:paraId="10D4360E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Період,</w:t>
            </w:r>
          </w:p>
          <w:p w14:paraId="382A676A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(днів)</w:t>
            </w:r>
          </w:p>
        </w:tc>
        <w:tc>
          <w:tcPr>
            <w:tcW w:w="1376" w:type="dxa"/>
          </w:tcPr>
          <w:p w14:paraId="4DCE2D6A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Тип</w:t>
            </w:r>
          </w:p>
          <w:p w14:paraId="79B12886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днів</w:t>
            </w:r>
          </w:p>
        </w:tc>
        <w:tc>
          <w:tcPr>
            <w:tcW w:w="1064" w:type="dxa"/>
          </w:tcPr>
          <w:p w14:paraId="1C6CA7E6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Розмір</w:t>
            </w:r>
          </w:p>
          <w:p w14:paraId="0F71E8EA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оплати,</w:t>
            </w:r>
          </w:p>
          <w:p w14:paraId="200121FE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(%)</w:t>
            </w:r>
          </w:p>
        </w:tc>
      </w:tr>
      <w:tr w:rsidR="009336F2" w:rsidRPr="009336F2" w14:paraId="23CC298A" w14:textId="77777777" w:rsidTr="0047419E">
        <w:tc>
          <w:tcPr>
            <w:tcW w:w="2518" w:type="dxa"/>
          </w:tcPr>
          <w:p w14:paraId="1A539CDB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 xml:space="preserve"> — </w:t>
            </w: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поставка товару</w:t>
            </w:r>
            <w:r w:rsidRPr="009336F2">
              <w:rPr>
                <w:rFonts w:ascii="Times New Roman" w:eastAsia="SimSun" w:hAnsi="Times New Roman" w:cs="Times New Roman"/>
                <w:lang w:eastAsia="uk-UA"/>
              </w:rPr>
              <w:t xml:space="preserve"> 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 xml:space="preserve"> — </w:t>
            </w:r>
            <w:r w:rsidRPr="009336F2">
              <w:rPr>
                <w:rFonts w:ascii="Times New Roman" w:eastAsia="SimSun" w:hAnsi="Times New Roman" w:cs="Times New Roman"/>
                <w:lang w:eastAsia="uk-UA"/>
              </w:rPr>
              <w:t>оплата здійснюється після того, як поставлений товар, підтвердженням буде видаткова накладна;</w:t>
            </w:r>
          </w:p>
        </w:tc>
        <w:tc>
          <w:tcPr>
            <w:tcW w:w="851" w:type="dxa"/>
          </w:tcPr>
          <w:p w14:paraId="14B54438" w14:textId="77777777" w:rsidR="009336F2" w:rsidRPr="009336F2" w:rsidRDefault="009336F2" w:rsidP="009336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uk-UA"/>
              </w:rPr>
            </w:pPr>
          </w:p>
          <w:p w14:paraId="0906D6D6" w14:textId="77777777" w:rsidR="009336F2" w:rsidRPr="009336F2" w:rsidRDefault="009336F2" w:rsidP="00933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uk-UA"/>
              </w:rPr>
            </w:pPr>
          </w:p>
        </w:tc>
        <w:tc>
          <w:tcPr>
            <w:tcW w:w="3609" w:type="dxa"/>
          </w:tcPr>
          <w:p w14:paraId="666C95F3" w14:textId="77777777" w:rsidR="009336F2" w:rsidRPr="009336F2" w:rsidRDefault="009336F2" w:rsidP="009336F2">
            <w:pPr>
              <w:spacing w:after="0" w:line="240" w:lineRule="auto"/>
              <w:ind w:firstLine="360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highlight w:val="white"/>
                <w:lang w:eastAsia="uk-UA"/>
              </w:rPr>
              <w:t>Післяплата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 — спосіб грошових розрахунків між </w:t>
            </w:r>
            <w:hyperlink r:id="rId6">
              <w:r w:rsidRPr="009336F2">
                <w:rPr>
                  <w:rFonts w:ascii="Times New Roman" w:eastAsia="SimSun" w:hAnsi="Times New Roman" w:cs="Times New Roman"/>
                  <w:lang w:eastAsia="uk-UA"/>
                </w:rPr>
                <w:t>організаціями</w:t>
              </w:r>
            </w:hyperlink>
            <w:r w:rsidRPr="009336F2">
              <w:rPr>
                <w:rFonts w:ascii="Times New Roman" w:eastAsia="Calibri" w:hAnsi="Times New Roman" w:cs="Times New Roman"/>
                <w:highlight w:val="white"/>
                <w:lang w:eastAsia="uk-UA"/>
              </w:rPr>
              <w:t>,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 </w:t>
            </w:r>
            <w:hyperlink r:id="rId7">
              <w:r w:rsidRPr="009336F2">
                <w:rPr>
                  <w:rFonts w:ascii="Times New Roman" w:eastAsia="SimSun" w:hAnsi="Times New Roman" w:cs="Times New Roman"/>
                  <w:lang w:eastAsia="uk-UA"/>
                </w:rPr>
                <w:t>підприємствами</w:t>
              </w:r>
            </w:hyperlink>
            <w:r w:rsidRPr="009336F2">
              <w:rPr>
                <w:rFonts w:ascii="Times New Roman" w:eastAsia="Calibri" w:hAnsi="Times New Roman" w:cs="Times New Roman"/>
                <w:highlight w:val="white"/>
                <w:lang w:eastAsia="uk-UA"/>
              </w:rPr>
              <w:t> 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і </w:t>
            </w:r>
            <w:hyperlink r:id="rId8">
              <w:r w:rsidRPr="009336F2">
                <w:rPr>
                  <w:rFonts w:ascii="Times New Roman" w:eastAsia="SimSun" w:hAnsi="Times New Roman" w:cs="Times New Roman"/>
                  <w:lang w:eastAsia="uk-UA"/>
                </w:rPr>
                <w:t>громадянами</w:t>
              </w:r>
            </w:hyperlink>
            <w:r w:rsidRPr="009336F2">
              <w:rPr>
                <w:rFonts w:ascii="Times New Roman" w:eastAsia="Calibri" w:hAnsi="Times New Roman" w:cs="Times New Roman"/>
                <w:highlight w:val="white"/>
                <w:lang w:eastAsia="uk-UA"/>
              </w:rPr>
              <w:t xml:space="preserve">, 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при яких оплата вартості </w:t>
            </w:r>
            <w:hyperlink r:id="rId9">
              <w:r w:rsidRPr="009336F2">
                <w:rPr>
                  <w:rFonts w:ascii="Times New Roman" w:eastAsia="SimSun" w:hAnsi="Times New Roman" w:cs="Times New Roman"/>
                  <w:lang w:eastAsia="uk-UA"/>
                </w:rPr>
                <w:t>товару</w:t>
              </w:r>
            </w:hyperlink>
            <w:r w:rsidRPr="009336F2">
              <w:rPr>
                <w:rFonts w:ascii="Times New Roman" w:eastAsia="Calibri" w:hAnsi="Times New Roman" w:cs="Times New Roman"/>
                <w:highlight w:val="white"/>
                <w:lang w:eastAsia="uk-UA"/>
              </w:rPr>
              <w:t> 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здійснюється безпосередньо під час отримання його адресатом.</w:t>
            </w:r>
          </w:p>
        </w:tc>
        <w:tc>
          <w:tcPr>
            <w:tcW w:w="992" w:type="dxa"/>
          </w:tcPr>
          <w:p w14:paraId="6EC16CAE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color w:val="000000"/>
                <w:lang w:eastAsia="uk-UA"/>
              </w:rPr>
              <w:t>10</w:t>
            </w:r>
          </w:p>
        </w:tc>
        <w:tc>
          <w:tcPr>
            <w:tcW w:w="1376" w:type="dxa"/>
          </w:tcPr>
          <w:p w14:paraId="0D735483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lang w:eastAsia="uk-UA"/>
              </w:rPr>
              <w:t>банківські</w:t>
            </w:r>
          </w:p>
        </w:tc>
        <w:tc>
          <w:tcPr>
            <w:tcW w:w="1064" w:type="dxa"/>
          </w:tcPr>
          <w:p w14:paraId="1C7DDE77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lang w:eastAsia="uk-UA"/>
              </w:rPr>
              <w:t>100</w:t>
            </w:r>
          </w:p>
        </w:tc>
      </w:tr>
    </w:tbl>
    <w:p w14:paraId="6A625059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bookmarkStart w:id="18" w:name="bookmark=id.z337ya" w:colFirst="0" w:colLast="0"/>
      <w:bookmarkEnd w:id="18"/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8.  Мова (мови), якою (якими) повинні готуватися тендерні пропозиції:</w:t>
      </w:r>
      <w:bookmarkStart w:id="19" w:name="bookmark=id.3j2qqm3" w:colFirst="0" w:colLast="0"/>
      <w:bookmarkEnd w:id="19"/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Українська</w:t>
      </w:r>
    </w:p>
    <w:p w14:paraId="58B14F88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9. Розмір забезпечення тендерних пропозицій (якщо замовник вимагає його надати): не вимагається</w:t>
      </w:r>
    </w:p>
    <w:p w14:paraId="2544EF25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9.1. Вид  забезпечення тендерних пропозицій (якщо замовник вимагає його надати):  не вимагається</w:t>
      </w:r>
    </w:p>
    <w:p w14:paraId="60973701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9.2. Умови надання забезпечення тендерних пропозицій (якщо замовник вимагає його надати):</w:t>
      </w:r>
      <w:bookmarkStart w:id="20" w:name="bookmark=id.1y810tw" w:colFirst="0" w:colLast="0"/>
      <w:bookmarkEnd w:id="20"/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не вимагається</w:t>
      </w:r>
    </w:p>
    <w:p w14:paraId="24261607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u w:val="single"/>
          <w:lang w:eastAsia="uk-UA"/>
        </w:rPr>
        <w:t>відповідно до частини третьої статті 10 цього Закону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</w:t>
      </w:r>
    </w:p>
    <w:p w14:paraId="6427DD43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u w:val="single"/>
          <w:lang w:eastAsia="uk-UA"/>
        </w:rPr>
        <w:t>відповідно до частини третьої статті 10 цього Закону</w:t>
      </w:r>
      <w:bookmarkStart w:id="21" w:name="bookmark=id.4i7ojhp" w:colFirst="0" w:colLast="0"/>
      <w:bookmarkEnd w:id="21"/>
    </w:p>
    <w:p w14:paraId="6860418F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2" w:name="bookmark=id.2xcytpi" w:colFirst="0" w:colLast="0"/>
      <w:bookmarkEnd w:id="22"/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0,5%</w:t>
      </w:r>
    </w:p>
    <w:p w14:paraId="4FBFEC35" w14:textId="77777777" w:rsidR="009336F2" w:rsidRPr="009336F2" w:rsidRDefault="009336F2" w:rsidP="009336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eastAsia="uk-UA"/>
        </w:rPr>
      </w:pPr>
      <w:bookmarkStart w:id="23" w:name="bookmark=id.1ci93xb" w:colFirst="0" w:colLast="0"/>
      <w:bookmarkEnd w:id="23"/>
    </w:p>
    <w:p w14:paraId="10D57E41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lang w:eastAsia="uk-UA"/>
        </w:rPr>
      </w:pPr>
    </w:p>
    <w:p w14:paraId="695944A6" w14:textId="77777777" w:rsidR="009336F2" w:rsidRPr="009336F2" w:rsidRDefault="009336F2" w:rsidP="009336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eastAsia="uk-UA"/>
        </w:rPr>
      </w:pPr>
    </w:p>
    <w:p w14:paraId="20AB879F" w14:textId="77777777" w:rsidR="009336F2" w:rsidRPr="009336F2" w:rsidRDefault="009336F2" w:rsidP="009336F2">
      <w:pPr>
        <w:tabs>
          <w:tab w:val="left" w:pos="1440"/>
        </w:tabs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F7EA724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Уповноважена особа                                 __________________               Ірина СЛЮСАРЧУК</w:t>
      </w:r>
    </w:p>
    <w:p w14:paraId="68DEFBBF" w14:textId="77777777" w:rsidR="009336F2" w:rsidRPr="009336F2" w:rsidRDefault="009336F2" w:rsidP="009336F2">
      <w:pPr>
        <w:spacing w:after="200" w:line="240" w:lineRule="auto"/>
        <w:rPr>
          <w:rFonts w:ascii="Times New Roman" w:eastAsia="SimSun" w:hAnsi="Times New Roman" w:cs="SimSun"/>
          <w:lang w:eastAsia="uk-UA"/>
        </w:rPr>
      </w:pPr>
    </w:p>
    <w:p w14:paraId="4D6CCF56" w14:textId="77777777" w:rsidR="009336F2" w:rsidRPr="009336F2" w:rsidRDefault="009336F2" w:rsidP="009336F2">
      <w:pPr>
        <w:spacing w:after="200" w:line="240" w:lineRule="auto"/>
        <w:rPr>
          <w:rFonts w:ascii="Times New Roman" w:eastAsia="SimSun" w:hAnsi="Times New Roman" w:cs="SimSun"/>
          <w:lang w:eastAsia="uk-UA"/>
        </w:rPr>
      </w:pPr>
    </w:p>
    <w:p w14:paraId="4143C0D1" w14:textId="77777777" w:rsidR="002E11D5" w:rsidRDefault="002E11D5"/>
    <w:sectPr w:rsidR="002E11D5" w:rsidSect="001B5FC5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F98"/>
    <w:multiLevelType w:val="multilevel"/>
    <w:tmpl w:val="EC6A1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5B3747"/>
    <w:multiLevelType w:val="multilevel"/>
    <w:tmpl w:val="20B410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0"/>
    <w:rsid w:val="000B24ED"/>
    <w:rsid w:val="000C0EBC"/>
    <w:rsid w:val="001413CA"/>
    <w:rsid w:val="00204C58"/>
    <w:rsid w:val="00265D3F"/>
    <w:rsid w:val="002E11D5"/>
    <w:rsid w:val="003668CE"/>
    <w:rsid w:val="003770CC"/>
    <w:rsid w:val="00480D30"/>
    <w:rsid w:val="005221AF"/>
    <w:rsid w:val="00771418"/>
    <w:rsid w:val="007F3711"/>
    <w:rsid w:val="00871F67"/>
    <w:rsid w:val="009336F2"/>
    <w:rsid w:val="00954E92"/>
    <w:rsid w:val="00B23316"/>
    <w:rsid w:val="00CF6864"/>
    <w:rsid w:val="00DA302E"/>
    <w:rsid w:val="00E02595"/>
    <w:rsid w:val="00E24C0C"/>
    <w:rsid w:val="00E37999"/>
    <w:rsid w:val="00F07C3E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0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E%D0%BC%D0%B0%D0%B4%D1%8F%D0%BD%D0%B8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1%96%D0%B4%D0%BF%D1%80%D0%B8%D1%94%D0%BC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0%B7%D0%B0%D1%86%D1%96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E%D0%B2%D0%B0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5812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Стравский</dc:creator>
  <cp:keywords/>
  <dc:description/>
  <cp:lastModifiedBy>Користувач Windows</cp:lastModifiedBy>
  <cp:revision>23</cp:revision>
  <dcterms:created xsi:type="dcterms:W3CDTF">2023-07-13T06:21:00Z</dcterms:created>
  <dcterms:modified xsi:type="dcterms:W3CDTF">2024-03-01T13:42:00Z</dcterms:modified>
</cp:coreProperties>
</file>