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85871" w14:textId="77777777" w:rsidR="00781DAF" w:rsidRPr="00781DAF" w:rsidRDefault="00781DAF" w:rsidP="00D77FB6">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Cs/>
          <w:sz w:val="24"/>
          <w:szCs w:val="24"/>
          <w:lang w:val="uk-UA" w:eastAsia="ru-RU"/>
        </w:rPr>
      </w:pPr>
    </w:p>
    <w:p w14:paraId="49787AA8" w14:textId="636B6B25" w:rsidR="00D77FB6" w:rsidRPr="00781DAF" w:rsidRDefault="00D77FB6" w:rsidP="00D77FB6">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Cs/>
          <w:sz w:val="24"/>
          <w:szCs w:val="24"/>
          <w:lang w:val="uk-UA" w:eastAsia="ru-RU"/>
        </w:rPr>
      </w:pPr>
      <w:r w:rsidRPr="00781DAF">
        <w:rPr>
          <w:rFonts w:ascii="Times New Roman" w:eastAsia="Times New Roman" w:hAnsi="Times New Roman" w:cs="Times New Roman"/>
          <w:b/>
          <w:bCs/>
          <w:iCs/>
          <w:sz w:val="24"/>
          <w:szCs w:val="24"/>
          <w:lang w:val="uk-UA" w:eastAsia="ru-RU"/>
        </w:rPr>
        <w:t xml:space="preserve">Додаток </w:t>
      </w:r>
      <w:r w:rsidR="00966BEC" w:rsidRPr="00781DAF">
        <w:rPr>
          <w:rFonts w:ascii="Times New Roman" w:eastAsia="Times New Roman" w:hAnsi="Times New Roman" w:cs="Times New Roman"/>
          <w:b/>
          <w:bCs/>
          <w:iCs/>
          <w:sz w:val="24"/>
          <w:szCs w:val="24"/>
          <w:lang w:val="uk-UA" w:eastAsia="ru-RU"/>
        </w:rPr>
        <w:t>3</w:t>
      </w:r>
    </w:p>
    <w:p w14:paraId="2E0654AD" w14:textId="77777777" w:rsidR="00D77FB6" w:rsidRPr="00E57827" w:rsidRDefault="00D77FB6" w:rsidP="00D77FB6">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781DAF">
        <w:rPr>
          <w:rFonts w:ascii="Times New Roman" w:eastAsia="Times New Roman" w:hAnsi="Times New Roman" w:cs="Times New Roman"/>
          <w:b/>
          <w:bCs/>
          <w:iCs/>
          <w:sz w:val="24"/>
          <w:szCs w:val="24"/>
          <w:lang w:val="uk-UA" w:eastAsia="ru-RU"/>
        </w:rPr>
        <w:t>до тендерної документації</w:t>
      </w:r>
      <w:r w:rsidRPr="00E57827">
        <w:rPr>
          <w:rFonts w:ascii="Times New Roman" w:eastAsia="Times New Roman" w:hAnsi="Times New Roman" w:cs="Times New Roman"/>
          <w:b/>
          <w:bCs/>
          <w:i/>
          <w:iCs/>
          <w:sz w:val="24"/>
          <w:szCs w:val="24"/>
          <w:lang w:val="uk-UA" w:eastAsia="ru-RU"/>
        </w:rPr>
        <w:t xml:space="preserve"> </w:t>
      </w:r>
    </w:p>
    <w:p w14:paraId="43EB3BED" w14:textId="77777777" w:rsidR="00D77FB6" w:rsidRPr="002220AD" w:rsidRDefault="00D77FB6" w:rsidP="00D77FB6">
      <w:pPr>
        <w:spacing w:after="0" w:line="240" w:lineRule="auto"/>
        <w:jc w:val="center"/>
        <w:outlineLvl w:val="0"/>
        <w:rPr>
          <w:rFonts w:ascii="Times New Roman" w:eastAsia="Times New Roman" w:hAnsi="Times New Roman" w:cs="Times New Roman"/>
          <w:b/>
          <w:bCs/>
          <w:i/>
          <w:iCs/>
          <w:sz w:val="24"/>
          <w:szCs w:val="24"/>
          <w:lang w:val="uk-UA" w:eastAsia="ru-RU"/>
        </w:rPr>
      </w:pPr>
    </w:p>
    <w:p w14:paraId="3266CD16" w14:textId="77777777" w:rsidR="00D77FB6" w:rsidRDefault="00D77FB6" w:rsidP="00D77FB6">
      <w:pPr>
        <w:spacing w:after="0" w:line="240" w:lineRule="auto"/>
        <w:jc w:val="center"/>
        <w:outlineLvl w:val="0"/>
        <w:rPr>
          <w:rFonts w:ascii="Times New Roman" w:eastAsia="Times New Roman" w:hAnsi="Times New Roman" w:cs="Times New Roman"/>
          <w:b/>
          <w:bCs/>
          <w:i/>
          <w:iCs/>
          <w:sz w:val="24"/>
          <w:szCs w:val="24"/>
          <w:lang w:val="uk-UA" w:eastAsia="ru-RU"/>
        </w:rPr>
      </w:pPr>
      <w:r w:rsidRPr="002220AD">
        <w:rPr>
          <w:rFonts w:ascii="Times New Roman" w:eastAsia="Times New Roman" w:hAnsi="Times New Roman" w:cs="Times New Roman"/>
          <w:b/>
          <w:bCs/>
          <w:i/>
          <w:iCs/>
          <w:sz w:val="24"/>
          <w:szCs w:val="24"/>
          <w:lang w:val="uk-UA" w:eastAsia="ru-RU"/>
        </w:rPr>
        <w:t>МЕДИКО-ТЕХНІЧНІ ВИМОГИ</w:t>
      </w:r>
    </w:p>
    <w:p w14:paraId="6F4F5155" w14:textId="77777777" w:rsidR="00357F99" w:rsidRPr="002220AD" w:rsidRDefault="00357F99" w:rsidP="00D77FB6">
      <w:pPr>
        <w:spacing w:after="0" w:line="240" w:lineRule="auto"/>
        <w:jc w:val="center"/>
        <w:outlineLvl w:val="0"/>
        <w:rPr>
          <w:rFonts w:ascii="Times New Roman" w:eastAsia="Times New Roman" w:hAnsi="Times New Roman" w:cs="Times New Roman"/>
          <w:b/>
          <w:bCs/>
          <w:i/>
          <w:iCs/>
          <w:sz w:val="24"/>
          <w:szCs w:val="24"/>
          <w:lang w:val="uk-UA" w:eastAsia="ru-RU"/>
        </w:rPr>
      </w:pPr>
    </w:p>
    <w:p w14:paraId="63FB12AC" w14:textId="77777777" w:rsidR="00285F11" w:rsidRDefault="008C2E5F" w:rsidP="008C2E5F">
      <w:pPr>
        <w:spacing w:after="0" w:line="240" w:lineRule="auto"/>
        <w:jc w:val="center"/>
        <w:outlineLvl w:val="0"/>
        <w:rPr>
          <w:rFonts w:ascii="Times New Roman" w:eastAsia="Times New Roman" w:hAnsi="Times New Roman" w:cs="Times New Roman"/>
          <w:b/>
          <w:bCs/>
          <w:iCs/>
          <w:sz w:val="24"/>
          <w:szCs w:val="24"/>
          <w:lang w:val="uk-UA" w:eastAsia="ru-RU"/>
        </w:rPr>
      </w:pPr>
      <w:r w:rsidRPr="00367D83">
        <w:rPr>
          <w:rFonts w:ascii="Times New Roman" w:eastAsia="Times New Roman" w:hAnsi="Times New Roman" w:cs="Times New Roman"/>
          <w:b/>
          <w:bCs/>
          <w:iCs/>
          <w:sz w:val="24"/>
          <w:szCs w:val="24"/>
          <w:lang w:val="uk-UA" w:eastAsia="ru-RU"/>
        </w:rPr>
        <w:t xml:space="preserve">ДК 021:2015 33690000-3 Лікарські засоби різні </w:t>
      </w:r>
    </w:p>
    <w:p w14:paraId="0AA51F0D" w14:textId="320840CE" w:rsidR="008C2E5F" w:rsidRPr="00372152" w:rsidRDefault="00285F11" w:rsidP="008C2E5F">
      <w:pPr>
        <w:spacing w:after="0" w:line="240" w:lineRule="auto"/>
        <w:jc w:val="center"/>
        <w:outlineLvl w:val="0"/>
        <w:rPr>
          <w:b/>
          <w:bCs/>
          <w:iCs/>
          <w:sz w:val="24"/>
          <w:szCs w:val="24"/>
          <w:lang w:val="uk-UA"/>
        </w:rPr>
      </w:pPr>
      <w:r w:rsidRPr="00285F11">
        <w:rPr>
          <w:rFonts w:ascii="Times New Roman" w:eastAsia="Times New Roman" w:hAnsi="Times New Roman" w:cs="Times New Roman"/>
          <w:b/>
          <w:bCs/>
          <w:iCs/>
          <w:sz w:val="24"/>
          <w:szCs w:val="24"/>
          <w:lang w:val="uk-UA" w:eastAsia="ru-RU"/>
        </w:rPr>
        <w:t>ДК 021:2015: 33696500-0 — Лабораторні реактиви</w:t>
      </w:r>
    </w:p>
    <w:p w14:paraId="00C11922" w14:textId="77777777" w:rsidR="008C2E5F" w:rsidRDefault="008C2E5F" w:rsidP="008C2E5F">
      <w:pPr>
        <w:spacing w:after="0" w:line="240" w:lineRule="auto"/>
        <w:jc w:val="center"/>
        <w:outlineLvl w:val="0"/>
        <w:rPr>
          <w:rFonts w:ascii="Times New Roman" w:eastAsia="Times New Roman" w:hAnsi="Times New Roman" w:cs="Times New Roman"/>
          <w:b/>
          <w:bCs/>
          <w:iCs/>
          <w:sz w:val="24"/>
          <w:szCs w:val="24"/>
          <w:lang w:val="uk-UA" w:eastAsia="ru-RU"/>
        </w:rPr>
      </w:pPr>
      <w:r w:rsidRPr="00367D83">
        <w:rPr>
          <w:rFonts w:ascii="Times New Roman" w:eastAsia="Times New Roman" w:hAnsi="Times New Roman" w:cs="Times New Roman"/>
          <w:b/>
          <w:bCs/>
          <w:iCs/>
          <w:sz w:val="24"/>
          <w:szCs w:val="24"/>
          <w:lang w:val="uk-UA" w:eastAsia="ru-RU"/>
        </w:rPr>
        <w:t>НК 024:</w:t>
      </w:r>
      <w:r>
        <w:rPr>
          <w:rFonts w:ascii="Times New Roman" w:eastAsia="Times New Roman" w:hAnsi="Times New Roman" w:cs="Times New Roman"/>
          <w:b/>
          <w:bCs/>
          <w:iCs/>
          <w:sz w:val="24"/>
          <w:szCs w:val="24"/>
          <w:lang w:val="uk-UA" w:eastAsia="ru-RU"/>
        </w:rPr>
        <w:t xml:space="preserve">2023 </w:t>
      </w:r>
      <w:r w:rsidRPr="00A36031">
        <w:rPr>
          <w:rFonts w:ascii="Times New Roman" w:eastAsia="Times New Roman" w:hAnsi="Times New Roman" w:cs="Times New Roman"/>
          <w:b/>
          <w:bCs/>
          <w:iCs/>
          <w:sz w:val="24"/>
          <w:szCs w:val="24"/>
          <w:lang w:val="uk-UA" w:eastAsia="ru-RU"/>
        </w:rPr>
        <w:t xml:space="preserve">52858 - Множинні </w:t>
      </w:r>
      <w:proofErr w:type="spellStart"/>
      <w:r w:rsidRPr="00A36031">
        <w:rPr>
          <w:rFonts w:ascii="Times New Roman" w:eastAsia="Times New Roman" w:hAnsi="Times New Roman" w:cs="Times New Roman"/>
          <w:b/>
          <w:bCs/>
          <w:iCs/>
          <w:sz w:val="24"/>
          <w:szCs w:val="24"/>
          <w:lang w:val="uk-UA" w:eastAsia="ru-RU"/>
        </w:rPr>
        <w:t>аналіти</w:t>
      </w:r>
      <w:proofErr w:type="spellEnd"/>
      <w:r w:rsidRPr="00A36031">
        <w:rPr>
          <w:rFonts w:ascii="Times New Roman" w:eastAsia="Times New Roman" w:hAnsi="Times New Roman" w:cs="Times New Roman"/>
          <w:b/>
          <w:bCs/>
          <w:iCs/>
          <w:sz w:val="24"/>
          <w:szCs w:val="24"/>
          <w:lang w:val="uk-UA" w:eastAsia="ru-RU"/>
        </w:rPr>
        <w:t xml:space="preserve"> газів крові/</w:t>
      </w:r>
      <w:proofErr w:type="spellStart"/>
      <w:r w:rsidRPr="00A36031">
        <w:rPr>
          <w:rFonts w:ascii="Times New Roman" w:eastAsia="Times New Roman" w:hAnsi="Times New Roman" w:cs="Times New Roman"/>
          <w:b/>
          <w:bCs/>
          <w:iCs/>
          <w:sz w:val="24"/>
          <w:szCs w:val="24"/>
          <w:lang w:val="uk-UA" w:eastAsia="ru-RU"/>
        </w:rPr>
        <w:t>гемоксиметрія</w:t>
      </w:r>
      <w:proofErr w:type="spellEnd"/>
      <w:r w:rsidRPr="00A36031">
        <w:rPr>
          <w:rFonts w:ascii="Times New Roman" w:eastAsia="Times New Roman" w:hAnsi="Times New Roman" w:cs="Times New Roman"/>
          <w:b/>
          <w:bCs/>
          <w:iCs/>
          <w:sz w:val="24"/>
          <w:szCs w:val="24"/>
          <w:lang w:val="uk-UA" w:eastAsia="ru-RU"/>
        </w:rPr>
        <w:t xml:space="preserve">/електроліти IVD (діагностика </w:t>
      </w:r>
      <w:proofErr w:type="spellStart"/>
      <w:r w:rsidRPr="00A36031">
        <w:rPr>
          <w:rFonts w:ascii="Times New Roman" w:eastAsia="Times New Roman" w:hAnsi="Times New Roman" w:cs="Times New Roman"/>
          <w:b/>
          <w:bCs/>
          <w:iCs/>
          <w:sz w:val="24"/>
          <w:szCs w:val="24"/>
          <w:lang w:val="uk-UA" w:eastAsia="ru-RU"/>
        </w:rPr>
        <w:t>in</w:t>
      </w:r>
      <w:proofErr w:type="spellEnd"/>
      <w:r w:rsidRPr="00A36031">
        <w:rPr>
          <w:rFonts w:ascii="Times New Roman" w:eastAsia="Times New Roman" w:hAnsi="Times New Roman" w:cs="Times New Roman"/>
          <w:b/>
          <w:bCs/>
          <w:iCs/>
          <w:sz w:val="24"/>
          <w:szCs w:val="24"/>
          <w:lang w:val="uk-UA" w:eastAsia="ru-RU"/>
        </w:rPr>
        <w:t xml:space="preserve"> </w:t>
      </w:r>
      <w:proofErr w:type="spellStart"/>
      <w:r w:rsidRPr="00A36031">
        <w:rPr>
          <w:rFonts w:ascii="Times New Roman" w:eastAsia="Times New Roman" w:hAnsi="Times New Roman" w:cs="Times New Roman"/>
          <w:b/>
          <w:bCs/>
          <w:iCs/>
          <w:sz w:val="24"/>
          <w:szCs w:val="24"/>
          <w:lang w:val="uk-UA" w:eastAsia="ru-RU"/>
        </w:rPr>
        <w:t>vitro</w:t>
      </w:r>
      <w:proofErr w:type="spellEnd"/>
      <w:r w:rsidRPr="00A36031">
        <w:rPr>
          <w:rFonts w:ascii="Times New Roman" w:eastAsia="Times New Roman" w:hAnsi="Times New Roman" w:cs="Times New Roman"/>
          <w:b/>
          <w:bCs/>
          <w:iCs/>
          <w:sz w:val="24"/>
          <w:szCs w:val="24"/>
          <w:lang w:val="uk-UA" w:eastAsia="ru-RU"/>
        </w:rPr>
        <w:t>), набір, комбінація методів аналізу</w:t>
      </w:r>
      <w:r>
        <w:rPr>
          <w:rFonts w:ascii="Times New Roman" w:eastAsia="Times New Roman" w:hAnsi="Times New Roman" w:cs="Times New Roman"/>
          <w:b/>
          <w:bCs/>
          <w:iCs/>
          <w:sz w:val="24"/>
          <w:szCs w:val="24"/>
          <w:lang w:val="uk-UA" w:eastAsia="ru-RU"/>
        </w:rPr>
        <w:t>;</w:t>
      </w:r>
    </w:p>
    <w:p w14:paraId="59B5F97B" w14:textId="77777777" w:rsidR="00F615ED" w:rsidRDefault="00F615ED" w:rsidP="00F615ED">
      <w:pPr>
        <w:spacing w:after="0" w:line="240" w:lineRule="auto"/>
        <w:jc w:val="center"/>
        <w:outlineLvl w:val="0"/>
        <w:rPr>
          <w:rFonts w:ascii="Times New Roman" w:eastAsia="Times New Roman" w:hAnsi="Times New Roman" w:cs="Times New Roman"/>
          <w:b/>
          <w:bCs/>
          <w:iCs/>
          <w:sz w:val="24"/>
          <w:szCs w:val="24"/>
          <w:lang w:val="uk-UA" w:eastAsia="ru-RU"/>
        </w:rPr>
      </w:pPr>
      <w:r w:rsidRPr="00A36031">
        <w:rPr>
          <w:rFonts w:ascii="Times New Roman" w:eastAsia="Times New Roman" w:hAnsi="Times New Roman" w:cs="Times New Roman"/>
          <w:b/>
          <w:bCs/>
          <w:iCs/>
          <w:sz w:val="24"/>
          <w:szCs w:val="24"/>
          <w:lang w:val="uk-UA" w:eastAsia="ru-RU"/>
        </w:rPr>
        <w:t xml:space="preserve">52858 - Множинні </w:t>
      </w:r>
      <w:proofErr w:type="spellStart"/>
      <w:r w:rsidRPr="00A36031">
        <w:rPr>
          <w:rFonts w:ascii="Times New Roman" w:eastAsia="Times New Roman" w:hAnsi="Times New Roman" w:cs="Times New Roman"/>
          <w:b/>
          <w:bCs/>
          <w:iCs/>
          <w:sz w:val="24"/>
          <w:szCs w:val="24"/>
          <w:lang w:val="uk-UA" w:eastAsia="ru-RU"/>
        </w:rPr>
        <w:t>аналіти</w:t>
      </w:r>
      <w:proofErr w:type="spellEnd"/>
      <w:r w:rsidRPr="00A36031">
        <w:rPr>
          <w:rFonts w:ascii="Times New Roman" w:eastAsia="Times New Roman" w:hAnsi="Times New Roman" w:cs="Times New Roman"/>
          <w:b/>
          <w:bCs/>
          <w:iCs/>
          <w:sz w:val="24"/>
          <w:szCs w:val="24"/>
          <w:lang w:val="uk-UA" w:eastAsia="ru-RU"/>
        </w:rPr>
        <w:t xml:space="preserve"> газів крові/</w:t>
      </w:r>
      <w:proofErr w:type="spellStart"/>
      <w:r w:rsidRPr="00A36031">
        <w:rPr>
          <w:rFonts w:ascii="Times New Roman" w:eastAsia="Times New Roman" w:hAnsi="Times New Roman" w:cs="Times New Roman"/>
          <w:b/>
          <w:bCs/>
          <w:iCs/>
          <w:sz w:val="24"/>
          <w:szCs w:val="24"/>
          <w:lang w:val="uk-UA" w:eastAsia="ru-RU"/>
        </w:rPr>
        <w:t>гемоксиметрія</w:t>
      </w:r>
      <w:proofErr w:type="spellEnd"/>
      <w:r w:rsidRPr="00A36031">
        <w:rPr>
          <w:rFonts w:ascii="Times New Roman" w:eastAsia="Times New Roman" w:hAnsi="Times New Roman" w:cs="Times New Roman"/>
          <w:b/>
          <w:bCs/>
          <w:iCs/>
          <w:sz w:val="24"/>
          <w:szCs w:val="24"/>
          <w:lang w:val="uk-UA" w:eastAsia="ru-RU"/>
        </w:rPr>
        <w:t xml:space="preserve">/електроліти IVD (діагностика </w:t>
      </w:r>
      <w:proofErr w:type="spellStart"/>
      <w:r w:rsidRPr="00A36031">
        <w:rPr>
          <w:rFonts w:ascii="Times New Roman" w:eastAsia="Times New Roman" w:hAnsi="Times New Roman" w:cs="Times New Roman"/>
          <w:b/>
          <w:bCs/>
          <w:iCs/>
          <w:sz w:val="24"/>
          <w:szCs w:val="24"/>
          <w:lang w:val="uk-UA" w:eastAsia="ru-RU"/>
        </w:rPr>
        <w:t>in</w:t>
      </w:r>
      <w:proofErr w:type="spellEnd"/>
      <w:r w:rsidRPr="00A36031">
        <w:rPr>
          <w:rFonts w:ascii="Times New Roman" w:eastAsia="Times New Roman" w:hAnsi="Times New Roman" w:cs="Times New Roman"/>
          <w:b/>
          <w:bCs/>
          <w:iCs/>
          <w:sz w:val="24"/>
          <w:szCs w:val="24"/>
          <w:lang w:val="uk-UA" w:eastAsia="ru-RU"/>
        </w:rPr>
        <w:t xml:space="preserve"> </w:t>
      </w:r>
      <w:proofErr w:type="spellStart"/>
      <w:r w:rsidRPr="00A36031">
        <w:rPr>
          <w:rFonts w:ascii="Times New Roman" w:eastAsia="Times New Roman" w:hAnsi="Times New Roman" w:cs="Times New Roman"/>
          <w:b/>
          <w:bCs/>
          <w:iCs/>
          <w:sz w:val="24"/>
          <w:szCs w:val="24"/>
          <w:lang w:val="uk-UA" w:eastAsia="ru-RU"/>
        </w:rPr>
        <w:t>vitro</w:t>
      </w:r>
      <w:proofErr w:type="spellEnd"/>
      <w:r w:rsidRPr="00A36031">
        <w:rPr>
          <w:rFonts w:ascii="Times New Roman" w:eastAsia="Times New Roman" w:hAnsi="Times New Roman" w:cs="Times New Roman"/>
          <w:b/>
          <w:bCs/>
          <w:iCs/>
          <w:sz w:val="24"/>
          <w:szCs w:val="24"/>
          <w:lang w:val="uk-UA" w:eastAsia="ru-RU"/>
        </w:rPr>
        <w:t>), набір, комбінація методів аналізу</w:t>
      </w:r>
      <w:r>
        <w:rPr>
          <w:rFonts w:ascii="Times New Roman" w:eastAsia="Times New Roman" w:hAnsi="Times New Roman" w:cs="Times New Roman"/>
          <w:b/>
          <w:bCs/>
          <w:iCs/>
          <w:sz w:val="24"/>
          <w:szCs w:val="24"/>
          <w:lang w:val="uk-UA" w:eastAsia="ru-RU"/>
        </w:rPr>
        <w:t>;</w:t>
      </w:r>
    </w:p>
    <w:p w14:paraId="3530C4B7" w14:textId="17FA6A50" w:rsidR="00F615ED" w:rsidRDefault="00F615ED" w:rsidP="00F615ED">
      <w:pPr>
        <w:spacing w:after="0" w:line="240" w:lineRule="auto"/>
        <w:jc w:val="center"/>
        <w:outlineLvl w:val="0"/>
        <w:rPr>
          <w:rFonts w:ascii="Times New Roman" w:eastAsia="Times New Roman" w:hAnsi="Times New Roman" w:cs="Times New Roman"/>
          <w:b/>
          <w:bCs/>
          <w:iCs/>
          <w:sz w:val="24"/>
          <w:szCs w:val="24"/>
          <w:lang w:val="uk-UA" w:eastAsia="ru-RU"/>
        </w:rPr>
      </w:pPr>
      <w:r w:rsidRPr="00A36031">
        <w:rPr>
          <w:rFonts w:ascii="Times New Roman" w:eastAsia="Times New Roman" w:hAnsi="Times New Roman" w:cs="Times New Roman"/>
          <w:b/>
          <w:bCs/>
          <w:iCs/>
          <w:sz w:val="24"/>
          <w:szCs w:val="24"/>
          <w:lang w:val="uk-UA" w:eastAsia="ru-RU"/>
        </w:rPr>
        <w:t xml:space="preserve">52858 - Множинні </w:t>
      </w:r>
      <w:proofErr w:type="spellStart"/>
      <w:r w:rsidRPr="00A36031">
        <w:rPr>
          <w:rFonts w:ascii="Times New Roman" w:eastAsia="Times New Roman" w:hAnsi="Times New Roman" w:cs="Times New Roman"/>
          <w:b/>
          <w:bCs/>
          <w:iCs/>
          <w:sz w:val="24"/>
          <w:szCs w:val="24"/>
          <w:lang w:val="uk-UA" w:eastAsia="ru-RU"/>
        </w:rPr>
        <w:t>аналіти</w:t>
      </w:r>
      <w:proofErr w:type="spellEnd"/>
      <w:r w:rsidRPr="00A36031">
        <w:rPr>
          <w:rFonts w:ascii="Times New Roman" w:eastAsia="Times New Roman" w:hAnsi="Times New Roman" w:cs="Times New Roman"/>
          <w:b/>
          <w:bCs/>
          <w:iCs/>
          <w:sz w:val="24"/>
          <w:szCs w:val="24"/>
          <w:lang w:val="uk-UA" w:eastAsia="ru-RU"/>
        </w:rPr>
        <w:t xml:space="preserve"> газів крові/</w:t>
      </w:r>
      <w:proofErr w:type="spellStart"/>
      <w:r w:rsidRPr="00A36031">
        <w:rPr>
          <w:rFonts w:ascii="Times New Roman" w:eastAsia="Times New Roman" w:hAnsi="Times New Roman" w:cs="Times New Roman"/>
          <w:b/>
          <w:bCs/>
          <w:iCs/>
          <w:sz w:val="24"/>
          <w:szCs w:val="24"/>
          <w:lang w:val="uk-UA" w:eastAsia="ru-RU"/>
        </w:rPr>
        <w:t>гемоксиметрія</w:t>
      </w:r>
      <w:proofErr w:type="spellEnd"/>
      <w:r w:rsidRPr="00A36031">
        <w:rPr>
          <w:rFonts w:ascii="Times New Roman" w:eastAsia="Times New Roman" w:hAnsi="Times New Roman" w:cs="Times New Roman"/>
          <w:b/>
          <w:bCs/>
          <w:iCs/>
          <w:sz w:val="24"/>
          <w:szCs w:val="24"/>
          <w:lang w:val="uk-UA" w:eastAsia="ru-RU"/>
        </w:rPr>
        <w:t xml:space="preserve">/електроліти IVD (діагностика </w:t>
      </w:r>
      <w:proofErr w:type="spellStart"/>
      <w:r w:rsidRPr="00A36031">
        <w:rPr>
          <w:rFonts w:ascii="Times New Roman" w:eastAsia="Times New Roman" w:hAnsi="Times New Roman" w:cs="Times New Roman"/>
          <w:b/>
          <w:bCs/>
          <w:iCs/>
          <w:sz w:val="24"/>
          <w:szCs w:val="24"/>
          <w:lang w:val="uk-UA" w:eastAsia="ru-RU"/>
        </w:rPr>
        <w:t>in</w:t>
      </w:r>
      <w:proofErr w:type="spellEnd"/>
      <w:r w:rsidRPr="00A36031">
        <w:rPr>
          <w:rFonts w:ascii="Times New Roman" w:eastAsia="Times New Roman" w:hAnsi="Times New Roman" w:cs="Times New Roman"/>
          <w:b/>
          <w:bCs/>
          <w:iCs/>
          <w:sz w:val="24"/>
          <w:szCs w:val="24"/>
          <w:lang w:val="uk-UA" w:eastAsia="ru-RU"/>
        </w:rPr>
        <w:t xml:space="preserve"> </w:t>
      </w:r>
      <w:proofErr w:type="spellStart"/>
      <w:r w:rsidRPr="00A36031">
        <w:rPr>
          <w:rFonts w:ascii="Times New Roman" w:eastAsia="Times New Roman" w:hAnsi="Times New Roman" w:cs="Times New Roman"/>
          <w:b/>
          <w:bCs/>
          <w:iCs/>
          <w:sz w:val="24"/>
          <w:szCs w:val="24"/>
          <w:lang w:val="uk-UA" w:eastAsia="ru-RU"/>
        </w:rPr>
        <w:t>vitro</w:t>
      </w:r>
      <w:proofErr w:type="spellEnd"/>
      <w:r w:rsidRPr="00A36031">
        <w:rPr>
          <w:rFonts w:ascii="Times New Roman" w:eastAsia="Times New Roman" w:hAnsi="Times New Roman" w:cs="Times New Roman"/>
          <w:b/>
          <w:bCs/>
          <w:iCs/>
          <w:sz w:val="24"/>
          <w:szCs w:val="24"/>
          <w:lang w:val="uk-UA" w:eastAsia="ru-RU"/>
        </w:rPr>
        <w:t>), набір, комбінація методів аналізу</w:t>
      </w:r>
    </w:p>
    <w:p w14:paraId="72A95850" w14:textId="77777777" w:rsidR="008C2E5F" w:rsidRDefault="008C2E5F" w:rsidP="00027966">
      <w:pPr>
        <w:spacing w:after="0" w:line="240" w:lineRule="auto"/>
        <w:jc w:val="both"/>
        <w:outlineLvl w:val="0"/>
        <w:rPr>
          <w:rFonts w:ascii="Times New Roman" w:eastAsia="Times New Roman" w:hAnsi="Times New Roman" w:cs="Times New Roman"/>
          <w:b/>
          <w:bCs/>
          <w:i/>
          <w:iCs/>
          <w:lang w:val="uk-UA" w:eastAsia="ru-RU"/>
        </w:rPr>
      </w:pPr>
    </w:p>
    <w:p w14:paraId="52B35CB1" w14:textId="77777777" w:rsidR="00D77FB6" w:rsidRPr="00035226" w:rsidRDefault="00D77FB6" w:rsidP="00027966">
      <w:pPr>
        <w:spacing w:after="0" w:line="240" w:lineRule="auto"/>
        <w:jc w:val="both"/>
        <w:outlineLvl w:val="0"/>
        <w:rPr>
          <w:rFonts w:ascii="Times New Roman" w:eastAsia="Times New Roman" w:hAnsi="Times New Roman" w:cs="Times New Roman"/>
          <w:bCs/>
          <w:iCs/>
          <w:lang w:val="uk-UA" w:eastAsia="ru-RU"/>
        </w:rPr>
      </w:pPr>
      <w:r w:rsidRPr="00035226">
        <w:rPr>
          <w:rFonts w:ascii="Times New Roman" w:eastAsia="Times New Roman" w:hAnsi="Times New Roman" w:cs="Times New Roman"/>
          <w:b/>
          <w:bCs/>
          <w:i/>
          <w:iCs/>
          <w:lang w:val="uk-UA" w:eastAsia="ru-RU"/>
        </w:rPr>
        <w:tab/>
      </w:r>
      <w:r w:rsidRPr="00035226">
        <w:rPr>
          <w:rFonts w:ascii="Times New Roman" w:eastAsia="Times New Roman" w:hAnsi="Times New Roman" w:cs="Times New Roman"/>
          <w:bCs/>
          <w:iCs/>
          <w:lang w:val="uk-UA" w:eastAsia="ru-RU"/>
        </w:rPr>
        <w:t xml:space="preserve">1. Товар, запропонований Учасником, повинен відповідати </w:t>
      </w:r>
      <w:proofErr w:type="spellStart"/>
      <w:r w:rsidRPr="00035226">
        <w:rPr>
          <w:rFonts w:ascii="Times New Roman" w:eastAsia="Times New Roman" w:hAnsi="Times New Roman" w:cs="Times New Roman"/>
          <w:bCs/>
          <w:iCs/>
          <w:lang w:val="uk-UA" w:eastAsia="ru-RU"/>
        </w:rPr>
        <w:t>медико</w:t>
      </w:r>
      <w:proofErr w:type="spellEnd"/>
      <w:r w:rsidRPr="00035226">
        <w:rPr>
          <w:rFonts w:ascii="Times New Roman" w:eastAsia="Times New Roman" w:hAnsi="Times New Roman" w:cs="Times New Roman"/>
          <w:bCs/>
          <w:iCs/>
          <w:lang w:val="uk-UA" w:eastAsia="ru-RU"/>
        </w:rPr>
        <w:t xml:space="preserve"> – технічним вимогам, встановленим в Технічному завданні, викладеному у даному додатку до тендерної документації (далі – ТД). </w:t>
      </w:r>
    </w:p>
    <w:p w14:paraId="45F7DD60" w14:textId="41871F1E" w:rsidR="00D77FB6" w:rsidRPr="00285F11" w:rsidRDefault="00D77FB6" w:rsidP="00027966">
      <w:pPr>
        <w:spacing w:after="0" w:line="240" w:lineRule="auto"/>
        <w:jc w:val="both"/>
        <w:outlineLvl w:val="0"/>
        <w:rPr>
          <w:rFonts w:ascii="Times New Roman" w:eastAsia="Times New Roman" w:hAnsi="Times New Roman" w:cs="Times New Roman"/>
          <w:b/>
          <w:bCs/>
          <w:iCs/>
          <w:lang w:val="uk-UA" w:eastAsia="ru-RU"/>
        </w:rPr>
      </w:pPr>
      <w:r w:rsidRPr="00035226">
        <w:rPr>
          <w:rFonts w:ascii="Times New Roman" w:eastAsia="Times New Roman" w:hAnsi="Times New Roman" w:cs="Times New Roman"/>
          <w:bCs/>
          <w:iCs/>
          <w:lang w:val="uk-UA" w:eastAsia="ru-RU"/>
        </w:rPr>
        <w:tab/>
      </w:r>
      <w:r w:rsidRPr="00285F11">
        <w:rPr>
          <w:rFonts w:ascii="Times New Roman" w:eastAsia="Times New Roman" w:hAnsi="Times New Roman" w:cs="Times New Roman"/>
          <w:b/>
          <w:bCs/>
          <w:iCs/>
          <w:lang w:val="uk-UA" w:eastAsia="ru-RU"/>
        </w:rPr>
        <w:t>Документальне підтвердження</w:t>
      </w:r>
      <w:r w:rsidR="001A422F" w:rsidRPr="00285F11">
        <w:rPr>
          <w:rFonts w:ascii="Times New Roman" w:eastAsia="Times New Roman" w:hAnsi="Times New Roman" w:cs="Times New Roman"/>
          <w:b/>
          <w:bCs/>
          <w:iCs/>
          <w:lang w:val="uk-UA" w:eastAsia="ru-RU"/>
        </w:rPr>
        <w:t xml:space="preserve"> відповідності товару технічним, якісним та кількісним характеристикам</w:t>
      </w:r>
      <w:r w:rsidRPr="00285F11">
        <w:rPr>
          <w:rFonts w:ascii="Times New Roman" w:eastAsia="Times New Roman" w:hAnsi="Times New Roman" w:cs="Times New Roman"/>
          <w:b/>
          <w:bCs/>
          <w:iCs/>
          <w:lang w:val="uk-UA" w:eastAsia="ru-RU"/>
        </w:rPr>
        <w:t xml:space="preserve"> має бути надане у складі тендерної пропозиції, у вигляді </w:t>
      </w:r>
      <w:proofErr w:type="spellStart"/>
      <w:r w:rsidRPr="00285F11">
        <w:rPr>
          <w:rFonts w:ascii="Times New Roman" w:eastAsia="Times New Roman" w:hAnsi="Times New Roman" w:cs="Times New Roman"/>
          <w:b/>
          <w:bCs/>
          <w:iCs/>
          <w:lang w:val="uk-UA" w:eastAsia="ru-RU"/>
        </w:rPr>
        <w:t>нижчевказаної</w:t>
      </w:r>
      <w:proofErr w:type="spellEnd"/>
      <w:r w:rsidRPr="00285F11">
        <w:rPr>
          <w:rFonts w:ascii="Times New Roman" w:eastAsia="Times New Roman" w:hAnsi="Times New Roman" w:cs="Times New Roman"/>
          <w:b/>
          <w:bCs/>
          <w:iCs/>
          <w:lang w:val="uk-UA" w:eastAsia="ru-RU"/>
        </w:rPr>
        <w:t xml:space="preserve"> заповненої таблиці.</w:t>
      </w:r>
    </w:p>
    <w:p w14:paraId="5283DF4C" w14:textId="2113026C" w:rsidR="00050F6D" w:rsidRPr="00035226" w:rsidRDefault="00050F6D"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 xml:space="preserve">           </w:t>
      </w:r>
      <w:r w:rsidR="001A422F">
        <w:rPr>
          <w:rFonts w:ascii="Times New Roman" w:eastAsia="Times New Roman" w:hAnsi="Times New Roman" w:cs="Times New Roman"/>
          <w:bCs/>
          <w:iCs/>
          <w:lang w:val="uk-UA" w:eastAsia="ru-RU"/>
        </w:rPr>
        <w:t xml:space="preserve"> </w:t>
      </w:r>
      <w:r>
        <w:rPr>
          <w:rFonts w:ascii="Times New Roman" w:eastAsia="Times New Roman" w:hAnsi="Times New Roman" w:cs="Times New Roman"/>
          <w:bCs/>
          <w:iCs/>
          <w:lang w:val="uk-UA" w:eastAsia="ru-RU"/>
        </w:rPr>
        <w:t xml:space="preserve">2.  </w:t>
      </w:r>
      <w:r w:rsidRPr="00050F6D">
        <w:rPr>
          <w:rFonts w:ascii="Times New Roman" w:eastAsia="Times New Roman" w:hAnsi="Times New Roman" w:cs="Times New Roman"/>
          <w:bCs/>
          <w:iCs/>
          <w:lang w:val="uk-UA" w:eastAsia="ru-RU"/>
        </w:rPr>
        <w:t>Якість товару повинна відповідати встановленим/</w:t>
      </w:r>
      <w:r w:rsidR="00D60FF0">
        <w:rPr>
          <w:rFonts w:ascii="Times New Roman" w:eastAsia="Times New Roman" w:hAnsi="Times New Roman" w:cs="Times New Roman"/>
          <w:bCs/>
          <w:iCs/>
          <w:lang w:val="uk-UA" w:eastAsia="ru-RU"/>
        </w:rPr>
        <w:t>зареєстрованим діючим нормативним</w:t>
      </w:r>
      <w:r w:rsidRPr="00050F6D">
        <w:rPr>
          <w:rFonts w:ascii="Times New Roman" w:eastAsia="Times New Roman" w:hAnsi="Times New Roman" w:cs="Times New Roman"/>
          <w:bCs/>
          <w:iCs/>
          <w:lang w:val="uk-UA" w:eastAsia="ru-RU"/>
        </w:rPr>
        <w:t xml:space="preserve"> актам діючого законодавства (державним стандартам (технічним умовам) ДСТУ.</w:t>
      </w:r>
    </w:p>
    <w:p w14:paraId="50F47501" w14:textId="7B2921AD" w:rsidR="00D77FB6" w:rsidRPr="00285F11" w:rsidRDefault="00050F6D" w:rsidP="00027966">
      <w:pPr>
        <w:spacing w:after="0" w:line="240" w:lineRule="auto"/>
        <w:jc w:val="both"/>
        <w:outlineLvl w:val="0"/>
        <w:rPr>
          <w:rFonts w:ascii="Times New Roman" w:eastAsia="Times New Roman" w:hAnsi="Times New Roman" w:cs="Times New Roman"/>
          <w:b/>
          <w:bCs/>
          <w:iCs/>
          <w:lang w:val="uk-UA" w:eastAsia="ru-RU"/>
        </w:rPr>
      </w:pPr>
      <w:r>
        <w:rPr>
          <w:rFonts w:ascii="Times New Roman" w:eastAsia="Times New Roman" w:hAnsi="Times New Roman" w:cs="Times New Roman"/>
          <w:bCs/>
          <w:iCs/>
          <w:lang w:val="uk-UA" w:eastAsia="ru-RU"/>
        </w:rPr>
        <w:tab/>
        <w:t>3</w:t>
      </w:r>
      <w:r w:rsidR="00D77FB6" w:rsidRPr="00035226">
        <w:rPr>
          <w:rFonts w:ascii="Times New Roman" w:eastAsia="Times New Roman" w:hAnsi="Times New Roman" w:cs="Times New Roman"/>
          <w:bCs/>
          <w:iCs/>
          <w:lang w:val="uk-UA" w:eastAsia="ru-RU"/>
        </w:rPr>
        <w:t xml:space="preserve">.    Товар має бути зареєстрований в Україні </w:t>
      </w:r>
      <w:r w:rsidR="00D77FB6" w:rsidRPr="00285F11">
        <w:rPr>
          <w:rFonts w:ascii="Times New Roman" w:eastAsia="Times New Roman" w:hAnsi="Times New Roman" w:cs="Times New Roman"/>
          <w:b/>
          <w:bCs/>
          <w:iCs/>
          <w:lang w:val="uk-UA" w:eastAsia="ru-RU"/>
        </w:rPr>
        <w:t>(надати декларацію про відповідність).</w:t>
      </w:r>
    </w:p>
    <w:p w14:paraId="4D398BFE" w14:textId="747B1DE3" w:rsidR="00D77FB6" w:rsidRPr="00285F11" w:rsidRDefault="00050F6D" w:rsidP="00027966">
      <w:pPr>
        <w:spacing w:after="0" w:line="240" w:lineRule="auto"/>
        <w:jc w:val="both"/>
        <w:outlineLvl w:val="0"/>
        <w:rPr>
          <w:rFonts w:ascii="Times New Roman" w:eastAsia="Times New Roman" w:hAnsi="Times New Roman" w:cs="Times New Roman"/>
          <w:b/>
          <w:bCs/>
          <w:iCs/>
          <w:lang w:val="uk-UA" w:eastAsia="ru-RU"/>
        </w:rPr>
      </w:pPr>
      <w:r>
        <w:rPr>
          <w:rFonts w:ascii="Times New Roman" w:eastAsia="Times New Roman" w:hAnsi="Times New Roman" w:cs="Times New Roman"/>
          <w:bCs/>
          <w:iCs/>
          <w:lang w:val="uk-UA" w:eastAsia="ru-RU"/>
        </w:rPr>
        <w:tab/>
        <w:t>4</w:t>
      </w:r>
      <w:r w:rsidR="00D77FB6" w:rsidRPr="00966BEC">
        <w:rPr>
          <w:rFonts w:ascii="Times New Roman" w:eastAsia="Times New Roman" w:hAnsi="Times New Roman" w:cs="Times New Roman"/>
          <w:bCs/>
          <w:iCs/>
          <w:lang w:val="uk-UA" w:eastAsia="ru-RU"/>
        </w:rPr>
        <w:t xml:space="preserve">.    При поставці товару повинні надаватися копії сертифікатів якості </w:t>
      </w:r>
      <w:r w:rsidR="00D77FB6" w:rsidRPr="00285F11">
        <w:rPr>
          <w:rFonts w:ascii="Times New Roman" w:eastAsia="Times New Roman" w:hAnsi="Times New Roman" w:cs="Times New Roman"/>
          <w:b/>
          <w:bCs/>
          <w:iCs/>
          <w:lang w:val="uk-UA" w:eastAsia="ru-RU"/>
        </w:rPr>
        <w:t>(надати гарантійний лист про те, що при поставці будуть надаватися сертифікати якості до кожного найменування товару).</w:t>
      </w:r>
    </w:p>
    <w:p w14:paraId="33BC66F1" w14:textId="6F6D4751" w:rsidR="00D77FB6" w:rsidRPr="00035226" w:rsidRDefault="00966BEC"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ab/>
      </w:r>
      <w:r w:rsidR="00050F6D">
        <w:rPr>
          <w:rFonts w:ascii="Times New Roman" w:eastAsia="Times New Roman" w:hAnsi="Times New Roman" w:cs="Times New Roman"/>
          <w:bCs/>
          <w:iCs/>
          <w:lang w:val="uk-UA" w:eastAsia="ru-RU"/>
        </w:rPr>
        <w:t>5</w:t>
      </w:r>
      <w:r>
        <w:rPr>
          <w:rFonts w:ascii="Times New Roman" w:eastAsia="Times New Roman" w:hAnsi="Times New Roman" w:cs="Times New Roman"/>
          <w:bCs/>
          <w:iCs/>
          <w:lang w:val="uk-UA" w:eastAsia="ru-RU"/>
        </w:rPr>
        <w:t xml:space="preserve">.  </w:t>
      </w:r>
      <w:r w:rsidR="00D77FB6" w:rsidRPr="00035226">
        <w:rPr>
          <w:rFonts w:ascii="Times New Roman" w:eastAsia="Times New Roman" w:hAnsi="Times New Roman" w:cs="Times New Roman"/>
          <w:bCs/>
          <w:iCs/>
          <w:lang w:val="uk-UA" w:eastAsia="ru-RU"/>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5DC5F2F5" w14:textId="508E155F" w:rsidR="00D77FB6" w:rsidRPr="00035226" w:rsidRDefault="00050F6D" w:rsidP="00027966">
      <w:pPr>
        <w:spacing w:after="0" w:line="240" w:lineRule="auto"/>
        <w:ind w:firstLine="708"/>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6</w:t>
      </w:r>
      <w:r w:rsidR="00D77FB6" w:rsidRPr="00035226">
        <w:rPr>
          <w:rFonts w:ascii="Times New Roman" w:eastAsia="Times New Roman" w:hAnsi="Times New Roman" w:cs="Times New Roman"/>
          <w:bCs/>
          <w:iCs/>
          <w:lang w:val="uk-UA" w:eastAsia="ru-RU"/>
        </w:rPr>
        <w:t xml:space="preserve">.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w:t>
      </w:r>
    </w:p>
    <w:p w14:paraId="0E067ED1" w14:textId="4D428F5A" w:rsidR="00D77FB6" w:rsidRPr="00035226" w:rsidRDefault="00050F6D"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ab/>
        <w:t>7</w:t>
      </w:r>
      <w:r w:rsidR="00D77FB6" w:rsidRPr="00035226">
        <w:rPr>
          <w:rFonts w:ascii="Times New Roman" w:eastAsia="Times New Roman" w:hAnsi="Times New Roman" w:cs="Times New Roman"/>
          <w:bCs/>
          <w:iCs/>
          <w:lang w:val="uk-UA" w:eastAsia="ru-RU"/>
        </w:rPr>
        <w:t>.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2A3BDB4A" w14:textId="59A24612" w:rsidR="00D77FB6" w:rsidRPr="00035226" w:rsidRDefault="00966BEC"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 xml:space="preserve">            </w:t>
      </w:r>
      <w:r w:rsidR="00050F6D">
        <w:rPr>
          <w:rFonts w:ascii="Times New Roman" w:eastAsia="Times New Roman" w:hAnsi="Times New Roman" w:cs="Times New Roman"/>
          <w:bCs/>
          <w:iCs/>
          <w:lang w:val="uk-UA" w:eastAsia="ru-RU"/>
        </w:rPr>
        <w:t>8</w:t>
      </w:r>
      <w:r w:rsidR="00D77FB6" w:rsidRPr="00035226">
        <w:rPr>
          <w:rFonts w:ascii="Times New Roman" w:eastAsia="Times New Roman" w:hAnsi="Times New Roman" w:cs="Times New Roman"/>
          <w:bCs/>
          <w:iCs/>
          <w:lang w:val="uk-UA" w:eastAsia="ru-RU"/>
        </w:rPr>
        <w:t xml:space="preserve">.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14:paraId="555864AC" w14:textId="59D6D3C6" w:rsidR="00D77FB6" w:rsidRPr="00035226" w:rsidRDefault="00050F6D"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ab/>
        <w:t>9</w:t>
      </w:r>
      <w:r w:rsidR="00D77FB6" w:rsidRPr="00035226">
        <w:rPr>
          <w:rFonts w:ascii="Times New Roman" w:eastAsia="Times New Roman" w:hAnsi="Times New Roman" w:cs="Times New Roman"/>
          <w:bCs/>
          <w:iCs/>
          <w:lang w:val="uk-UA" w:eastAsia="ru-RU"/>
        </w:rPr>
        <w:t>. Дозування, форма випуску, концентрація Товару повинні відповідати специфікації заявленому переліку.</w:t>
      </w:r>
    </w:p>
    <w:p w14:paraId="3B1AFC91" w14:textId="1334A22F" w:rsidR="00D77FB6" w:rsidRPr="00035226" w:rsidRDefault="00050F6D"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ab/>
        <w:t>10</w:t>
      </w:r>
      <w:r w:rsidR="00D77FB6" w:rsidRPr="00035226">
        <w:rPr>
          <w:rFonts w:ascii="Times New Roman" w:eastAsia="Times New Roman" w:hAnsi="Times New Roman" w:cs="Times New Roman"/>
          <w:bCs/>
          <w:iCs/>
          <w:lang w:val="uk-UA" w:eastAsia="ru-RU"/>
        </w:rPr>
        <w:t>.  Товар поставляється згідно заявки протягом 7 календарних днів з моменту отримання заявки від Замовника.</w:t>
      </w:r>
    </w:p>
    <w:p w14:paraId="1558179A" w14:textId="2262FBAB" w:rsidR="00D77FB6" w:rsidRPr="00285F11" w:rsidRDefault="00050F6D" w:rsidP="00027966">
      <w:pPr>
        <w:spacing w:after="0" w:line="240" w:lineRule="auto"/>
        <w:jc w:val="both"/>
        <w:outlineLvl w:val="0"/>
        <w:rPr>
          <w:rFonts w:ascii="Times New Roman" w:eastAsia="Times New Roman" w:hAnsi="Times New Roman" w:cs="Times New Roman"/>
          <w:b/>
          <w:bCs/>
          <w:iCs/>
          <w:lang w:val="uk-UA" w:eastAsia="ru-RU"/>
        </w:rPr>
      </w:pPr>
      <w:r>
        <w:rPr>
          <w:rFonts w:ascii="Times New Roman" w:eastAsia="Times New Roman" w:hAnsi="Times New Roman" w:cs="Times New Roman"/>
          <w:bCs/>
          <w:iCs/>
          <w:lang w:val="uk-UA" w:eastAsia="ru-RU"/>
        </w:rPr>
        <w:tab/>
        <w:t>11</w:t>
      </w:r>
      <w:r w:rsidR="00D77FB6" w:rsidRPr="00035226">
        <w:rPr>
          <w:rFonts w:ascii="Times New Roman" w:eastAsia="Times New Roman" w:hAnsi="Times New Roman" w:cs="Times New Roman"/>
          <w:bCs/>
          <w:iCs/>
          <w:lang w:val="uk-UA" w:eastAsia="ru-RU"/>
        </w:rPr>
        <w:t xml:space="preserve">.  На момент постачання товару залишок терміну зберігання продукції повинен бути не менше 80% загального терміну зберігання </w:t>
      </w:r>
      <w:r w:rsidR="00D77FB6" w:rsidRPr="00285F11">
        <w:rPr>
          <w:rFonts w:ascii="Times New Roman" w:eastAsia="Times New Roman" w:hAnsi="Times New Roman" w:cs="Times New Roman"/>
          <w:b/>
          <w:bCs/>
          <w:iCs/>
          <w:lang w:val="uk-UA" w:eastAsia="ru-RU"/>
        </w:rPr>
        <w:t>(надати гарантійний лист про те, що залишки терміну зберігання на момент поставки товару складатимуть не менше 80% до загального терміну зберігання)</w:t>
      </w:r>
    </w:p>
    <w:p w14:paraId="6F8E2903" w14:textId="23A58C79" w:rsidR="00D77FB6" w:rsidRPr="00035226" w:rsidRDefault="001A422F"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ab/>
        <w:t>12</w:t>
      </w:r>
      <w:r w:rsidR="00D77FB6" w:rsidRPr="00035226">
        <w:rPr>
          <w:rFonts w:ascii="Times New Roman" w:eastAsia="Times New Roman" w:hAnsi="Times New Roman" w:cs="Times New Roman"/>
          <w:bCs/>
          <w:iCs/>
          <w:lang w:val="uk-UA" w:eastAsia="ru-RU"/>
        </w:rPr>
        <w:t>. Неякісний товар підлягає обов’</w:t>
      </w:r>
      <w:r w:rsidR="00FF6F03">
        <w:rPr>
          <w:rFonts w:ascii="Times New Roman" w:eastAsia="Times New Roman" w:hAnsi="Times New Roman" w:cs="Times New Roman"/>
          <w:bCs/>
          <w:iCs/>
          <w:lang w:val="uk-UA" w:eastAsia="ru-RU"/>
        </w:rPr>
        <w:t>я</w:t>
      </w:r>
      <w:r w:rsidR="00D77FB6" w:rsidRPr="00035226">
        <w:rPr>
          <w:rFonts w:ascii="Times New Roman" w:eastAsia="Times New Roman" w:hAnsi="Times New Roman" w:cs="Times New Roman"/>
          <w:bCs/>
          <w:iCs/>
          <w:lang w:val="uk-UA" w:eastAsia="ru-RU"/>
        </w:rPr>
        <w:t>зковій заміні, всі витрати пов’язані із заміною товару несе постачальник.</w:t>
      </w:r>
    </w:p>
    <w:p w14:paraId="3BC84F87" w14:textId="5D356C15" w:rsidR="00D77FB6" w:rsidRPr="00285F11" w:rsidRDefault="001A422F" w:rsidP="00027966">
      <w:pPr>
        <w:spacing w:after="0" w:line="240" w:lineRule="auto"/>
        <w:jc w:val="both"/>
        <w:outlineLvl w:val="0"/>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ab/>
        <w:t>13</w:t>
      </w:r>
      <w:r w:rsidR="00D77FB6" w:rsidRPr="00035226">
        <w:rPr>
          <w:rFonts w:ascii="Times New Roman" w:eastAsia="Times New Roman" w:hAnsi="Times New Roman" w:cs="Times New Roman"/>
          <w:bCs/>
          <w:iCs/>
          <w:lang w:val="uk-UA" w:eastAsia="ru-RU"/>
        </w:rPr>
        <w:t xml:space="preserve">. Тендерна пропозиція, що не відповідає </w:t>
      </w:r>
      <w:proofErr w:type="spellStart"/>
      <w:r w:rsidR="00D77FB6" w:rsidRPr="00035226">
        <w:rPr>
          <w:rFonts w:ascii="Times New Roman" w:eastAsia="Times New Roman" w:hAnsi="Times New Roman" w:cs="Times New Roman"/>
          <w:bCs/>
          <w:iCs/>
          <w:lang w:val="uk-UA" w:eastAsia="ru-RU"/>
        </w:rPr>
        <w:t>медико</w:t>
      </w:r>
      <w:proofErr w:type="spellEnd"/>
      <w:r w:rsidR="00D77FB6" w:rsidRPr="00035226">
        <w:rPr>
          <w:rFonts w:ascii="Times New Roman" w:eastAsia="Times New Roman" w:hAnsi="Times New Roman" w:cs="Times New Roman"/>
          <w:bCs/>
          <w:iCs/>
          <w:lang w:val="uk-UA" w:eastAsia="ru-RU"/>
        </w:rPr>
        <w:t xml:space="preserve"> - технічним вимогам, викладеним у цьому</w:t>
      </w:r>
      <w:r w:rsidR="00D77FB6" w:rsidRPr="002220AD">
        <w:rPr>
          <w:rFonts w:ascii="Times New Roman" w:eastAsia="Times New Roman" w:hAnsi="Times New Roman" w:cs="Times New Roman"/>
          <w:bCs/>
          <w:iCs/>
          <w:sz w:val="24"/>
          <w:szCs w:val="24"/>
          <w:lang w:val="uk-UA" w:eastAsia="ru-RU"/>
        </w:rPr>
        <w:t xml:space="preserve"> </w:t>
      </w:r>
      <w:r w:rsidR="00285F11">
        <w:rPr>
          <w:rFonts w:ascii="Times New Roman" w:eastAsia="Times New Roman" w:hAnsi="Times New Roman" w:cs="Times New Roman"/>
          <w:bCs/>
          <w:iCs/>
          <w:lang w:val="uk-UA" w:eastAsia="ru-RU"/>
        </w:rPr>
        <w:t xml:space="preserve">додатку </w:t>
      </w:r>
      <w:r w:rsidR="00D77FB6" w:rsidRPr="00285F11">
        <w:rPr>
          <w:rFonts w:ascii="Times New Roman" w:eastAsia="Times New Roman" w:hAnsi="Times New Roman" w:cs="Times New Roman"/>
          <w:bCs/>
          <w:iCs/>
          <w:lang w:val="uk-UA" w:eastAsia="ru-RU"/>
        </w:rPr>
        <w:t>буде відхилена як така, що не відповідає вимогам Документації тендерної пропозиції</w:t>
      </w:r>
      <w:r w:rsidR="00FF6F03" w:rsidRPr="00285F11">
        <w:rPr>
          <w:rFonts w:ascii="Times New Roman" w:eastAsia="Times New Roman" w:hAnsi="Times New Roman" w:cs="Times New Roman"/>
          <w:bCs/>
          <w:iCs/>
          <w:lang w:val="uk-UA" w:eastAsia="ru-RU"/>
        </w:rPr>
        <w:t>.</w:t>
      </w:r>
    </w:p>
    <w:p w14:paraId="0E9FB634" w14:textId="77777777" w:rsidR="00D77FB6" w:rsidRPr="00285F11" w:rsidRDefault="00D77FB6" w:rsidP="00027966">
      <w:pPr>
        <w:spacing w:after="0" w:line="240" w:lineRule="auto"/>
        <w:jc w:val="both"/>
        <w:outlineLvl w:val="0"/>
        <w:rPr>
          <w:rFonts w:ascii="Times New Roman" w:eastAsia="Times New Roman" w:hAnsi="Times New Roman" w:cs="Times New Roman"/>
          <w:b/>
          <w:lang w:val="uk-UA" w:eastAsia="ru-RU"/>
        </w:rPr>
      </w:pPr>
    </w:p>
    <w:p w14:paraId="380DFF50" w14:textId="77777777" w:rsidR="00144225" w:rsidRPr="00285F11" w:rsidRDefault="00144225" w:rsidP="00C412FE">
      <w:pPr>
        <w:spacing w:after="0" w:line="240" w:lineRule="auto"/>
        <w:jc w:val="center"/>
        <w:outlineLvl w:val="0"/>
        <w:rPr>
          <w:rFonts w:ascii="Times New Roman" w:eastAsia="Times New Roman" w:hAnsi="Times New Roman" w:cs="Times New Roman"/>
          <w:b/>
          <w:lang w:val="uk-UA" w:eastAsia="ru-RU"/>
        </w:rPr>
      </w:pPr>
    </w:p>
    <w:p w14:paraId="42461838" w14:textId="77777777" w:rsidR="00285F11" w:rsidRDefault="00285F11" w:rsidP="00372152">
      <w:pPr>
        <w:spacing w:after="0"/>
        <w:jc w:val="both"/>
        <w:rPr>
          <w:rFonts w:ascii="Times New Roman" w:hAnsi="Times New Roman" w:cs="Times New Roman"/>
          <w:lang w:val="uk-UA"/>
        </w:rPr>
      </w:pPr>
    </w:p>
    <w:p w14:paraId="161BFB22" w14:textId="77777777" w:rsidR="00285F11" w:rsidRDefault="00285F11" w:rsidP="00372152">
      <w:pPr>
        <w:spacing w:after="0"/>
        <w:jc w:val="both"/>
        <w:rPr>
          <w:rFonts w:ascii="Times New Roman" w:hAnsi="Times New Roman" w:cs="Times New Roman"/>
          <w:lang w:val="uk-UA"/>
        </w:rPr>
      </w:pPr>
    </w:p>
    <w:p w14:paraId="4A7DF236" w14:textId="77777777" w:rsidR="00285F11" w:rsidRDefault="00285F11" w:rsidP="00372152">
      <w:pPr>
        <w:spacing w:after="0"/>
        <w:jc w:val="both"/>
        <w:rPr>
          <w:rFonts w:ascii="Times New Roman" w:hAnsi="Times New Roman" w:cs="Times New Roman"/>
          <w:lang w:val="uk-UA"/>
        </w:rPr>
      </w:pPr>
    </w:p>
    <w:p w14:paraId="5CC1D78F" w14:textId="77777777" w:rsidR="00285F11" w:rsidRDefault="00285F11" w:rsidP="00372152">
      <w:pPr>
        <w:spacing w:after="0"/>
        <w:jc w:val="both"/>
        <w:rPr>
          <w:rFonts w:ascii="Times New Roman" w:hAnsi="Times New Roman" w:cs="Times New Roman"/>
          <w:lang w:val="uk-UA"/>
        </w:rPr>
      </w:pPr>
    </w:p>
    <w:p w14:paraId="13776FE7" w14:textId="77777777" w:rsidR="00285F11" w:rsidRDefault="00285F11" w:rsidP="00372152">
      <w:pPr>
        <w:spacing w:after="0"/>
        <w:jc w:val="both"/>
        <w:rPr>
          <w:rFonts w:ascii="Times New Roman" w:hAnsi="Times New Roman" w:cs="Times New Roman"/>
          <w:lang w:val="uk-UA"/>
        </w:rPr>
      </w:pPr>
    </w:p>
    <w:p w14:paraId="680CBA6C" w14:textId="77777777" w:rsidR="00285F11" w:rsidRDefault="00285F11" w:rsidP="00372152">
      <w:pPr>
        <w:spacing w:after="0"/>
        <w:jc w:val="both"/>
        <w:rPr>
          <w:rFonts w:ascii="Times New Roman" w:hAnsi="Times New Roman" w:cs="Times New Roman"/>
          <w:lang w:val="uk-UA"/>
        </w:rPr>
      </w:pPr>
    </w:p>
    <w:p w14:paraId="4B58A257" w14:textId="77777777" w:rsidR="00285F11" w:rsidRDefault="00285F11" w:rsidP="00372152">
      <w:pPr>
        <w:spacing w:after="0"/>
        <w:jc w:val="both"/>
        <w:rPr>
          <w:rFonts w:ascii="Times New Roman" w:hAnsi="Times New Roman" w:cs="Times New Roman"/>
          <w:lang w:val="uk-UA"/>
        </w:rPr>
      </w:pPr>
    </w:p>
    <w:p w14:paraId="2258CD08" w14:textId="77777777" w:rsidR="00285F11" w:rsidRDefault="00285F11" w:rsidP="00372152">
      <w:pPr>
        <w:spacing w:after="0"/>
        <w:jc w:val="both"/>
        <w:rPr>
          <w:rFonts w:ascii="Times New Roman" w:hAnsi="Times New Roman" w:cs="Times New Roman"/>
          <w:lang w:val="uk-UA"/>
        </w:rPr>
      </w:pPr>
    </w:p>
    <w:p w14:paraId="43BE7530" w14:textId="77777777" w:rsidR="00285F11" w:rsidRDefault="00285F11" w:rsidP="00372152">
      <w:pPr>
        <w:spacing w:after="0"/>
        <w:jc w:val="both"/>
        <w:rPr>
          <w:rFonts w:ascii="Times New Roman" w:hAnsi="Times New Roman" w:cs="Times New Roman"/>
          <w:lang w:val="uk-UA"/>
        </w:rPr>
      </w:pPr>
    </w:p>
    <w:p w14:paraId="7CA27EA3" w14:textId="77777777" w:rsidR="00285F11" w:rsidRDefault="00285F11" w:rsidP="00372152">
      <w:pPr>
        <w:spacing w:after="0"/>
        <w:jc w:val="both"/>
        <w:rPr>
          <w:rFonts w:ascii="Times New Roman" w:hAnsi="Times New Roman" w:cs="Times New Roman"/>
          <w:lang w:val="uk-UA"/>
        </w:rPr>
      </w:pPr>
    </w:p>
    <w:p w14:paraId="00E12902" w14:textId="77777777" w:rsidR="00285F11" w:rsidRPr="00285F11" w:rsidRDefault="00285F11" w:rsidP="00372152">
      <w:pPr>
        <w:spacing w:after="0"/>
        <w:jc w:val="both"/>
        <w:rPr>
          <w:rFonts w:ascii="Times New Roman" w:hAnsi="Times New Roman" w:cs="Times New Roman"/>
          <w:lang w:val="uk-UA"/>
        </w:rPr>
      </w:pPr>
    </w:p>
    <w:tbl>
      <w:tblPr>
        <w:tblStyle w:val="a6"/>
        <w:tblpPr w:leftFromText="180" w:rightFromText="180" w:horzAnchor="margin" w:tblpY="1032"/>
        <w:tblW w:w="10173" w:type="dxa"/>
        <w:tblLayout w:type="fixed"/>
        <w:tblLook w:val="04A0" w:firstRow="1" w:lastRow="0" w:firstColumn="1" w:lastColumn="0" w:noHBand="0" w:noVBand="1"/>
      </w:tblPr>
      <w:tblGrid>
        <w:gridCol w:w="445"/>
        <w:gridCol w:w="1648"/>
        <w:gridCol w:w="1134"/>
        <w:gridCol w:w="4394"/>
        <w:gridCol w:w="1276"/>
        <w:gridCol w:w="567"/>
        <w:gridCol w:w="709"/>
      </w:tblGrid>
      <w:tr w:rsidR="00372152" w:rsidRPr="006B7FF5" w14:paraId="2CB33922" w14:textId="77777777" w:rsidTr="00372152">
        <w:tc>
          <w:tcPr>
            <w:tcW w:w="445" w:type="dxa"/>
            <w:vAlign w:val="center"/>
          </w:tcPr>
          <w:p w14:paraId="523BAD14" w14:textId="77777777" w:rsidR="00372152" w:rsidRPr="00372152" w:rsidRDefault="00372152" w:rsidP="00E84738">
            <w:pPr>
              <w:jc w:val="center"/>
              <w:rPr>
                <w:rFonts w:ascii="Times New Roman" w:hAnsi="Times New Roman"/>
                <w:b/>
                <w:bCs/>
                <w:sz w:val="20"/>
                <w:szCs w:val="20"/>
                <w:lang w:val="uk-UA"/>
              </w:rPr>
            </w:pPr>
            <w:r w:rsidRPr="00372152">
              <w:rPr>
                <w:rFonts w:ascii="Times New Roman" w:hAnsi="Times New Roman" w:cs="Times New Roman"/>
                <w:b/>
                <w:bCs/>
                <w:sz w:val="20"/>
                <w:szCs w:val="20"/>
                <w:lang w:val="uk-UA"/>
              </w:rPr>
              <w:t>№</w:t>
            </w:r>
          </w:p>
        </w:tc>
        <w:tc>
          <w:tcPr>
            <w:tcW w:w="1648" w:type="dxa"/>
            <w:vAlign w:val="center"/>
          </w:tcPr>
          <w:p w14:paraId="566BB7F3" w14:textId="77777777" w:rsidR="00372152" w:rsidRPr="00372152" w:rsidRDefault="00372152" w:rsidP="00E84738">
            <w:pPr>
              <w:jc w:val="center"/>
              <w:rPr>
                <w:rFonts w:ascii="Times New Roman" w:hAnsi="Times New Roman"/>
                <w:b/>
                <w:bCs/>
                <w:sz w:val="20"/>
                <w:szCs w:val="20"/>
                <w:lang w:val="uk-UA"/>
              </w:rPr>
            </w:pPr>
            <w:proofErr w:type="spellStart"/>
            <w:r w:rsidRPr="00372152">
              <w:rPr>
                <w:rFonts w:ascii="Times New Roman" w:hAnsi="Times New Roman" w:cs="Times New Roman"/>
                <w:b/>
                <w:bCs/>
                <w:sz w:val="20"/>
                <w:szCs w:val="20"/>
                <w:lang w:val="uk-UA"/>
              </w:rPr>
              <w:t>Наймену-вання</w:t>
            </w:r>
            <w:proofErr w:type="spellEnd"/>
          </w:p>
        </w:tc>
        <w:tc>
          <w:tcPr>
            <w:tcW w:w="1134" w:type="dxa"/>
            <w:vAlign w:val="center"/>
          </w:tcPr>
          <w:p w14:paraId="7D7CBD64" w14:textId="77777777" w:rsidR="00372152" w:rsidRPr="00372152" w:rsidRDefault="00372152" w:rsidP="00E84738">
            <w:pPr>
              <w:jc w:val="center"/>
              <w:rPr>
                <w:rFonts w:ascii="Times New Roman" w:hAnsi="Times New Roman"/>
                <w:b/>
                <w:bCs/>
                <w:sz w:val="20"/>
                <w:szCs w:val="20"/>
                <w:lang w:val="uk-UA"/>
              </w:rPr>
            </w:pPr>
            <w:r w:rsidRPr="00372152">
              <w:rPr>
                <w:rFonts w:ascii="Times New Roman" w:hAnsi="Times New Roman" w:cs="Times New Roman"/>
                <w:b/>
                <w:bCs/>
                <w:sz w:val="20"/>
                <w:szCs w:val="20"/>
                <w:lang w:val="uk-UA"/>
              </w:rPr>
              <w:t>НК 024:2023</w:t>
            </w:r>
          </w:p>
        </w:tc>
        <w:tc>
          <w:tcPr>
            <w:tcW w:w="4394" w:type="dxa"/>
            <w:vAlign w:val="center"/>
          </w:tcPr>
          <w:p w14:paraId="357A968C" w14:textId="77777777" w:rsidR="00372152" w:rsidRPr="00372152" w:rsidRDefault="00372152" w:rsidP="00E84738">
            <w:pPr>
              <w:jc w:val="center"/>
              <w:rPr>
                <w:rFonts w:ascii="Times New Roman" w:hAnsi="Times New Roman"/>
                <w:b/>
                <w:bCs/>
                <w:sz w:val="20"/>
                <w:szCs w:val="20"/>
                <w:lang w:val="uk-UA"/>
              </w:rPr>
            </w:pPr>
            <w:proofErr w:type="spellStart"/>
            <w:r w:rsidRPr="00372152">
              <w:rPr>
                <w:rFonts w:ascii="Times New Roman" w:hAnsi="Times New Roman" w:cs="Times New Roman"/>
                <w:b/>
                <w:bCs/>
                <w:sz w:val="20"/>
                <w:szCs w:val="20"/>
                <w:lang w:val="uk-UA"/>
              </w:rPr>
              <w:t>Медико-технічні</w:t>
            </w:r>
            <w:proofErr w:type="spellEnd"/>
            <w:r w:rsidRPr="00372152">
              <w:rPr>
                <w:rFonts w:ascii="Times New Roman" w:hAnsi="Times New Roman" w:cs="Times New Roman"/>
                <w:b/>
                <w:bCs/>
                <w:sz w:val="20"/>
                <w:szCs w:val="20"/>
                <w:lang w:val="uk-UA"/>
              </w:rPr>
              <w:t xml:space="preserve"> вимоги</w:t>
            </w:r>
          </w:p>
        </w:tc>
        <w:tc>
          <w:tcPr>
            <w:tcW w:w="1276" w:type="dxa"/>
            <w:vAlign w:val="center"/>
          </w:tcPr>
          <w:p w14:paraId="3AEE3E05" w14:textId="77777777" w:rsidR="00372152" w:rsidRPr="00372152" w:rsidRDefault="00372152" w:rsidP="00E84738">
            <w:pPr>
              <w:jc w:val="center"/>
              <w:rPr>
                <w:rFonts w:ascii="Times New Roman" w:hAnsi="Times New Roman"/>
                <w:b/>
                <w:bCs/>
                <w:sz w:val="20"/>
                <w:szCs w:val="20"/>
                <w:lang w:val="uk-UA"/>
              </w:rPr>
            </w:pPr>
            <w:r w:rsidRPr="00372152">
              <w:rPr>
                <w:rFonts w:ascii="Times New Roman" w:hAnsi="Times New Roman" w:cs="Times New Roman"/>
                <w:b/>
                <w:bCs/>
                <w:sz w:val="20"/>
                <w:szCs w:val="20"/>
                <w:lang w:val="uk-UA"/>
              </w:rPr>
              <w:t xml:space="preserve">Одиниці </w:t>
            </w:r>
            <w:proofErr w:type="spellStart"/>
            <w:r w:rsidRPr="00372152">
              <w:rPr>
                <w:rFonts w:ascii="Times New Roman" w:hAnsi="Times New Roman" w:cs="Times New Roman"/>
                <w:b/>
                <w:bCs/>
                <w:sz w:val="20"/>
                <w:szCs w:val="20"/>
                <w:lang w:val="uk-UA"/>
              </w:rPr>
              <w:t>вимірю-вання</w:t>
            </w:r>
            <w:proofErr w:type="spellEnd"/>
          </w:p>
        </w:tc>
        <w:tc>
          <w:tcPr>
            <w:tcW w:w="567" w:type="dxa"/>
            <w:vAlign w:val="center"/>
          </w:tcPr>
          <w:p w14:paraId="60CE1264" w14:textId="77777777" w:rsidR="00372152" w:rsidRPr="00372152" w:rsidRDefault="00372152" w:rsidP="00E84738">
            <w:pPr>
              <w:jc w:val="center"/>
              <w:rPr>
                <w:rFonts w:ascii="Times New Roman" w:hAnsi="Times New Roman"/>
                <w:b/>
                <w:bCs/>
                <w:sz w:val="20"/>
                <w:szCs w:val="20"/>
                <w:lang w:val="uk-UA"/>
              </w:rPr>
            </w:pPr>
            <w:r w:rsidRPr="00372152">
              <w:rPr>
                <w:rFonts w:ascii="Times New Roman" w:hAnsi="Times New Roman" w:cs="Times New Roman"/>
                <w:b/>
                <w:bCs/>
                <w:sz w:val="20"/>
                <w:szCs w:val="20"/>
                <w:lang w:val="uk-UA"/>
              </w:rPr>
              <w:t>Кількість</w:t>
            </w:r>
          </w:p>
        </w:tc>
        <w:tc>
          <w:tcPr>
            <w:tcW w:w="709" w:type="dxa"/>
            <w:vAlign w:val="center"/>
          </w:tcPr>
          <w:p w14:paraId="5CA47898" w14:textId="77777777" w:rsidR="00372152" w:rsidRPr="00372152" w:rsidRDefault="00372152" w:rsidP="00E84738">
            <w:pPr>
              <w:jc w:val="center"/>
              <w:rPr>
                <w:rFonts w:ascii="Times New Roman" w:hAnsi="Times New Roman"/>
                <w:b/>
                <w:bCs/>
                <w:sz w:val="20"/>
                <w:szCs w:val="20"/>
                <w:lang w:val="uk-UA"/>
              </w:rPr>
            </w:pPr>
            <w:r w:rsidRPr="00372152">
              <w:rPr>
                <w:rFonts w:ascii="Times New Roman" w:hAnsi="Times New Roman"/>
                <w:b/>
                <w:bCs/>
                <w:sz w:val="20"/>
                <w:szCs w:val="20"/>
                <w:lang w:val="uk-UA"/>
              </w:rPr>
              <w:t>Відповідність так/ні</w:t>
            </w:r>
          </w:p>
        </w:tc>
      </w:tr>
      <w:tr w:rsidR="00372152" w:rsidRPr="006B7FF5" w14:paraId="4DB9B2CC" w14:textId="77777777" w:rsidTr="00372152">
        <w:tc>
          <w:tcPr>
            <w:tcW w:w="445" w:type="dxa"/>
          </w:tcPr>
          <w:p w14:paraId="72A3A5FD"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1.</w:t>
            </w:r>
          </w:p>
        </w:tc>
        <w:tc>
          <w:tcPr>
            <w:tcW w:w="1648" w:type="dxa"/>
          </w:tcPr>
          <w:p w14:paraId="0B23D68C"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Калібрувальний бутель низького тиску, OPTI CCA-TS2</w:t>
            </w:r>
          </w:p>
        </w:tc>
        <w:tc>
          <w:tcPr>
            <w:tcW w:w="1134" w:type="dxa"/>
          </w:tcPr>
          <w:p w14:paraId="78EA613E" w14:textId="0A55404F" w:rsidR="00372152" w:rsidRPr="00372152" w:rsidRDefault="000647BD" w:rsidP="00E84738">
            <w:pPr>
              <w:jc w:val="center"/>
              <w:rPr>
                <w:rFonts w:ascii="Times New Roman" w:hAnsi="Times New Roman"/>
                <w:iCs/>
                <w:sz w:val="20"/>
                <w:szCs w:val="20"/>
                <w:lang w:val="uk-UA"/>
              </w:rPr>
            </w:pPr>
            <w:r w:rsidRPr="00372152">
              <w:rPr>
                <w:rFonts w:ascii="Times New Roman" w:hAnsi="Times New Roman" w:cs="Times New Roman"/>
                <w:bCs/>
                <w:iCs/>
                <w:sz w:val="20"/>
                <w:szCs w:val="20"/>
                <w:lang w:val="uk-UA"/>
              </w:rPr>
              <w:t xml:space="preserve">52858 - Множинні </w:t>
            </w:r>
            <w:proofErr w:type="spellStart"/>
            <w:r w:rsidRPr="00372152">
              <w:rPr>
                <w:rFonts w:ascii="Times New Roman" w:hAnsi="Times New Roman" w:cs="Times New Roman"/>
                <w:bCs/>
                <w:iCs/>
                <w:sz w:val="20"/>
                <w:szCs w:val="20"/>
                <w:lang w:val="uk-UA"/>
              </w:rPr>
              <w:t>аналіти</w:t>
            </w:r>
            <w:proofErr w:type="spellEnd"/>
            <w:r w:rsidRPr="00372152">
              <w:rPr>
                <w:rFonts w:ascii="Times New Roman" w:hAnsi="Times New Roman" w:cs="Times New Roman"/>
                <w:bCs/>
                <w:iCs/>
                <w:sz w:val="20"/>
                <w:szCs w:val="20"/>
                <w:lang w:val="uk-UA"/>
              </w:rPr>
              <w:t xml:space="preserve"> газів крові/</w:t>
            </w:r>
            <w:proofErr w:type="spellStart"/>
            <w:r w:rsidRPr="00372152">
              <w:rPr>
                <w:rFonts w:ascii="Times New Roman" w:hAnsi="Times New Roman" w:cs="Times New Roman"/>
                <w:bCs/>
                <w:iCs/>
                <w:sz w:val="20"/>
                <w:szCs w:val="20"/>
                <w:lang w:val="uk-UA"/>
              </w:rPr>
              <w:t>гемоксіметрія</w:t>
            </w:r>
            <w:proofErr w:type="spellEnd"/>
            <w:r w:rsidRPr="00372152">
              <w:rPr>
                <w:rFonts w:ascii="Times New Roman" w:hAnsi="Times New Roman" w:cs="Times New Roman"/>
                <w:bCs/>
                <w:iCs/>
                <w:sz w:val="20"/>
                <w:szCs w:val="20"/>
                <w:lang w:val="uk-UA"/>
              </w:rPr>
              <w:t xml:space="preserve">/електроліти </w:t>
            </w:r>
            <w:r w:rsidRPr="00372152">
              <w:rPr>
                <w:rFonts w:ascii="Times New Roman" w:hAnsi="Times New Roman" w:cs="Times New Roman"/>
                <w:bCs/>
                <w:iCs/>
                <w:sz w:val="20"/>
                <w:szCs w:val="20"/>
              </w:rPr>
              <w:t>IVD</w:t>
            </w:r>
            <w:r w:rsidRPr="00372152">
              <w:rPr>
                <w:rFonts w:ascii="Times New Roman" w:hAnsi="Times New Roman" w:cs="Times New Roman"/>
                <w:bCs/>
                <w:iCs/>
                <w:sz w:val="20"/>
                <w:szCs w:val="20"/>
                <w:lang w:val="uk-UA"/>
              </w:rPr>
              <w:t>, набір, комбінація методів аналізу</w:t>
            </w:r>
          </w:p>
        </w:tc>
        <w:tc>
          <w:tcPr>
            <w:tcW w:w="4394" w:type="dxa"/>
          </w:tcPr>
          <w:p w14:paraId="52A1840E"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 xml:space="preserve">Тільки для діагностики </w:t>
            </w:r>
            <w:proofErr w:type="spellStart"/>
            <w:r w:rsidRPr="00372152">
              <w:rPr>
                <w:rFonts w:ascii="Times New Roman" w:hAnsi="Times New Roman"/>
                <w:sz w:val="20"/>
                <w:szCs w:val="20"/>
                <w:lang w:val="uk-UA"/>
              </w:rPr>
              <w:t>in</w:t>
            </w:r>
            <w:proofErr w:type="spellEnd"/>
            <w:r w:rsidRPr="00372152">
              <w:rPr>
                <w:rFonts w:ascii="Times New Roman" w:hAnsi="Times New Roman"/>
                <w:sz w:val="20"/>
                <w:szCs w:val="20"/>
                <w:lang w:val="uk-UA"/>
              </w:rPr>
              <w:t xml:space="preserve"> </w:t>
            </w:r>
            <w:proofErr w:type="spellStart"/>
            <w:r w:rsidRPr="00372152">
              <w:rPr>
                <w:rFonts w:ascii="Times New Roman" w:hAnsi="Times New Roman"/>
                <w:sz w:val="20"/>
                <w:szCs w:val="20"/>
                <w:lang w:val="uk-UA"/>
              </w:rPr>
              <w:t>vitro</w:t>
            </w:r>
            <w:proofErr w:type="spellEnd"/>
          </w:p>
          <w:p w14:paraId="1953E2BB"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Призначення: Калібрувальний бутель призначений для використання тільки з аналізатором OPTI CCA-TS2.</w:t>
            </w:r>
          </w:p>
          <w:p w14:paraId="422DEB03"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Опис продукту: Одна (1) 0,35 л пляшка газу на 1,9 бар (28 фунтів на квадратний дюйм) при 21 ° C.</w:t>
            </w:r>
          </w:p>
          <w:p w14:paraId="769DAC13"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Активні інгредієнти: 6,0% CO2, 14% O2, збалансований N2.</w:t>
            </w:r>
          </w:p>
          <w:p w14:paraId="19DF5AE0"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Зберігання та транспортування: Газовий балон стабільний при зберіганні при температурі 4-30 ° C (39-86 ° F) до</w:t>
            </w:r>
          </w:p>
          <w:p w14:paraId="28AE1486"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закінчення терміну придатності, зазначеного на етикетці.</w:t>
            </w:r>
          </w:p>
        </w:tc>
        <w:tc>
          <w:tcPr>
            <w:tcW w:w="1276" w:type="dxa"/>
          </w:tcPr>
          <w:p w14:paraId="395627A8" w14:textId="77777777" w:rsidR="00372152" w:rsidRPr="00372152" w:rsidRDefault="00372152" w:rsidP="00E84738">
            <w:pPr>
              <w:jc w:val="center"/>
              <w:rPr>
                <w:rFonts w:ascii="Times New Roman" w:hAnsi="Times New Roman"/>
                <w:sz w:val="20"/>
                <w:szCs w:val="20"/>
                <w:lang w:val="uk-UA"/>
              </w:rPr>
            </w:pPr>
            <w:proofErr w:type="spellStart"/>
            <w:r w:rsidRPr="00372152">
              <w:rPr>
                <w:rFonts w:ascii="Times New Roman" w:hAnsi="Times New Roman" w:cs="Times New Roman"/>
                <w:sz w:val="20"/>
                <w:szCs w:val="20"/>
                <w:lang w:val="uk-UA"/>
              </w:rPr>
              <w:t>шт</w:t>
            </w:r>
            <w:proofErr w:type="spellEnd"/>
          </w:p>
        </w:tc>
        <w:tc>
          <w:tcPr>
            <w:tcW w:w="567" w:type="dxa"/>
          </w:tcPr>
          <w:p w14:paraId="393C1CBE"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1</w:t>
            </w:r>
          </w:p>
        </w:tc>
        <w:tc>
          <w:tcPr>
            <w:tcW w:w="709" w:type="dxa"/>
          </w:tcPr>
          <w:p w14:paraId="52276E27" w14:textId="77777777" w:rsidR="00372152" w:rsidRPr="00372152" w:rsidRDefault="00372152" w:rsidP="00E84738">
            <w:pPr>
              <w:jc w:val="center"/>
              <w:rPr>
                <w:rFonts w:ascii="Times New Roman" w:hAnsi="Times New Roman"/>
                <w:sz w:val="20"/>
                <w:szCs w:val="20"/>
                <w:lang w:val="uk-UA"/>
              </w:rPr>
            </w:pPr>
          </w:p>
        </w:tc>
      </w:tr>
      <w:tr w:rsidR="00372152" w:rsidRPr="006B7FF5" w14:paraId="37ACFF41" w14:textId="77777777" w:rsidTr="00372152">
        <w:tc>
          <w:tcPr>
            <w:tcW w:w="445" w:type="dxa"/>
          </w:tcPr>
          <w:p w14:paraId="680D13C6"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2.</w:t>
            </w:r>
          </w:p>
        </w:tc>
        <w:tc>
          <w:tcPr>
            <w:tcW w:w="1648" w:type="dxa"/>
          </w:tcPr>
          <w:p w14:paraId="58BC80B3"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cs="Times New Roman"/>
                <w:sz w:val="20"/>
                <w:szCs w:val="20"/>
                <w:lang w:val="uk-UA"/>
              </w:rPr>
              <w:t xml:space="preserve">Касета </w:t>
            </w:r>
            <w:proofErr w:type="spellStart"/>
            <w:r w:rsidRPr="00372152">
              <w:rPr>
                <w:rFonts w:ascii="Times New Roman" w:hAnsi="Times New Roman" w:cs="Times New Roman"/>
                <w:sz w:val="20"/>
                <w:szCs w:val="20"/>
                <w:lang w:val="uk-UA"/>
              </w:rPr>
              <w:t>E-Cа</w:t>
            </w:r>
            <w:proofErr w:type="spellEnd"/>
            <w:r w:rsidRPr="00372152">
              <w:rPr>
                <w:rFonts w:ascii="Times New Roman" w:hAnsi="Times New Roman" w:cs="Times New Roman"/>
                <w:sz w:val="20"/>
                <w:szCs w:val="20"/>
                <w:lang w:val="uk-UA"/>
              </w:rPr>
              <w:t>, 25 шт./</w:t>
            </w:r>
            <w:proofErr w:type="spellStart"/>
            <w:r w:rsidRPr="00372152">
              <w:rPr>
                <w:rFonts w:ascii="Times New Roman" w:hAnsi="Times New Roman" w:cs="Times New Roman"/>
                <w:sz w:val="20"/>
                <w:szCs w:val="20"/>
                <w:lang w:val="uk-UA"/>
              </w:rPr>
              <w:t>упак</w:t>
            </w:r>
            <w:proofErr w:type="spellEnd"/>
            <w:r w:rsidRPr="00372152">
              <w:rPr>
                <w:rFonts w:ascii="Times New Roman" w:hAnsi="Times New Roman" w:cs="Times New Roman"/>
                <w:sz w:val="20"/>
                <w:szCs w:val="20"/>
                <w:lang w:val="uk-UA"/>
              </w:rPr>
              <w:t xml:space="preserve">,  </w:t>
            </w:r>
            <w:r w:rsidRPr="00372152">
              <w:rPr>
                <w:rFonts w:ascii="Times New Roman" w:hAnsi="Times New Roman"/>
                <w:sz w:val="20"/>
                <w:szCs w:val="20"/>
                <w:lang w:val="uk-UA"/>
              </w:rPr>
              <w:t>OPTI CCA, OPTI CCA-TS, OPTI CCA-TS2</w:t>
            </w:r>
          </w:p>
        </w:tc>
        <w:tc>
          <w:tcPr>
            <w:tcW w:w="1134" w:type="dxa"/>
          </w:tcPr>
          <w:p w14:paraId="52A230D6"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cs="Times New Roman"/>
                <w:bCs/>
                <w:iCs/>
                <w:sz w:val="20"/>
                <w:szCs w:val="20"/>
                <w:lang w:val="uk-UA"/>
              </w:rPr>
              <w:t xml:space="preserve">52858 - Множинні </w:t>
            </w:r>
            <w:proofErr w:type="spellStart"/>
            <w:r w:rsidRPr="00372152">
              <w:rPr>
                <w:rFonts w:ascii="Times New Roman" w:hAnsi="Times New Roman" w:cs="Times New Roman"/>
                <w:bCs/>
                <w:iCs/>
                <w:sz w:val="20"/>
                <w:szCs w:val="20"/>
                <w:lang w:val="uk-UA"/>
              </w:rPr>
              <w:t>аналіти</w:t>
            </w:r>
            <w:proofErr w:type="spellEnd"/>
            <w:r w:rsidRPr="00372152">
              <w:rPr>
                <w:rFonts w:ascii="Times New Roman" w:hAnsi="Times New Roman" w:cs="Times New Roman"/>
                <w:bCs/>
                <w:iCs/>
                <w:sz w:val="20"/>
                <w:szCs w:val="20"/>
                <w:lang w:val="uk-UA"/>
              </w:rPr>
              <w:t xml:space="preserve"> газів крові/</w:t>
            </w:r>
            <w:proofErr w:type="spellStart"/>
            <w:r w:rsidRPr="00372152">
              <w:rPr>
                <w:rFonts w:ascii="Times New Roman" w:hAnsi="Times New Roman" w:cs="Times New Roman"/>
                <w:bCs/>
                <w:iCs/>
                <w:sz w:val="20"/>
                <w:szCs w:val="20"/>
                <w:lang w:val="uk-UA"/>
              </w:rPr>
              <w:t>гемоксіметрія</w:t>
            </w:r>
            <w:proofErr w:type="spellEnd"/>
            <w:r w:rsidRPr="00372152">
              <w:rPr>
                <w:rFonts w:ascii="Times New Roman" w:hAnsi="Times New Roman" w:cs="Times New Roman"/>
                <w:bCs/>
                <w:iCs/>
                <w:sz w:val="20"/>
                <w:szCs w:val="20"/>
                <w:lang w:val="uk-UA"/>
              </w:rPr>
              <w:t xml:space="preserve">/електроліти </w:t>
            </w:r>
            <w:r w:rsidRPr="00372152">
              <w:rPr>
                <w:rFonts w:ascii="Times New Roman" w:hAnsi="Times New Roman" w:cs="Times New Roman"/>
                <w:bCs/>
                <w:iCs/>
                <w:sz w:val="20"/>
                <w:szCs w:val="20"/>
              </w:rPr>
              <w:t>IVD</w:t>
            </w:r>
            <w:r w:rsidRPr="00372152">
              <w:rPr>
                <w:rFonts w:ascii="Times New Roman" w:hAnsi="Times New Roman" w:cs="Times New Roman"/>
                <w:bCs/>
                <w:iCs/>
                <w:sz w:val="20"/>
                <w:szCs w:val="20"/>
                <w:lang w:val="uk-UA"/>
              </w:rPr>
              <w:t>, набір, комбінація методів аналізу</w:t>
            </w:r>
          </w:p>
        </w:tc>
        <w:tc>
          <w:tcPr>
            <w:tcW w:w="4394" w:type="dxa"/>
          </w:tcPr>
          <w:p w14:paraId="33386B78" w14:textId="77777777" w:rsidR="00372152" w:rsidRPr="00372152" w:rsidRDefault="00372152" w:rsidP="00E84738">
            <w:pPr>
              <w:jc w:val="center"/>
              <w:rPr>
                <w:rFonts w:ascii="Times New Roman" w:hAnsi="Times New Roman" w:cs="Times New Roman"/>
                <w:bCs/>
                <w:sz w:val="20"/>
                <w:szCs w:val="20"/>
                <w:lang w:val="uk-UA"/>
              </w:rPr>
            </w:pPr>
            <w:r w:rsidRPr="00372152">
              <w:rPr>
                <w:rFonts w:ascii="Times New Roman" w:hAnsi="Times New Roman" w:cs="Times New Roman"/>
                <w:bCs/>
                <w:sz w:val="20"/>
                <w:szCs w:val="20"/>
                <w:lang w:val="uk-UA"/>
              </w:rPr>
              <w:t xml:space="preserve">Вимірювані параметри: </w:t>
            </w:r>
            <w:proofErr w:type="spellStart"/>
            <w:r w:rsidRPr="00372152">
              <w:rPr>
                <w:rFonts w:ascii="Times New Roman" w:hAnsi="Times New Roman" w:cs="Times New Roman"/>
                <w:bCs/>
                <w:sz w:val="20"/>
                <w:szCs w:val="20"/>
                <w:lang w:val="uk-UA"/>
              </w:rPr>
              <w:t>pH</w:t>
            </w:r>
            <w:proofErr w:type="spellEnd"/>
            <w:r w:rsidRPr="00372152">
              <w:rPr>
                <w:rFonts w:ascii="Times New Roman" w:hAnsi="Times New Roman" w:cs="Times New Roman"/>
                <w:bCs/>
                <w:sz w:val="20"/>
                <w:szCs w:val="20"/>
                <w:lang w:val="uk-UA"/>
              </w:rPr>
              <w:t xml:space="preserve">, pCO2, PO2, </w:t>
            </w:r>
            <w:proofErr w:type="spellStart"/>
            <w:r w:rsidRPr="00372152">
              <w:rPr>
                <w:rFonts w:ascii="Times New Roman" w:hAnsi="Times New Roman" w:cs="Times New Roman"/>
                <w:bCs/>
                <w:sz w:val="20"/>
                <w:szCs w:val="20"/>
                <w:lang w:val="uk-UA"/>
              </w:rPr>
              <w:t>tHb</w:t>
            </w:r>
            <w:proofErr w:type="spellEnd"/>
            <w:r w:rsidRPr="00372152">
              <w:rPr>
                <w:rFonts w:ascii="Times New Roman" w:hAnsi="Times New Roman" w:cs="Times New Roman"/>
                <w:bCs/>
                <w:sz w:val="20"/>
                <w:szCs w:val="20"/>
                <w:lang w:val="uk-UA"/>
              </w:rPr>
              <w:t xml:space="preserve">, SO2, </w:t>
            </w:r>
            <w:proofErr w:type="spellStart"/>
            <w:r w:rsidRPr="00372152">
              <w:rPr>
                <w:rFonts w:ascii="Times New Roman" w:hAnsi="Times New Roman" w:cs="Times New Roman"/>
                <w:bCs/>
                <w:sz w:val="20"/>
                <w:szCs w:val="20"/>
                <w:lang w:val="uk-UA"/>
              </w:rPr>
              <w:t>Na+</w:t>
            </w:r>
            <w:proofErr w:type="spellEnd"/>
            <w:r w:rsidRPr="00372152">
              <w:rPr>
                <w:rFonts w:ascii="Times New Roman" w:hAnsi="Times New Roman" w:cs="Times New Roman"/>
                <w:bCs/>
                <w:sz w:val="20"/>
                <w:szCs w:val="20"/>
                <w:lang w:val="uk-UA"/>
              </w:rPr>
              <w:t xml:space="preserve">, K+, </w:t>
            </w:r>
            <w:proofErr w:type="spellStart"/>
            <w:r w:rsidRPr="00372152">
              <w:rPr>
                <w:rFonts w:ascii="Times New Roman" w:hAnsi="Times New Roman" w:cs="Times New Roman"/>
                <w:bCs/>
                <w:sz w:val="20"/>
                <w:szCs w:val="20"/>
                <w:lang w:val="uk-UA"/>
              </w:rPr>
              <w:t>Ca++</w:t>
            </w:r>
            <w:proofErr w:type="spellEnd"/>
            <w:r w:rsidRPr="00372152">
              <w:rPr>
                <w:rFonts w:ascii="Times New Roman" w:hAnsi="Times New Roman" w:cs="Times New Roman"/>
                <w:bCs/>
                <w:sz w:val="20"/>
                <w:szCs w:val="20"/>
                <w:lang w:val="uk-UA"/>
              </w:rPr>
              <w:t>.</w:t>
            </w:r>
          </w:p>
          <w:p w14:paraId="167F9963" w14:textId="77777777" w:rsidR="00372152" w:rsidRPr="00372152" w:rsidRDefault="00372152" w:rsidP="00E84738">
            <w:pPr>
              <w:jc w:val="center"/>
              <w:rPr>
                <w:rFonts w:ascii="Times New Roman" w:hAnsi="Times New Roman" w:cs="Times New Roman"/>
                <w:bCs/>
                <w:sz w:val="20"/>
                <w:szCs w:val="20"/>
                <w:lang w:val="uk-UA"/>
              </w:rPr>
            </w:pPr>
            <w:r w:rsidRPr="00372152">
              <w:rPr>
                <w:rFonts w:ascii="Times New Roman" w:hAnsi="Times New Roman" w:cs="Times New Roman"/>
                <w:bCs/>
                <w:sz w:val="20"/>
                <w:szCs w:val="20"/>
                <w:lang w:val="uk-UA"/>
              </w:rPr>
              <w:t xml:space="preserve">Тільки для діагностики </w:t>
            </w:r>
            <w:proofErr w:type="spellStart"/>
            <w:r w:rsidRPr="00372152">
              <w:rPr>
                <w:rFonts w:ascii="Times New Roman" w:hAnsi="Times New Roman" w:cs="Times New Roman"/>
                <w:bCs/>
                <w:sz w:val="20"/>
                <w:szCs w:val="20"/>
                <w:lang w:val="uk-UA"/>
              </w:rPr>
              <w:t>in</w:t>
            </w:r>
            <w:proofErr w:type="spellEnd"/>
            <w:r w:rsidRPr="00372152">
              <w:rPr>
                <w:rFonts w:ascii="Times New Roman" w:hAnsi="Times New Roman" w:cs="Times New Roman"/>
                <w:bCs/>
                <w:sz w:val="20"/>
                <w:szCs w:val="20"/>
                <w:lang w:val="uk-UA"/>
              </w:rPr>
              <w:t xml:space="preserve"> </w:t>
            </w:r>
            <w:proofErr w:type="spellStart"/>
            <w:r w:rsidRPr="00372152">
              <w:rPr>
                <w:rFonts w:ascii="Times New Roman" w:hAnsi="Times New Roman" w:cs="Times New Roman"/>
                <w:bCs/>
                <w:sz w:val="20"/>
                <w:szCs w:val="20"/>
                <w:lang w:val="uk-UA"/>
              </w:rPr>
              <w:t>vitro</w:t>
            </w:r>
            <w:proofErr w:type="spellEnd"/>
          </w:p>
          <w:p w14:paraId="382C26AF" w14:textId="77777777" w:rsidR="00372152" w:rsidRPr="00372152" w:rsidRDefault="00372152" w:rsidP="00E84738">
            <w:pPr>
              <w:jc w:val="center"/>
              <w:rPr>
                <w:rFonts w:ascii="Times New Roman" w:hAnsi="Times New Roman" w:cs="Times New Roman"/>
                <w:bCs/>
                <w:sz w:val="20"/>
                <w:szCs w:val="20"/>
                <w:lang w:val="uk-UA"/>
              </w:rPr>
            </w:pPr>
            <w:r w:rsidRPr="00372152">
              <w:rPr>
                <w:rFonts w:ascii="Times New Roman" w:hAnsi="Times New Roman" w:cs="Times New Roman"/>
                <w:bCs/>
                <w:sz w:val="20"/>
                <w:szCs w:val="20"/>
                <w:lang w:val="uk-UA"/>
              </w:rPr>
              <w:t xml:space="preserve">Мають бути для вимірювання </w:t>
            </w:r>
            <w:proofErr w:type="spellStart"/>
            <w:r w:rsidRPr="00372152">
              <w:rPr>
                <w:rFonts w:ascii="Times New Roman" w:hAnsi="Times New Roman" w:cs="Times New Roman"/>
                <w:bCs/>
                <w:sz w:val="20"/>
                <w:szCs w:val="20"/>
                <w:lang w:val="uk-UA"/>
              </w:rPr>
              <w:t>pH</w:t>
            </w:r>
            <w:proofErr w:type="spellEnd"/>
            <w:r w:rsidRPr="00372152">
              <w:rPr>
                <w:rFonts w:ascii="Times New Roman" w:hAnsi="Times New Roman" w:cs="Times New Roman"/>
                <w:bCs/>
                <w:sz w:val="20"/>
                <w:szCs w:val="20"/>
                <w:lang w:val="uk-UA"/>
              </w:rPr>
              <w:t>, газів крові, і/або електролітів, і/або глюкози в крові, сироватці, плазмі та водних зразках.</w:t>
            </w:r>
          </w:p>
          <w:p w14:paraId="10D4D880" w14:textId="77777777" w:rsidR="00372152" w:rsidRPr="00372152" w:rsidRDefault="00372152" w:rsidP="00E84738">
            <w:pPr>
              <w:jc w:val="center"/>
              <w:rPr>
                <w:rFonts w:ascii="Times New Roman" w:hAnsi="Times New Roman" w:cs="Times New Roman"/>
                <w:bCs/>
                <w:sz w:val="20"/>
                <w:szCs w:val="20"/>
                <w:lang w:val="uk-UA"/>
              </w:rPr>
            </w:pPr>
            <w:r w:rsidRPr="00372152">
              <w:rPr>
                <w:rFonts w:ascii="Times New Roman" w:hAnsi="Times New Roman" w:cs="Times New Roman"/>
                <w:bCs/>
                <w:sz w:val="20"/>
                <w:szCs w:val="20"/>
                <w:lang w:val="uk-UA"/>
              </w:rPr>
              <w:t>Мають бути призначені для використання з аналізаторами OPTI CCA, OPTI CCA-TS, OPTI CCA-TS2.</w:t>
            </w:r>
          </w:p>
          <w:p w14:paraId="50826092" w14:textId="77777777" w:rsidR="00372152" w:rsidRPr="00372152" w:rsidRDefault="00372152" w:rsidP="00E84738">
            <w:pPr>
              <w:jc w:val="center"/>
              <w:rPr>
                <w:rFonts w:ascii="Times New Roman" w:hAnsi="Times New Roman" w:cs="Times New Roman"/>
                <w:bCs/>
                <w:sz w:val="20"/>
                <w:szCs w:val="20"/>
                <w:lang w:val="uk-UA"/>
              </w:rPr>
            </w:pPr>
            <w:r w:rsidRPr="00372152">
              <w:rPr>
                <w:rFonts w:ascii="Times New Roman" w:hAnsi="Times New Roman" w:cs="Times New Roman"/>
                <w:bCs/>
                <w:sz w:val="20"/>
                <w:szCs w:val="20"/>
                <w:lang w:val="uk-UA"/>
              </w:rPr>
              <w:t>Зберігання та транспортування: Вміст упаковки має бути стабільний при зберігання при температурі 4-30 ° C до терміну придатності,</w:t>
            </w:r>
          </w:p>
          <w:p w14:paraId="34BF921D" w14:textId="77777777" w:rsidR="00372152" w:rsidRPr="00372152" w:rsidRDefault="00372152" w:rsidP="00E84738">
            <w:pPr>
              <w:jc w:val="center"/>
              <w:rPr>
                <w:rFonts w:ascii="Times New Roman" w:hAnsi="Times New Roman" w:cs="Times New Roman"/>
                <w:bCs/>
                <w:sz w:val="20"/>
                <w:szCs w:val="20"/>
                <w:lang w:val="uk-UA"/>
              </w:rPr>
            </w:pPr>
            <w:r w:rsidRPr="00372152">
              <w:rPr>
                <w:rFonts w:ascii="Times New Roman" w:hAnsi="Times New Roman" w:cs="Times New Roman"/>
                <w:bCs/>
                <w:sz w:val="20"/>
                <w:szCs w:val="20"/>
                <w:lang w:val="uk-UA"/>
              </w:rPr>
              <w:t>зазначеному на етикетці.</w:t>
            </w:r>
          </w:p>
          <w:p w14:paraId="34552A8B"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cs="Times New Roman"/>
                <w:bCs/>
                <w:sz w:val="20"/>
                <w:szCs w:val="20"/>
                <w:lang w:val="uk-UA"/>
              </w:rPr>
              <w:t>Мають бути сумісними з аналізатором газів OPTI CCA TS (закрита система)</w:t>
            </w:r>
          </w:p>
        </w:tc>
        <w:tc>
          <w:tcPr>
            <w:tcW w:w="1276" w:type="dxa"/>
          </w:tcPr>
          <w:p w14:paraId="424DDF54" w14:textId="77777777" w:rsidR="00372152" w:rsidRPr="00372152" w:rsidRDefault="00372152" w:rsidP="00E84738">
            <w:pPr>
              <w:jc w:val="center"/>
              <w:rPr>
                <w:rFonts w:ascii="Times New Roman" w:hAnsi="Times New Roman"/>
                <w:sz w:val="20"/>
                <w:szCs w:val="20"/>
                <w:lang w:val="uk-UA"/>
              </w:rPr>
            </w:pPr>
            <w:proofErr w:type="spellStart"/>
            <w:r w:rsidRPr="00372152">
              <w:rPr>
                <w:rFonts w:ascii="Times New Roman" w:hAnsi="Times New Roman" w:cs="Times New Roman"/>
                <w:sz w:val="20"/>
                <w:szCs w:val="20"/>
                <w:lang w:val="uk-UA"/>
              </w:rPr>
              <w:t>шт</w:t>
            </w:r>
            <w:proofErr w:type="spellEnd"/>
          </w:p>
        </w:tc>
        <w:tc>
          <w:tcPr>
            <w:tcW w:w="567" w:type="dxa"/>
          </w:tcPr>
          <w:p w14:paraId="407D6245"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2</w:t>
            </w:r>
          </w:p>
        </w:tc>
        <w:tc>
          <w:tcPr>
            <w:tcW w:w="709" w:type="dxa"/>
          </w:tcPr>
          <w:p w14:paraId="252FD938" w14:textId="77777777" w:rsidR="00372152" w:rsidRPr="00372152" w:rsidRDefault="00372152" w:rsidP="00E84738">
            <w:pPr>
              <w:jc w:val="center"/>
              <w:rPr>
                <w:rFonts w:ascii="Times New Roman" w:hAnsi="Times New Roman"/>
                <w:sz w:val="20"/>
                <w:szCs w:val="20"/>
                <w:lang w:val="uk-UA"/>
              </w:rPr>
            </w:pPr>
          </w:p>
        </w:tc>
      </w:tr>
      <w:tr w:rsidR="00372152" w:rsidRPr="006B7FF5" w14:paraId="05A83FF2" w14:textId="77777777" w:rsidTr="00372152">
        <w:tc>
          <w:tcPr>
            <w:tcW w:w="445" w:type="dxa"/>
          </w:tcPr>
          <w:p w14:paraId="02C92627"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3.</w:t>
            </w:r>
          </w:p>
        </w:tc>
        <w:tc>
          <w:tcPr>
            <w:tcW w:w="1648" w:type="dxa"/>
          </w:tcPr>
          <w:p w14:paraId="79C948DB" w14:textId="237451D9" w:rsidR="00372152" w:rsidRPr="00CC4492" w:rsidRDefault="00372152" w:rsidP="00E84738">
            <w:pPr>
              <w:jc w:val="center"/>
              <w:rPr>
                <w:rFonts w:ascii="Times New Roman" w:hAnsi="Times New Roman"/>
                <w:sz w:val="20"/>
                <w:szCs w:val="20"/>
                <w:lang w:val="uk-UA"/>
              </w:rPr>
            </w:pPr>
            <w:r w:rsidRPr="00372152">
              <w:rPr>
                <w:rFonts w:ascii="Times New Roman" w:hAnsi="Times New Roman" w:cs="Times New Roman"/>
                <w:sz w:val="20"/>
                <w:szCs w:val="20"/>
                <w:lang w:val="uk-UA"/>
              </w:rPr>
              <w:t xml:space="preserve">Касета </w:t>
            </w:r>
            <w:proofErr w:type="spellStart"/>
            <w:r w:rsidRPr="00372152">
              <w:rPr>
                <w:rFonts w:ascii="Times New Roman" w:hAnsi="Times New Roman" w:cs="Times New Roman"/>
                <w:sz w:val="20"/>
                <w:szCs w:val="20"/>
                <w:lang w:val="uk-UA"/>
              </w:rPr>
              <w:t>калібровочна</w:t>
            </w:r>
            <w:proofErr w:type="spellEnd"/>
            <w:r w:rsidRPr="00372152">
              <w:rPr>
                <w:rFonts w:ascii="Times New Roman" w:hAnsi="Times New Roman" w:cs="Times New Roman"/>
                <w:sz w:val="20"/>
                <w:szCs w:val="20"/>
                <w:lang w:val="uk-UA"/>
              </w:rPr>
              <w:t xml:space="preserve"> </w:t>
            </w:r>
            <w:proofErr w:type="spellStart"/>
            <w:r w:rsidRPr="00372152">
              <w:rPr>
                <w:rFonts w:ascii="Times New Roman" w:hAnsi="Times New Roman" w:cs="Times New Roman"/>
                <w:sz w:val="20"/>
                <w:szCs w:val="20"/>
                <w:lang w:val="uk-UA"/>
              </w:rPr>
              <w:t>Нb</w:t>
            </w:r>
            <w:proofErr w:type="spellEnd"/>
            <w:r w:rsidRPr="00372152">
              <w:rPr>
                <w:rFonts w:ascii="Times New Roman" w:hAnsi="Times New Roman" w:cs="Times New Roman"/>
                <w:sz w:val="20"/>
                <w:szCs w:val="20"/>
                <w:lang w:val="uk-UA"/>
              </w:rPr>
              <w:t xml:space="preserve">,  для аналізатора </w:t>
            </w:r>
            <w:r w:rsidRPr="00CC4492">
              <w:rPr>
                <w:rFonts w:ascii="Times New Roman" w:hAnsi="Times New Roman" w:cs="Times New Roman"/>
                <w:b/>
                <w:bCs/>
                <w:i/>
                <w:sz w:val="20"/>
                <w:szCs w:val="20"/>
                <w:lang w:val="uk-UA"/>
              </w:rPr>
              <w:t xml:space="preserve"> </w:t>
            </w:r>
            <w:r w:rsidRPr="00CC4492">
              <w:rPr>
                <w:rFonts w:ascii="Times New Roman" w:hAnsi="Times New Roman" w:cs="Times New Roman"/>
                <w:bCs/>
                <w:sz w:val="20"/>
                <w:szCs w:val="20"/>
                <w:lang w:val="en-US"/>
              </w:rPr>
              <w:t>OPTI</w:t>
            </w:r>
            <w:r w:rsidRPr="00CC4492">
              <w:rPr>
                <w:rFonts w:ascii="Times New Roman" w:hAnsi="Times New Roman" w:cs="Times New Roman"/>
                <w:bCs/>
                <w:sz w:val="20"/>
                <w:szCs w:val="20"/>
                <w:lang w:val="uk-UA"/>
              </w:rPr>
              <w:t xml:space="preserve"> </w:t>
            </w:r>
            <w:r w:rsidRPr="00CC4492">
              <w:rPr>
                <w:rFonts w:ascii="Times New Roman" w:hAnsi="Times New Roman" w:cs="Times New Roman"/>
                <w:bCs/>
                <w:sz w:val="20"/>
                <w:szCs w:val="20"/>
                <w:lang w:val="en-US"/>
              </w:rPr>
              <w:t>CCA</w:t>
            </w:r>
            <w:r w:rsidR="00CC4492">
              <w:rPr>
                <w:rFonts w:ascii="Times New Roman" w:hAnsi="Times New Roman" w:cs="Times New Roman"/>
                <w:bCs/>
                <w:sz w:val="20"/>
                <w:szCs w:val="20"/>
                <w:lang w:val="uk-UA"/>
              </w:rPr>
              <w:t>,</w:t>
            </w:r>
            <w:r w:rsidR="00CC4492" w:rsidRPr="00CC4492">
              <w:rPr>
                <w:lang w:val="uk-UA"/>
              </w:rPr>
              <w:t xml:space="preserve"> </w:t>
            </w:r>
            <w:r w:rsidR="00CC4492" w:rsidRPr="00CC4492">
              <w:rPr>
                <w:rFonts w:ascii="Times New Roman" w:hAnsi="Times New Roman" w:cs="Times New Roman"/>
                <w:bCs/>
                <w:sz w:val="20"/>
                <w:szCs w:val="20"/>
                <w:lang w:val="en-US"/>
              </w:rPr>
              <w:t>OPTI</w:t>
            </w:r>
            <w:r w:rsidR="00CC4492" w:rsidRPr="00CC4492">
              <w:rPr>
                <w:rFonts w:ascii="Times New Roman" w:hAnsi="Times New Roman" w:cs="Times New Roman"/>
                <w:bCs/>
                <w:sz w:val="20"/>
                <w:szCs w:val="20"/>
                <w:lang w:val="uk-UA"/>
              </w:rPr>
              <w:t xml:space="preserve"> </w:t>
            </w:r>
            <w:r w:rsidR="00CC4492" w:rsidRPr="00CC4492">
              <w:rPr>
                <w:rFonts w:ascii="Times New Roman" w:hAnsi="Times New Roman" w:cs="Times New Roman"/>
                <w:bCs/>
                <w:sz w:val="20"/>
                <w:szCs w:val="20"/>
                <w:lang w:val="en-US"/>
              </w:rPr>
              <w:t>CCA</w:t>
            </w:r>
            <w:r w:rsidR="00CC4492" w:rsidRPr="00CC4492">
              <w:rPr>
                <w:rFonts w:ascii="Times New Roman" w:hAnsi="Times New Roman" w:cs="Times New Roman"/>
                <w:bCs/>
                <w:sz w:val="20"/>
                <w:szCs w:val="20"/>
                <w:lang w:val="uk-UA"/>
              </w:rPr>
              <w:t>-</w:t>
            </w:r>
            <w:r w:rsidR="00CC4492" w:rsidRPr="00CC4492">
              <w:rPr>
                <w:rFonts w:ascii="Times New Roman" w:hAnsi="Times New Roman" w:cs="Times New Roman"/>
                <w:bCs/>
                <w:sz w:val="20"/>
                <w:szCs w:val="20"/>
                <w:lang w:val="en-US"/>
              </w:rPr>
              <w:t>TS</w:t>
            </w:r>
            <w:r w:rsidR="00CC4492" w:rsidRPr="00CC4492">
              <w:rPr>
                <w:rFonts w:ascii="Times New Roman" w:hAnsi="Times New Roman" w:cs="Times New Roman"/>
                <w:bCs/>
                <w:sz w:val="20"/>
                <w:szCs w:val="20"/>
                <w:lang w:val="uk-UA"/>
              </w:rPr>
              <w:t>2</w:t>
            </w:r>
          </w:p>
        </w:tc>
        <w:tc>
          <w:tcPr>
            <w:tcW w:w="1134" w:type="dxa"/>
          </w:tcPr>
          <w:p w14:paraId="39FCFD96" w14:textId="64F68E87" w:rsidR="00372152" w:rsidRPr="00CC4492" w:rsidRDefault="000647BD" w:rsidP="00E84738">
            <w:pPr>
              <w:jc w:val="center"/>
              <w:rPr>
                <w:rFonts w:ascii="Times New Roman" w:hAnsi="Times New Roman"/>
                <w:sz w:val="20"/>
                <w:szCs w:val="20"/>
                <w:lang w:val="uk-UA"/>
              </w:rPr>
            </w:pPr>
            <w:r w:rsidRPr="00372152">
              <w:rPr>
                <w:rFonts w:ascii="Times New Roman" w:hAnsi="Times New Roman" w:cs="Times New Roman"/>
                <w:bCs/>
                <w:iCs/>
                <w:sz w:val="20"/>
                <w:szCs w:val="20"/>
                <w:lang w:val="uk-UA"/>
              </w:rPr>
              <w:t xml:space="preserve">52858 - Множинні </w:t>
            </w:r>
            <w:proofErr w:type="spellStart"/>
            <w:r w:rsidRPr="00372152">
              <w:rPr>
                <w:rFonts w:ascii="Times New Roman" w:hAnsi="Times New Roman" w:cs="Times New Roman"/>
                <w:bCs/>
                <w:iCs/>
                <w:sz w:val="20"/>
                <w:szCs w:val="20"/>
                <w:lang w:val="uk-UA"/>
              </w:rPr>
              <w:t>аналіти</w:t>
            </w:r>
            <w:proofErr w:type="spellEnd"/>
            <w:r w:rsidRPr="00372152">
              <w:rPr>
                <w:rFonts w:ascii="Times New Roman" w:hAnsi="Times New Roman" w:cs="Times New Roman"/>
                <w:bCs/>
                <w:iCs/>
                <w:sz w:val="20"/>
                <w:szCs w:val="20"/>
                <w:lang w:val="uk-UA"/>
              </w:rPr>
              <w:t xml:space="preserve"> газів крові/</w:t>
            </w:r>
            <w:proofErr w:type="spellStart"/>
            <w:r w:rsidRPr="00372152">
              <w:rPr>
                <w:rFonts w:ascii="Times New Roman" w:hAnsi="Times New Roman" w:cs="Times New Roman"/>
                <w:bCs/>
                <w:iCs/>
                <w:sz w:val="20"/>
                <w:szCs w:val="20"/>
                <w:lang w:val="uk-UA"/>
              </w:rPr>
              <w:t>гемоксіметрія</w:t>
            </w:r>
            <w:proofErr w:type="spellEnd"/>
            <w:r w:rsidRPr="00372152">
              <w:rPr>
                <w:rFonts w:ascii="Times New Roman" w:hAnsi="Times New Roman" w:cs="Times New Roman"/>
                <w:bCs/>
                <w:iCs/>
                <w:sz w:val="20"/>
                <w:szCs w:val="20"/>
                <w:lang w:val="uk-UA"/>
              </w:rPr>
              <w:t xml:space="preserve">/електроліти </w:t>
            </w:r>
            <w:r w:rsidRPr="00372152">
              <w:rPr>
                <w:rFonts w:ascii="Times New Roman" w:hAnsi="Times New Roman" w:cs="Times New Roman"/>
                <w:bCs/>
                <w:iCs/>
                <w:sz w:val="20"/>
                <w:szCs w:val="20"/>
              </w:rPr>
              <w:t>IVD</w:t>
            </w:r>
            <w:r w:rsidRPr="00372152">
              <w:rPr>
                <w:rFonts w:ascii="Times New Roman" w:hAnsi="Times New Roman" w:cs="Times New Roman"/>
                <w:bCs/>
                <w:iCs/>
                <w:sz w:val="20"/>
                <w:szCs w:val="20"/>
                <w:lang w:val="uk-UA"/>
              </w:rPr>
              <w:t>, набір, комбінація методів аналізу</w:t>
            </w:r>
            <w:bookmarkStart w:id="0" w:name="_GoBack"/>
            <w:bookmarkEnd w:id="0"/>
          </w:p>
        </w:tc>
        <w:tc>
          <w:tcPr>
            <w:tcW w:w="4394" w:type="dxa"/>
          </w:tcPr>
          <w:p w14:paraId="39992FFF" w14:textId="77777777" w:rsidR="00372152" w:rsidRPr="00372152" w:rsidRDefault="00372152" w:rsidP="00E84738">
            <w:pPr>
              <w:jc w:val="center"/>
              <w:rPr>
                <w:rFonts w:ascii="Times New Roman" w:hAnsi="Times New Roman" w:cs="Times New Roman"/>
                <w:sz w:val="20"/>
                <w:szCs w:val="20"/>
                <w:lang w:val="uk-UA"/>
              </w:rPr>
            </w:pPr>
            <w:r w:rsidRPr="00372152">
              <w:rPr>
                <w:rFonts w:ascii="Times New Roman" w:hAnsi="Times New Roman" w:cs="Times New Roman"/>
                <w:sz w:val="20"/>
                <w:szCs w:val="20"/>
                <w:lang w:val="uk-UA"/>
              </w:rPr>
              <w:t xml:space="preserve">Тільки для діагностики </w:t>
            </w:r>
            <w:proofErr w:type="spellStart"/>
            <w:r w:rsidRPr="00372152">
              <w:rPr>
                <w:rFonts w:ascii="Times New Roman" w:hAnsi="Times New Roman" w:cs="Times New Roman"/>
                <w:sz w:val="20"/>
                <w:szCs w:val="20"/>
                <w:lang w:val="uk-UA"/>
              </w:rPr>
              <w:t>in</w:t>
            </w:r>
            <w:proofErr w:type="spellEnd"/>
            <w:r w:rsidRPr="00372152">
              <w:rPr>
                <w:rFonts w:ascii="Times New Roman" w:hAnsi="Times New Roman" w:cs="Times New Roman"/>
                <w:sz w:val="20"/>
                <w:szCs w:val="20"/>
                <w:lang w:val="uk-UA"/>
              </w:rPr>
              <w:t xml:space="preserve"> </w:t>
            </w:r>
            <w:proofErr w:type="spellStart"/>
            <w:r w:rsidRPr="00372152">
              <w:rPr>
                <w:rFonts w:ascii="Times New Roman" w:hAnsi="Times New Roman" w:cs="Times New Roman"/>
                <w:sz w:val="20"/>
                <w:szCs w:val="20"/>
                <w:lang w:val="uk-UA"/>
              </w:rPr>
              <w:t>vitro</w:t>
            </w:r>
            <w:proofErr w:type="spellEnd"/>
          </w:p>
          <w:p w14:paraId="44D30E92" w14:textId="77777777" w:rsidR="00372152" w:rsidRPr="00372152" w:rsidRDefault="00372152" w:rsidP="00E84738">
            <w:pPr>
              <w:jc w:val="center"/>
              <w:rPr>
                <w:rFonts w:ascii="Times New Roman" w:hAnsi="Times New Roman" w:cs="Times New Roman"/>
                <w:sz w:val="20"/>
                <w:szCs w:val="20"/>
                <w:lang w:val="uk-UA"/>
              </w:rPr>
            </w:pPr>
            <w:r w:rsidRPr="00372152">
              <w:rPr>
                <w:rFonts w:ascii="Times New Roman" w:hAnsi="Times New Roman" w:cs="Times New Roman"/>
                <w:sz w:val="20"/>
                <w:szCs w:val="20"/>
                <w:lang w:val="uk-UA"/>
              </w:rPr>
              <w:t>Мають бути призначеними для контролю якості і калібрування аналізаторів OPTI CCA і OPTI</w:t>
            </w:r>
          </w:p>
          <w:p w14:paraId="6FE2D512" w14:textId="77777777" w:rsidR="00372152" w:rsidRPr="00372152" w:rsidRDefault="00372152" w:rsidP="00E84738">
            <w:pPr>
              <w:jc w:val="center"/>
              <w:rPr>
                <w:rFonts w:ascii="Times New Roman" w:hAnsi="Times New Roman" w:cs="Times New Roman"/>
                <w:sz w:val="20"/>
                <w:szCs w:val="20"/>
                <w:lang w:val="uk-UA"/>
              </w:rPr>
            </w:pPr>
            <w:r w:rsidRPr="00372152">
              <w:rPr>
                <w:rFonts w:ascii="Times New Roman" w:hAnsi="Times New Roman" w:cs="Times New Roman"/>
                <w:sz w:val="20"/>
                <w:szCs w:val="20"/>
                <w:lang w:val="uk-UA"/>
              </w:rPr>
              <w:t>CCA-TS.</w:t>
            </w:r>
          </w:p>
          <w:p w14:paraId="6C15122A" w14:textId="77777777" w:rsidR="00372152" w:rsidRPr="00372152" w:rsidRDefault="00372152" w:rsidP="00E84738">
            <w:pPr>
              <w:jc w:val="center"/>
              <w:rPr>
                <w:rFonts w:ascii="Times New Roman" w:hAnsi="Times New Roman" w:cs="Times New Roman"/>
                <w:sz w:val="20"/>
                <w:szCs w:val="20"/>
                <w:lang w:val="uk-UA"/>
              </w:rPr>
            </w:pPr>
            <w:r w:rsidRPr="00372152">
              <w:rPr>
                <w:rFonts w:ascii="Times New Roman" w:hAnsi="Times New Roman" w:cs="Times New Roman"/>
                <w:sz w:val="20"/>
                <w:szCs w:val="20"/>
                <w:lang w:val="uk-UA"/>
              </w:rPr>
              <w:t>Мають бути багаторазові пластикові касети, що використовуються в якості електронних контролів</w:t>
            </w:r>
          </w:p>
          <w:p w14:paraId="7F66D48F" w14:textId="77777777" w:rsidR="00372152" w:rsidRPr="00372152" w:rsidRDefault="00372152" w:rsidP="00E84738">
            <w:pPr>
              <w:jc w:val="center"/>
              <w:rPr>
                <w:rFonts w:ascii="Times New Roman" w:hAnsi="Times New Roman" w:cs="Times New Roman"/>
                <w:sz w:val="20"/>
                <w:szCs w:val="20"/>
                <w:lang w:val="uk-UA"/>
              </w:rPr>
            </w:pPr>
            <w:r w:rsidRPr="00372152">
              <w:rPr>
                <w:rFonts w:ascii="Times New Roman" w:hAnsi="Times New Roman" w:cs="Times New Roman"/>
                <w:sz w:val="20"/>
                <w:szCs w:val="20"/>
                <w:lang w:val="uk-UA"/>
              </w:rPr>
              <w:t xml:space="preserve">або </w:t>
            </w:r>
            <w:proofErr w:type="spellStart"/>
            <w:r w:rsidRPr="00372152">
              <w:rPr>
                <w:rFonts w:ascii="Times New Roman" w:hAnsi="Times New Roman" w:cs="Times New Roman"/>
                <w:sz w:val="20"/>
                <w:szCs w:val="20"/>
                <w:lang w:val="uk-UA"/>
              </w:rPr>
              <w:t>калібраторів</w:t>
            </w:r>
            <w:proofErr w:type="spellEnd"/>
            <w:r w:rsidRPr="00372152">
              <w:rPr>
                <w:rFonts w:ascii="Times New Roman" w:hAnsi="Times New Roman" w:cs="Times New Roman"/>
                <w:sz w:val="20"/>
                <w:szCs w:val="20"/>
                <w:lang w:val="uk-UA"/>
              </w:rPr>
              <w:t xml:space="preserve"> для перевірки роботи аналізаторів OPTI CCA і OPTI CCA-TS.</w:t>
            </w:r>
          </w:p>
          <w:p w14:paraId="26F5632B"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cs="Times New Roman"/>
                <w:sz w:val="20"/>
                <w:szCs w:val="20"/>
                <w:lang w:val="uk-UA"/>
              </w:rPr>
              <w:t>Зберігання та транспортування: Вміст упаковки  має бути стабільний при зберігання при температурі від -20 до +50 ° C до терміну придатності, зазначеному на етикетці.</w:t>
            </w:r>
          </w:p>
        </w:tc>
        <w:tc>
          <w:tcPr>
            <w:tcW w:w="1276" w:type="dxa"/>
          </w:tcPr>
          <w:p w14:paraId="2EEA2DC8" w14:textId="77777777" w:rsidR="00372152" w:rsidRPr="00372152" w:rsidRDefault="00372152" w:rsidP="00E84738">
            <w:pPr>
              <w:jc w:val="center"/>
              <w:rPr>
                <w:rFonts w:ascii="Times New Roman" w:hAnsi="Times New Roman"/>
                <w:sz w:val="20"/>
                <w:szCs w:val="20"/>
                <w:lang w:val="uk-UA"/>
              </w:rPr>
            </w:pPr>
            <w:proofErr w:type="spellStart"/>
            <w:r w:rsidRPr="00372152">
              <w:rPr>
                <w:rFonts w:ascii="Times New Roman" w:hAnsi="Times New Roman" w:cs="Times New Roman"/>
                <w:sz w:val="20"/>
                <w:szCs w:val="20"/>
                <w:lang w:val="uk-UA"/>
              </w:rPr>
              <w:t>шт</w:t>
            </w:r>
            <w:proofErr w:type="spellEnd"/>
          </w:p>
        </w:tc>
        <w:tc>
          <w:tcPr>
            <w:tcW w:w="567" w:type="dxa"/>
          </w:tcPr>
          <w:p w14:paraId="68EB1E3B" w14:textId="77777777" w:rsidR="00372152" w:rsidRPr="00372152" w:rsidRDefault="00372152" w:rsidP="00E84738">
            <w:pPr>
              <w:jc w:val="center"/>
              <w:rPr>
                <w:rFonts w:ascii="Times New Roman" w:hAnsi="Times New Roman"/>
                <w:sz w:val="20"/>
                <w:szCs w:val="20"/>
                <w:lang w:val="uk-UA"/>
              </w:rPr>
            </w:pPr>
            <w:r w:rsidRPr="00372152">
              <w:rPr>
                <w:rFonts w:ascii="Times New Roman" w:hAnsi="Times New Roman"/>
                <w:sz w:val="20"/>
                <w:szCs w:val="20"/>
                <w:lang w:val="uk-UA"/>
              </w:rPr>
              <w:t>1</w:t>
            </w:r>
          </w:p>
        </w:tc>
        <w:tc>
          <w:tcPr>
            <w:tcW w:w="709" w:type="dxa"/>
          </w:tcPr>
          <w:p w14:paraId="1EF3AFB4" w14:textId="77777777" w:rsidR="00372152" w:rsidRPr="00372152" w:rsidRDefault="00372152" w:rsidP="00E84738">
            <w:pPr>
              <w:jc w:val="center"/>
              <w:rPr>
                <w:rFonts w:ascii="Times New Roman" w:hAnsi="Times New Roman"/>
                <w:sz w:val="20"/>
                <w:szCs w:val="20"/>
                <w:lang w:val="uk-UA"/>
              </w:rPr>
            </w:pPr>
          </w:p>
        </w:tc>
      </w:tr>
    </w:tbl>
    <w:p w14:paraId="0B011BAB" w14:textId="77777777" w:rsidR="00285F11" w:rsidRPr="00285F11" w:rsidRDefault="00285F11" w:rsidP="00285F11">
      <w:pPr>
        <w:spacing w:after="0"/>
        <w:jc w:val="both"/>
        <w:rPr>
          <w:rFonts w:ascii="Times New Roman" w:hAnsi="Times New Roman" w:cs="Times New Roman"/>
          <w:lang w:val="uk-UA"/>
        </w:rPr>
      </w:pPr>
      <w:r w:rsidRPr="00285F11">
        <w:rPr>
          <w:rFonts w:ascii="Times New Roman" w:hAnsi="Times New Roman" w:cs="Times New Roman"/>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48F2332" w14:textId="64339C04" w:rsidR="00285F11" w:rsidRPr="00285F11" w:rsidRDefault="00285F11" w:rsidP="00285F11">
      <w:pPr>
        <w:spacing w:after="0"/>
        <w:jc w:val="both"/>
        <w:rPr>
          <w:rFonts w:ascii="Times New Roman" w:hAnsi="Times New Roman" w:cs="Times New Roman"/>
          <w:lang w:val="uk-UA"/>
        </w:rPr>
      </w:pPr>
      <w:r w:rsidRPr="00285F11">
        <w:rPr>
          <w:rFonts w:ascii="Times New Roman" w:hAnsi="Times New Roman" w:cs="Times New Roman"/>
          <w:lang w:val="uk-UA"/>
        </w:rPr>
        <w:t xml:space="preserve">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w:t>
      </w:r>
    </w:p>
    <w:p w14:paraId="33AB19A4" w14:textId="77777777" w:rsidR="009D7C69" w:rsidRPr="00966BEC" w:rsidRDefault="009D7C69" w:rsidP="00D77FB6">
      <w:pPr>
        <w:rPr>
          <w:rFonts w:ascii="Times New Roman" w:hAnsi="Times New Roman" w:cs="Times New Roman"/>
          <w:sz w:val="24"/>
          <w:szCs w:val="24"/>
          <w:lang w:val="uk-UA"/>
        </w:rPr>
      </w:pPr>
    </w:p>
    <w:sectPr w:rsidR="009D7C69" w:rsidRPr="00966BEC" w:rsidSect="006423B2">
      <w:footerReference w:type="even" r:id="rId9"/>
      <w:footerReference w:type="default" r:id="rId10"/>
      <w:pgSz w:w="11906" w:h="16838" w:code="9"/>
      <w:pgMar w:top="284" w:right="567"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AA3CF" w14:textId="77777777" w:rsidR="00CC095B" w:rsidRDefault="00CC095B">
      <w:pPr>
        <w:spacing w:after="0" w:line="240" w:lineRule="auto"/>
      </w:pPr>
      <w:r>
        <w:separator/>
      </w:r>
    </w:p>
  </w:endnote>
  <w:endnote w:type="continuationSeparator" w:id="0">
    <w:p w14:paraId="301D9A49" w14:textId="77777777" w:rsidR="00CC095B" w:rsidRDefault="00CC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5DC18" w14:textId="77777777" w:rsidR="000F5EBD" w:rsidRDefault="000F5EBD"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05B95439" w14:textId="77777777" w:rsidR="000F5EBD" w:rsidRDefault="000F5EB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B493E" w14:textId="77777777" w:rsidR="000F5EBD" w:rsidRDefault="000F5EBD" w:rsidP="006423B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647BD">
      <w:rPr>
        <w:rStyle w:val="a3"/>
        <w:noProof/>
      </w:rPr>
      <w:t>2</w:t>
    </w:r>
    <w:r>
      <w:rPr>
        <w:rStyle w:val="a3"/>
      </w:rPr>
      <w:fldChar w:fldCharType="end"/>
    </w:r>
  </w:p>
  <w:p w14:paraId="2165906A" w14:textId="77777777" w:rsidR="000F5EBD" w:rsidRDefault="000F5EBD" w:rsidP="006423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11F45" w14:textId="77777777" w:rsidR="00CC095B" w:rsidRDefault="00CC095B">
      <w:pPr>
        <w:spacing w:after="0" w:line="240" w:lineRule="auto"/>
      </w:pPr>
      <w:r>
        <w:separator/>
      </w:r>
    </w:p>
  </w:footnote>
  <w:footnote w:type="continuationSeparator" w:id="0">
    <w:p w14:paraId="1B115176" w14:textId="77777777" w:rsidR="00CC095B" w:rsidRDefault="00CC0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712DA"/>
    <w:multiLevelType w:val="multilevel"/>
    <w:tmpl w:val="EBD61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9795822"/>
    <w:multiLevelType w:val="hybridMultilevel"/>
    <w:tmpl w:val="AE16FE26"/>
    <w:lvl w:ilvl="0" w:tplc="8D72EE6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76"/>
    <w:rsid w:val="00003054"/>
    <w:rsid w:val="00005D40"/>
    <w:rsid w:val="00011730"/>
    <w:rsid w:val="00012692"/>
    <w:rsid w:val="00027966"/>
    <w:rsid w:val="00035B64"/>
    <w:rsid w:val="00050F6D"/>
    <w:rsid w:val="0005267D"/>
    <w:rsid w:val="00060538"/>
    <w:rsid w:val="000647BD"/>
    <w:rsid w:val="000758A7"/>
    <w:rsid w:val="00082D8E"/>
    <w:rsid w:val="00084014"/>
    <w:rsid w:val="000873B9"/>
    <w:rsid w:val="000A28D4"/>
    <w:rsid w:val="000A52B3"/>
    <w:rsid w:val="000A7090"/>
    <w:rsid w:val="000A724A"/>
    <w:rsid w:val="000C1037"/>
    <w:rsid w:val="000C1217"/>
    <w:rsid w:val="000D0023"/>
    <w:rsid w:val="000E280C"/>
    <w:rsid w:val="000E4254"/>
    <w:rsid w:val="000F0934"/>
    <w:rsid w:val="000F5EBD"/>
    <w:rsid w:val="00110669"/>
    <w:rsid w:val="001145BE"/>
    <w:rsid w:val="00114ED8"/>
    <w:rsid w:val="0013074D"/>
    <w:rsid w:val="0013202B"/>
    <w:rsid w:val="00133638"/>
    <w:rsid w:val="001342D6"/>
    <w:rsid w:val="00137480"/>
    <w:rsid w:val="0014042F"/>
    <w:rsid w:val="00142E01"/>
    <w:rsid w:val="00143788"/>
    <w:rsid w:val="00144225"/>
    <w:rsid w:val="00155DA5"/>
    <w:rsid w:val="001615A3"/>
    <w:rsid w:val="00164275"/>
    <w:rsid w:val="001708D3"/>
    <w:rsid w:val="00173A30"/>
    <w:rsid w:val="001851FB"/>
    <w:rsid w:val="0019294C"/>
    <w:rsid w:val="00196912"/>
    <w:rsid w:val="001A422F"/>
    <w:rsid w:val="001A77B5"/>
    <w:rsid w:val="001B3600"/>
    <w:rsid w:val="001D0483"/>
    <w:rsid w:val="001D179B"/>
    <w:rsid w:val="001D7D16"/>
    <w:rsid w:val="001E4E68"/>
    <w:rsid w:val="001E7847"/>
    <w:rsid w:val="001F51D3"/>
    <w:rsid w:val="001F5461"/>
    <w:rsid w:val="002027C5"/>
    <w:rsid w:val="00223951"/>
    <w:rsid w:val="002355ED"/>
    <w:rsid w:val="002356A7"/>
    <w:rsid w:val="00242404"/>
    <w:rsid w:val="002472AC"/>
    <w:rsid w:val="00250C59"/>
    <w:rsid w:val="00260332"/>
    <w:rsid w:val="00263B47"/>
    <w:rsid w:val="00264BA6"/>
    <w:rsid w:val="00265150"/>
    <w:rsid w:val="00285A19"/>
    <w:rsid w:val="00285F11"/>
    <w:rsid w:val="00293D3A"/>
    <w:rsid w:val="00294C5A"/>
    <w:rsid w:val="002951AE"/>
    <w:rsid w:val="002A0F62"/>
    <w:rsid w:val="002A2F39"/>
    <w:rsid w:val="002A57DA"/>
    <w:rsid w:val="002B34EF"/>
    <w:rsid w:val="002B5891"/>
    <w:rsid w:val="002B7E3F"/>
    <w:rsid w:val="002C0C45"/>
    <w:rsid w:val="002C46FA"/>
    <w:rsid w:val="002C714A"/>
    <w:rsid w:val="002D61C5"/>
    <w:rsid w:val="002F1AA6"/>
    <w:rsid w:val="0030777D"/>
    <w:rsid w:val="00307DE0"/>
    <w:rsid w:val="0031077C"/>
    <w:rsid w:val="003116BB"/>
    <w:rsid w:val="003146E0"/>
    <w:rsid w:val="00317A27"/>
    <w:rsid w:val="00321298"/>
    <w:rsid w:val="00327FA4"/>
    <w:rsid w:val="00330C41"/>
    <w:rsid w:val="003400B9"/>
    <w:rsid w:val="00352568"/>
    <w:rsid w:val="00357F99"/>
    <w:rsid w:val="00361ABB"/>
    <w:rsid w:val="003654FE"/>
    <w:rsid w:val="003655DD"/>
    <w:rsid w:val="00366EF9"/>
    <w:rsid w:val="00367D83"/>
    <w:rsid w:val="00372152"/>
    <w:rsid w:val="00373976"/>
    <w:rsid w:val="00380479"/>
    <w:rsid w:val="003809FC"/>
    <w:rsid w:val="0038266C"/>
    <w:rsid w:val="00390902"/>
    <w:rsid w:val="003948E4"/>
    <w:rsid w:val="003A1AAB"/>
    <w:rsid w:val="003B508F"/>
    <w:rsid w:val="003C57A4"/>
    <w:rsid w:val="003E1A4D"/>
    <w:rsid w:val="003E6653"/>
    <w:rsid w:val="003E6750"/>
    <w:rsid w:val="00413FDD"/>
    <w:rsid w:val="004315A0"/>
    <w:rsid w:val="00437F61"/>
    <w:rsid w:val="00440E0B"/>
    <w:rsid w:val="004544E8"/>
    <w:rsid w:val="00460D97"/>
    <w:rsid w:val="00462B22"/>
    <w:rsid w:val="004645E9"/>
    <w:rsid w:val="004647EC"/>
    <w:rsid w:val="00464C82"/>
    <w:rsid w:val="004745C1"/>
    <w:rsid w:val="00495E89"/>
    <w:rsid w:val="004B2646"/>
    <w:rsid w:val="004B35C9"/>
    <w:rsid w:val="004B4481"/>
    <w:rsid w:val="004C2EC9"/>
    <w:rsid w:val="004D43DB"/>
    <w:rsid w:val="004D57DF"/>
    <w:rsid w:val="004D59A7"/>
    <w:rsid w:val="004D5E16"/>
    <w:rsid w:val="004E655D"/>
    <w:rsid w:val="00507649"/>
    <w:rsid w:val="005126C9"/>
    <w:rsid w:val="00516153"/>
    <w:rsid w:val="00517EDE"/>
    <w:rsid w:val="0053507D"/>
    <w:rsid w:val="00547739"/>
    <w:rsid w:val="00552CC8"/>
    <w:rsid w:val="005646BF"/>
    <w:rsid w:val="00564EE8"/>
    <w:rsid w:val="0057270E"/>
    <w:rsid w:val="0057514F"/>
    <w:rsid w:val="005B0DCC"/>
    <w:rsid w:val="005B2C55"/>
    <w:rsid w:val="005B33A6"/>
    <w:rsid w:val="005C08F7"/>
    <w:rsid w:val="005C3FFD"/>
    <w:rsid w:val="005C6377"/>
    <w:rsid w:val="005C6591"/>
    <w:rsid w:val="005D4DCB"/>
    <w:rsid w:val="005E0BA3"/>
    <w:rsid w:val="005E1652"/>
    <w:rsid w:val="005E769A"/>
    <w:rsid w:val="006056F6"/>
    <w:rsid w:val="00607E30"/>
    <w:rsid w:val="0061786A"/>
    <w:rsid w:val="00622C60"/>
    <w:rsid w:val="00630A4A"/>
    <w:rsid w:val="00631AC0"/>
    <w:rsid w:val="00640718"/>
    <w:rsid w:val="006423B2"/>
    <w:rsid w:val="006437BE"/>
    <w:rsid w:val="0064776D"/>
    <w:rsid w:val="00653D95"/>
    <w:rsid w:val="00656155"/>
    <w:rsid w:val="00656F32"/>
    <w:rsid w:val="00660D99"/>
    <w:rsid w:val="00671C13"/>
    <w:rsid w:val="00676221"/>
    <w:rsid w:val="006805D3"/>
    <w:rsid w:val="00680F2F"/>
    <w:rsid w:val="00687654"/>
    <w:rsid w:val="00690DA9"/>
    <w:rsid w:val="006A0E35"/>
    <w:rsid w:val="006B1271"/>
    <w:rsid w:val="006B3954"/>
    <w:rsid w:val="006D1D55"/>
    <w:rsid w:val="006E0B8B"/>
    <w:rsid w:val="006E3A3C"/>
    <w:rsid w:val="006E757C"/>
    <w:rsid w:val="006F731F"/>
    <w:rsid w:val="0070180F"/>
    <w:rsid w:val="00701C82"/>
    <w:rsid w:val="007111B9"/>
    <w:rsid w:val="007257BC"/>
    <w:rsid w:val="007363F3"/>
    <w:rsid w:val="007437D5"/>
    <w:rsid w:val="00753EFB"/>
    <w:rsid w:val="007617D8"/>
    <w:rsid w:val="00775479"/>
    <w:rsid w:val="007802AD"/>
    <w:rsid w:val="00781DAF"/>
    <w:rsid w:val="007870DF"/>
    <w:rsid w:val="00794986"/>
    <w:rsid w:val="007B205F"/>
    <w:rsid w:val="007B6A37"/>
    <w:rsid w:val="007C2202"/>
    <w:rsid w:val="007D108B"/>
    <w:rsid w:val="007E22C9"/>
    <w:rsid w:val="007E67AC"/>
    <w:rsid w:val="007E71B3"/>
    <w:rsid w:val="007F5BE5"/>
    <w:rsid w:val="007F5EB7"/>
    <w:rsid w:val="00802ED8"/>
    <w:rsid w:val="00804C3A"/>
    <w:rsid w:val="0081126F"/>
    <w:rsid w:val="00811F10"/>
    <w:rsid w:val="008168BD"/>
    <w:rsid w:val="00845F43"/>
    <w:rsid w:val="00854CC3"/>
    <w:rsid w:val="008652F7"/>
    <w:rsid w:val="00876F09"/>
    <w:rsid w:val="00881682"/>
    <w:rsid w:val="0088632C"/>
    <w:rsid w:val="00892A0C"/>
    <w:rsid w:val="00892B99"/>
    <w:rsid w:val="00894D00"/>
    <w:rsid w:val="00896819"/>
    <w:rsid w:val="008A684E"/>
    <w:rsid w:val="008B0FEB"/>
    <w:rsid w:val="008B2006"/>
    <w:rsid w:val="008B61CF"/>
    <w:rsid w:val="008C2E5F"/>
    <w:rsid w:val="008C30EA"/>
    <w:rsid w:val="008C3BA2"/>
    <w:rsid w:val="008C5992"/>
    <w:rsid w:val="008C68BE"/>
    <w:rsid w:val="008D4FC2"/>
    <w:rsid w:val="008E549D"/>
    <w:rsid w:val="008E5BB3"/>
    <w:rsid w:val="008E68EC"/>
    <w:rsid w:val="008F0D2C"/>
    <w:rsid w:val="008F7954"/>
    <w:rsid w:val="00900415"/>
    <w:rsid w:val="00911DC0"/>
    <w:rsid w:val="00913180"/>
    <w:rsid w:val="00920B5B"/>
    <w:rsid w:val="009232B9"/>
    <w:rsid w:val="009360A5"/>
    <w:rsid w:val="009648BC"/>
    <w:rsid w:val="00966BEC"/>
    <w:rsid w:val="0097126B"/>
    <w:rsid w:val="009741DE"/>
    <w:rsid w:val="009809D6"/>
    <w:rsid w:val="009869C7"/>
    <w:rsid w:val="009935CF"/>
    <w:rsid w:val="009959F1"/>
    <w:rsid w:val="009A090C"/>
    <w:rsid w:val="009A702A"/>
    <w:rsid w:val="009B2B4F"/>
    <w:rsid w:val="009B2CE1"/>
    <w:rsid w:val="009B3123"/>
    <w:rsid w:val="009C6118"/>
    <w:rsid w:val="009D184F"/>
    <w:rsid w:val="009D46C3"/>
    <w:rsid w:val="009D7949"/>
    <w:rsid w:val="009D7C69"/>
    <w:rsid w:val="009E3D70"/>
    <w:rsid w:val="009F75E0"/>
    <w:rsid w:val="00A01281"/>
    <w:rsid w:val="00A1101C"/>
    <w:rsid w:val="00A21076"/>
    <w:rsid w:val="00A22D0F"/>
    <w:rsid w:val="00A23B29"/>
    <w:rsid w:val="00A25897"/>
    <w:rsid w:val="00A36031"/>
    <w:rsid w:val="00A36D21"/>
    <w:rsid w:val="00A40CAB"/>
    <w:rsid w:val="00A43931"/>
    <w:rsid w:val="00A45F67"/>
    <w:rsid w:val="00A51614"/>
    <w:rsid w:val="00A70920"/>
    <w:rsid w:val="00A80B78"/>
    <w:rsid w:val="00A80D71"/>
    <w:rsid w:val="00A824B0"/>
    <w:rsid w:val="00A84B0E"/>
    <w:rsid w:val="00A85362"/>
    <w:rsid w:val="00A87C98"/>
    <w:rsid w:val="00A936C4"/>
    <w:rsid w:val="00A944F4"/>
    <w:rsid w:val="00AB65F7"/>
    <w:rsid w:val="00AC5416"/>
    <w:rsid w:val="00AC59C0"/>
    <w:rsid w:val="00AD5240"/>
    <w:rsid w:val="00AE0031"/>
    <w:rsid w:val="00AE00F8"/>
    <w:rsid w:val="00AE37EC"/>
    <w:rsid w:val="00AE40F9"/>
    <w:rsid w:val="00AF6054"/>
    <w:rsid w:val="00B011BA"/>
    <w:rsid w:val="00B14229"/>
    <w:rsid w:val="00B14704"/>
    <w:rsid w:val="00B14710"/>
    <w:rsid w:val="00B17CAC"/>
    <w:rsid w:val="00B256F1"/>
    <w:rsid w:val="00B35D72"/>
    <w:rsid w:val="00B37AC4"/>
    <w:rsid w:val="00B45E8F"/>
    <w:rsid w:val="00B566C1"/>
    <w:rsid w:val="00B613C6"/>
    <w:rsid w:val="00B72272"/>
    <w:rsid w:val="00B73ECB"/>
    <w:rsid w:val="00B75B5F"/>
    <w:rsid w:val="00B903E8"/>
    <w:rsid w:val="00B95DA5"/>
    <w:rsid w:val="00B960A2"/>
    <w:rsid w:val="00BA2F7A"/>
    <w:rsid w:val="00BA5752"/>
    <w:rsid w:val="00BA5AB4"/>
    <w:rsid w:val="00BB1E27"/>
    <w:rsid w:val="00BB7136"/>
    <w:rsid w:val="00BC1D63"/>
    <w:rsid w:val="00BC2FE1"/>
    <w:rsid w:val="00BC37DE"/>
    <w:rsid w:val="00BD63FE"/>
    <w:rsid w:val="00BE0875"/>
    <w:rsid w:val="00BF7E27"/>
    <w:rsid w:val="00C00AF5"/>
    <w:rsid w:val="00C02740"/>
    <w:rsid w:val="00C034DB"/>
    <w:rsid w:val="00C04C51"/>
    <w:rsid w:val="00C1043C"/>
    <w:rsid w:val="00C17979"/>
    <w:rsid w:val="00C203D0"/>
    <w:rsid w:val="00C349E1"/>
    <w:rsid w:val="00C412FE"/>
    <w:rsid w:val="00C45CDE"/>
    <w:rsid w:val="00C4642A"/>
    <w:rsid w:val="00C46A2B"/>
    <w:rsid w:val="00C50B15"/>
    <w:rsid w:val="00C530D1"/>
    <w:rsid w:val="00C53FBE"/>
    <w:rsid w:val="00C619B9"/>
    <w:rsid w:val="00C65762"/>
    <w:rsid w:val="00C70376"/>
    <w:rsid w:val="00C74396"/>
    <w:rsid w:val="00C7732C"/>
    <w:rsid w:val="00C9474C"/>
    <w:rsid w:val="00C94BCD"/>
    <w:rsid w:val="00CA41BC"/>
    <w:rsid w:val="00CA5966"/>
    <w:rsid w:val="00CA7700"/>
    <w:rsid w:val="00CC095B"/>
    <w:rsid w:val="00CC2901"/>
    <w:rsid w:val="00CC4492"/>
    <w:rsid w:val="00CD56CC"/>
    <w:rsid w:val="00CE6BD0"/>
    <w:rsid w:val="00CE71D3"/>
    <w:rsid w:val="00CF1016"/>
    <w:rsid w:val="00CF3453"/>
    <w:rsid w:val="00CF607D"/>
    <w:rsid w:val="00D11739"/>
    <w:rsid w:val="00D200D7"/>
    <w:rsid w:val="00D21EFD"/>
    <w:rsid w:val="00D229E2"/>
    <w:rsid w:val="00D23FE8"/>
    <w:rsid w:val="00D30D5B"/>
    <w:rsid w:val="00D33802"/>
    <w:rsid w:val="00D60FF0"/>
    <w:rsid w:val="00D70B83"/>
    <w:rsid w:val="00D749F3"/>
    <w:rsid w:val="00D755F4"/>
    <w:rsid w:val="00D77FB6"/>
    <w:rsid w:val="00D84919"/>
    <w:rsid w:val="00DB4D86"/>
    <w:rsid w:val="00DC0E9F"/>
    <w:rsid w:val="00DC4D77"/>
    <w:rsid w:val="00DC5087"/>
    <w:rsid w:val="00DC522F"/>
    <w:rsid w:val="00DC5895"/>
    <w:rsid w:val="00DE66AD"/>
    <w:rsid w:val="00DF05E2"/>
    <w:rsid w:val="00DF7CE2"/>
    <w:rsid w:val="00E0074C"/>
    <w:rsid w:val="00E0140E"/>
    <w:rsid w:val="00E0152A"/>
    <w:rsid w:val="00E03689"/>
    <w:rsid w:val="00E0597E"/>
    <w:rsid w:val="00E13E61"/>
    <w:rsid w:val="00E16F54"/>
    <w:rsid w:val="00E34C9B"/>
    <w:rsid w:val="00E504D4"/>
    <w:rsid w:val="00E56762"/>
    <w:rsid w:val="00E56EB4"/>
    <w:rsid w:val="00E57B5D"/>
    <w:rsid w:val="00E65463"/>
    <w:rsid w:val="00E65952"/>
    <w:rsid w:val="00E73BD1"/>
    <w:rsid w:val="00E80773"/>
    <w:rsid w:val="00E8741B"/>
    <w:rsid w:val="00E906AE"/>
    <w:rsid w:val="00EA7D3F"/>
    <w:rsid w:val="00EC14EC"/>
    <w:rsid w:val="00ED630B"/>
    <w:rsid w:val="00EE39E8"/>
    <w:rsid w:val="00F006BB"/>
    <w:rsid w:val="00F131E4"/>
    <w:rsid w:val="00F16554"/>
    <w:rsid w:val="00F213FA"/>
    <w:rsid w:val="00F40DD0"/>
    <w:rsid w:val="00F46FF5"/>
    <w:rsid w:val="00F509DF"/>
    <w:rsid w:val="00F613BD"/>
    <w:rsid w:val="00F615ED"/>
    <w:rsid w:val="00F62352"/>
    <w:rsid w:val="00F726AA"/>
    <w:rsid w:val="00F81D90"/>
    <w:rsid w:val="00F85CED"/>
    <w:rsid w:val="00F94120"/>
    <w:rsid w:val="00F953A8"/>
    <w:rsid w:val="00FA0169"/>
    <w:rsid w:val="00FA3B44"/>
    <w:rsid w:val="00FA5F5E"/>
    <w:rsid w:val="00FC3A86"/>
    <w:rsid w:val="00FD19D9"/>
    <w:rsid w:val="00FD5823"/>
    <w:rsid w:val="00FD5900"/>
    <w:rsid w:val="00FD671A"/>
    <w:rsid w:val="00FE24AC"/>
    <w:rsid w:val="00FE393F"/>
    <w:rsid w:val="00FF2E18"/>
    <w:rsid w:val="00FF6F03"/>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412FE"/>
  </w:style>
  <w:style w:type="paragraph" w:styleId="a4">
    <w:name w:val="footer"/>
    <w:basedOn w:val="a"/>
    <w:link w:val="a5"/>
    <w:rsid w:val="00C412FE"/>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Нижний колонтитул Знак"/>
    <w:basedOn w:val="a0"/>
    <w:link w:val="a4"/>
    <w:rsid w:val="00C412FE"/>
    <w:rPr>
      <w:rFonts w:ascii="Times New Roman" w:eastAsia="Times New Roman" w:hAnsi="Times New Roman" w:cs="Times New Roman"/>
      <w:sz w:val="24"/>
      <w:szCs w:val="24"/>
      <w:lang w:val="x-none" w:eastAsia="ru-RU"/>
    </w:rPr>
  </w:style>
  <w:style w:type="table" w:styleId="a6">
    <w:name w:val="Table Grid"/>
    <w:basedOn w:val="a1"/>
    <w:uiPriority w:val="59"/>
    <w:rsid w:val="00811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semiHidden/>
    <w:rsid w:val="00A01281"/>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A01281"/>
    <w:rPr>
      <w:rFonts w:ascii="Courier New" w:eastAsia="Times New Roman" w:hAnsi="Courier New" w:cs="Times New Roman"/>
      <w:sz w:val="20"/>
      <w:szCs w:val="20"/>
      <w:lang w:eastAsia="ru-RU"/>
    </w:rPr>
  </w:style>
  <w:style w:type="numbering" w:customStyle="1" w:styleId="WWNum64">
    <w:name w:val="WWNum64"/>
    <w:rsid w:val="006D1D55"/>
    <w:pPr>
      <w:numPr>
        <w:numId w:val="3"/>
      </w:numPr>
    </w:pPr>
  </w:style>
  <w:style w:type="paragraph" w:styleId="a9">
    <w:name w:val="List Paragraph"/>
    <w:basedOn w:val="a"/>
    <w:uiPriority w:val="34"/>
    <w:qFormat/>
    <w:rsid w:val="00E0140E"/>
    <w:pPr>
      <w:ind w:left="720"/>
      <w:contextualSpacing/>
    </w:pPr>
  </w:style>
  <w:style w:type="paragraph" w:customStyle="1" w:styleId="HumanUntertitel">
    <w:name w:val="Human  Untertitel"/>
    <w:rsid w:val="001A77B5"/>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 w:type="paragraph" w:customStyle="1" w:styleId="HumanFlietext">
    <w:name w:val="Human Fließtext"/>
    <w:basedOn w:val="a"/>
    <w:rsid w:val="001A77B5"/>
    <w:pPr>
      <w:suppressAutoHyphens/>
      <w:spacing w:after="60" w:line="180" w:lineRule="exact"/>
      <w:jc w:val="both"/>
    </w:pPr>
    <w:rPr>
      <w:rFonts w:ascii="Times New Roman" w:eastAsia="Times New Roman"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837">
      <w:bodyDiv w:val="1"/>
      <w:marLeft w:val="0"/>
      <w:marRight w:val="0"/>
      <w:marTop w:val="0"/>
      <w:marBottom w:val="0"/>
      <w:divBdr>
        <w:top w:val="none" w:sz="0" w:space="0" w:color="auto"/>
        <w:left w:val="none" w:sz="0" w:space="0" w:color="auto"/>
        <w:bottom w:val="none" w:sz="0" w:space="0" w:color="auto"/>
        <w:right w:val="none" w:sz="0" w:space="0" w:color="auto"/>
      </w:divBdr>
    </w:div>
    <w:div w:id="542327390">
      <w:bodyDiv w:val="1"/>
      <w:marLeft w:val="0"/>
      <w:marRight w:val="0"/>
      <w:marTop w:val="0"/>
      <w:marBottom w:val="0"/>
      <w:divBdr>
        <w:top w:val="none" w:sz="0" w:space="0" w:color="auto"/>
        <w:left w:val="none" w:sz="0" w:space="0" w:color="auto"/>
        <w:bottom w:val="none" w:sz="0" w:space="0" w:color="auto"/>
        <w:right w:val="none" w:sz="0" w:space="0" w:color="auto"/>
      </w:divBdr>
    </w:div>
    <w:div w:id="904142683">
      <w:bodyDiv w:val="1"/>
      <w:marLeft w:val="0"/>
      <w:marRight w:val="0"/>
      <w:marTop w:val="0"/>
      <w:marBottom w:val="0"/>
      <w:divBdr>
        <w:top w:val="none" w:sz="0" w:space="0" w:color="auto"/>
        <w:left w:val="none" w:sz="0" w:space="0" w:color="auto"/>
        <w:bottom w:val="none" w:sz="0" w:space="0" w:color="auto"/>
        <w:right w:val="none" w:sz="0" w:space="0" w:color="auto"/>
      </w:divBdr>
    </w:div>
    <w:div w:id="17332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AFFB-7D37-43D2-A33D-B9FE6A3E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3819</Words>
  <Characters>2178</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_</cp:lastModifiedBy>
  <cp:revision>8</cp:revision>
  <cp:lastPrinted>2023-02-03T10:43:00Z</cp:lastPrinted>
  <dcterms:created xsi:type="dcterms:W3CDTF">2024-03-27T11:53:00Z</dcterms:created>
  <dcterms:modified xsi:type="dcterms:W3CDTF">2024-03-28T10:48:00Z</dcterms:modified>
</cp:coreProperties>
</file>