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FC330B"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w:t>
      </w:r>
      <w:r w:rsidR="00682E32" w:rsidRPr="00FC330B">
        <w:rPr>
          <w:sz w:val="24"/>
          <w:szCs w:val="24"/>
          <w:lang w:val="uk-UA"/>
        </w:rPr>
        <w:t>зобов'язується у 202</w:t>
      </w:r>
      <w:r w:rsidR="00D07F35" w:rsidRPr="00FC330B">
        <w:rPr>
          <w:sz w:val="24"/>
          <w:szCs w:val="24"/>
          <w:lang w:val="uk-UA"/>
        </w:rPr>
        <w:t>4</w:t>
      </w:r>
      <w:r w:rsidRPr="00FC330B">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FC330B">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FC330B">
        <w:rPr>
          <w:bCs/>
          <w:spacing w:val="-4"/>
          <w:sz w:val="24"/>
          <w:szCs w:val="24"/>
          <w:lang w:val="uk-UA"/>
        </w:rPr>
        <w:t>1.1.1.Товари</w:t>
      </w:r>
      <w:r w:rsidRPr="00FC330B">
        <w:rPr>
          <w:b/>
          <w:spacing w:val="-4"/>
          <w:sz w:val="24"/>
          <w:szCs w:val="24"/>
          <w:lang w:val="uk-UA"/>
        </w:rPr>
        <w:t xml:space="preserve"> </w:t>
      </w:r>
      <w:r w:rsidRPr="00FC330B">
        <w:rPr>
          <w:spacing w:val="-4"/>
          <w:sz w:val="24"/>
          <w:szCs w:val="24"/>
          <w:lang w:val="uk-UA"/>
        </w:rPr>
        <w:t>поставляються</w:t>
      </w:r>
      <w:r w:rsidRPr="00FC330B">
        <w:rPr>
          <w:b/>
          <w:spacing w:val="-4"/>
          <w:sz w:val="24"/>
          <w:szCs w:val="24"/>
          <w:lang w:val="uk-UA"/>
        </w:rPr>
        <w:t xml:space="preserve"> </w:t>
      </w:r>
      <w:r w:rsidR="0001020E" w:rsidRPr="00FC330B">
        <w:rPr>
          <w:sz w:val="24"/>
          <w:szCs w:val="24"/>
          <w:lang w:val="uk-UA"/>
        </w:rPr>
        <w:t>Постачальником</w:t>
      </w:r>
      <w:r w:rsidRPr="00FC330B">
        <w:rPr>
          <w:bCs/>
          <w:spacing w:val="-4"/>
          <w:sz w:val="24"/>
          <w:szCs w:val="24"/>
          <w:lang w:val="uk-UA"/>
        </w:rPr>
        <w:t xml:space="preserve"> періодично</w:t>
      </w:r>
      <w:r w:rsidRPr="008615B8">
        <w:rPr>
          <w:bCs/>
          <w:spacing w:val="-4"/>
          <w:sz w:val="24"/>
          <w:szCs w:val="24"/>
          <w:lang w:val="uk-UA"/>
        </w:rPr>
        <w:t xml:space="preserve">,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45AED950" w14:textId="27F292B2" w:rsidR="009D7FB3" w:rsidRDefault="009D7FB3" w:rsidP="009D7FB3">
      <w:pPr>
        <w:jc w:val="both"/>
        <w:rPr>
          <w:b/>
          <w:color w:val="FF0000"/>
          <w:sz w:val="24"/>
          <w:szCs w:val="24"/>
          <w:lang w:val="uk-UA"/>
        </w:rPr>
      </w:pPr>
      <w:r w:rsidRPr="008615B8">
        <w:rPr>
          <w:sz w:val="24"/>
          <w:szCs w:val="24"/>
          <w:lang w:val="uk-UA"/>
        </w:rPr>
        <w:t xml:space="preserve">5.2. Місце поставки (передачі) товарів -  </w:t>
      </w:r>
      <w:r w:rsidR="00FC330B" w:rsidRPr="00FC330B">
        <w:rPr>
          <w:b/>
          <w:color w:val="FF0000"/>
          <w:sz w:val="24"/>
          <w:szCs w:val="24"/>
          <w:lang w:val="uk-UA"/>
        </w:rPr>
        <w:t>Житомирський заклад дошкільної освіти №1 Житомирської міської ради</w:t>
      </w:r>
      <w:r w:rsidR="00D07F35" w:rsidRPr="00FC330B">
        <w:rPr>
          <w:bCs/>
          <w:color w:val="FF0000"/>
          <w:sz w:val="24"/>
          <w:szCs w:val="24"/>
          <w:lang w:val="uk-UA"/>
        </w:rPr>
        <w:t xml:space="preserve"> за адресою: </w:t>
      </w:r>
      <w:r w:rsidR="00FC330B" w:rsidRPr="00FC330B">
        <w:rPr>
          <w:bCs/>
          <w:color w:val="FF0000"/>
          <w:sz w:val="24"/>
          <w:szCs w:val="24"/>
          <w:lang w:val="uk-UA"/>
        </w:rPr>
        <w:t>10004, м. Житомир, вул. Гетьмана-Самойловича, 16</w:t>
      </w:r>
      <w:r w:rsidR="00B82C4A" w:rsidRPr="00FC330B">
        <w:rPr>
          <w:bCs/>
          <w:color w:val="FF0000"/>
          <w:sz w:val="24"/>
          <w:szCs w:val="24"/>
          <w:lang w:val="uk-UA"/>
        </w:rPr>
        <w:t>.</w:t>
      </w:r>
    </w:p>
    <w:p w14:paraId="5633FFB8" w14:textId="77777777" w:rsidR="00B82C4A" w:rsidRPr="008615B8" w:rsidRDefault="00B82C4A"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04F9D"/>
    <w:rsid w:val="0041190C"/>
    <w:rsid w:val="004136E1"/>
    <w:rsid w:val="004B7F2B"/>
    <w:rsid w:val="00504CC4"/>
    <w:rsid w:val="0053419B"/>
    <w:rsid w:val="00543C8E"/>
    <w:rsid w:val="00551D3A"/>
    <w:rsid w:val="00552FBC"/>
    <w:rsid w:val="005C73AA"/>
    <w:rsid w:val="00647585"/>
    <w:rsid w:val="00682E32"/>
    <w:rsid w:val="00750F7B"/>
    <w:rsid w:val="007815CE"/>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82C4A"/>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C330B"/>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B3"/>
    <w:pPr>
      <w:spacing w:after="0" w:line="240" w:lineRule="auto"/>
    </w:pPr>
    <w:rPr>
      <w:rFonts w:eastAsia="Times New Roman"/>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9D7FB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2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3901</Words>
  <Characters>25403</Characters>
  <Application>Microsoft Office Word</Application>
  <DocSecurity>0</DocSecurity>
  <Lines>518</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11</cp:revision>
  <cp:lastPrinted>2023-11-15T11:32:00Z</cp:lastPrinted>
  <dcterms:created xsi:type="dcterms:W3CDTF">2023-12-13T12:29:00Z</dcterms:created>
  <dcterms:modified xsi:type="dcterms:W3CDTF">2023-12-21T21:38:00Z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