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F" w:rsidRDefault="00315F2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5F2F" w:rsidRDefault="00366DE9">
      <w:pPr>
        <w:spacing w:after="0" w:line="240" w:lineRule="auto"/>
        <w:ind w:left="5660" w:firstLine="700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315F2F" w:rsidRDefault="00366DE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43207C" w:rsidRPr="0043207C" w:rsidRDefault="004320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43207C" w:rsidRPr="0043207C" w:rsidRDefault="0043207C" w:rsidP="0043207C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З</w:t>
      </w:r>
      <w:r w:rsidRPr="0043207C">
        <w:rPr>
          <w:rFonts w:ascii="Times New Roman" w:eastAsia="Times New Roman" w:hAnsi="Times New Roman" w:cs="Times New Roman"/>
          <w:lang w:val="uk-UA"/>
        </w:rPr>
        <w:t>амовник не застосовує до учасників кваліфікаційні критерії, визначені ст. 16 ЗУ «Про публічні закупівлі»</w:t>
      </w:r>
      <w:r>
        <w:rPr>
          <w:rFonts w:ascii="Times New Roman" w:eastAsia="Times New Roman" w:hAnsi="Times New Roman" w:cs="Times New Roman"/>
          <w:lang w:val="uk-UA"/>
        </w:rPr>
        <w:t xml:space="preserve"> на підставі п. 45 Особливостей.</w:t>
      </w:r>
    </w:p>
    <w:p w:rsidR="00315F2F" w:rsidRPr="0043207C" w:rsidRDefault="00366DE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15F2F" w:rsidRDefault="00366DE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B050"/>
        </w:rPr>
      </w:pPr>
      <w:r w:rsidRPr="004320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2. Підтвердження відповідності УЧАСНИКА </w:t>
      </w:r>
      <w:r w:rsidRPr="0043207C">
        <w:rPr>
          <w:rFonts w:ascii="Times New Roman" w:eastAsia="Times New Roman" w:hAnsi="Times New Roman" w:cs="Times New Roman"/>
          <w:color w:val="000000"/>
          <w:lang w:val="uk-UA"/>
        </w:rPr>
        <w:t>(в тому числі для об’єднання учасників як учасника процедури)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43207C">
        <w:rPr>
          <w:rFonts w:ascii="Times New Roman" w:eastAsia="Times New Roman" w:hAnsi="Times New Roman" w:cs="Times New Roman"/>
          <w:color w:val="000000"/>
          <w:lang w:val="uk-UA"/>
        </w:rPr>
        <w:t xml:space="preserve"> вимогам, визначеним у </w:t>
      </w:r>
      <w:r>
        <w:rPr>
          <w:rFonts w:ascii="Times New Roman" w:eastAsia="Times New Roman" w:hAnsi="Times New Roman" w:cs="Times New Roman"/>
          <w:color w:val="000000"/>
        </w:rPr>
        <w:t>пункті 44 Особливостей.</w:t>
      </w:r>
    </w:p>
    <w:p w:rsidR="00315F2F" w:rsidRDefault="0036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абзацу шістнадцятого пункту 44 Особливостей.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шляхом самостійного декларування відсутності таких підстав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(у разі застосування таких критеріїв до учасника процедури закупі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і)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замовник перевіряє таких суб’єктів господарювання на відсутність підстав, визначених цим пунктом.</w:t>
      </w:r>
    </w:p>
    <w:p w:rsidR="00315F2F" w:rsidRDefault="00315F2F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315F2F" w:rsidRDefault="00315F2F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315F2F" w:rsidRDefault="0036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ідтвердження відповідності ПЕРЕМОЖЦЯ вимогам, визначеним у пункті 44 Особливостей: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15F2F" w:rsidRDefault="00315F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15F2F" w:rsidRDefault="00366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8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3"/>
        <w:gridCol w:w="4348"/>
        <w:gridCol w:w="4507"/>
      </w:tblGrid>
      <w:tr w:rsidR="00315F2F">
        <w:trPr>
          <w:trHeight w:val="100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згідно п. 44 Особливостей</w:t>
            </w:r>
          </w:p>
          <w:p w:rsidR="00315F2F" w:rsidRDefault="00315F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15F2F">
        <w:trPr>
          <w:trHeight w:val="172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15F2F">
        <w:trPr>
          <w:trHeight w:val="215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15F2F" w:rsidRDefault="00366D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процедури закупівлі. </w:t>
            </w:r>
          </w:p>
          <w:p w:rsidR="00315F2F" w:rsidRDefault="0031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F2F">
        <w:trPr>
          <w:trHeight w:val="253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15F2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5F2F">
        <w:trPr>
          <w:trHeight w:val="86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</w:tbl>
    <w:p w:rsidR="00315F2F" w:rsidRDefault="00315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5F2F" w:rsidRDefault="00366D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W w:w="9619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5"/>
        <w:gridCol w:w="4427"/>
        <w:gridCol w:w="4607"/>
      </w:tblGrid>
      <w:tr w:rsidR="00315F2F">
        <w:trPr>
          <w:trHeight w:val="82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 пункту 44 Особливостей</w:t>
            </w:r>
          </w:p>
          <w:p w:rsidR="00315F2F" w:rsidRDefault="00315F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 пункту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15F2F">
        <w:trPr>
          <w:trHeight w:val="172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ідпункт 3 пункт 44 Особливостей)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315F2F">
        <w:trPr>
          <w:trHeight w:val="215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15F2F" w:rsidRDefault="0031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F2F">
        <w:trPr>
          <w:trHeight w:val="163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15F2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F2F">
        <w:trPr>
          <w:trHeight w:val="409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15F2F" w:rsidRDefault="0031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5F2F" w:rsidRDefault="00366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W w:w="9619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10"/>
        <w:gridCol w:w="9209"/>
      </w:tblGrid>
      <w:tr w:rsidR="00315F2F" w:rsidTr="00366DE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15F2F" w:rsidTr="00366DE9">
        <w:trPr>
          <w:trHeight w:val="80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15F2F" w:rsidTr="00366DE9">
        <w:trPr>
          <w:trHeight w:val="58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</w:t>
            </w:r>
            <w:r w:rsidR="00E0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(ким і </w:t>
            </w:r>
            <w:proofErr w:type="gramStart"/>
            <w:r w:rsidR="00E0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коли</w:t>
            </w:r>
            <w:proofErr w:type="gramEnd"/>
            <w:r w:rsidR="00E0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видана)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E00D08" w:rsidRPr="00E00D08" w:rsidTr="00366DE9">
        <w:trPr>
          <w:trHeight w:val="58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0D08" w:rsidRPr="00E00D08" w:rsidRDefault="00E00D0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0D08" w:rsidRPr="00E00D08" w:rsidRDefault="00E00D08" w:rsidP="00E00D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Витяг з Єдиного</w:t>
            </w:r>
            <w:r w:rsidRPr="00E00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державно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</w:t>
            </w:r>
            <w:r w:rsidRPr="00E00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реєстр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bookmarkStart w:id="0" w:name="_GoBack"/>
            <w:bookmarkEnd w:id="0"/>
            <w:r w:rsidRPr="00E00D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юридичних осіб, фізичних осіб-підприємців та громадських формувань</w:t>
            </w:r>
          </w:p>
        </w:tc>
      </w:tr>
    </w:tbl>
    <w:p w:rsidR="00315F2F" w:rsidRPr="00E00D08" w:rsidRDefault="00315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15F2F" w:rsidRPr="00E00D08" w:rsidRDefault="00315F2F">
      <w:pPr>
        <w:spacing w:after="0" w:line="240" w:lineRule="auto"/>
        <w:rPr>
          <w:lang w:val="uk-UA"/>
        </w:rPr>
      </w:pPr>
    </w:p>
    <w:sectPr w:rsidR="00315F2F" w:rsidRPr="00E00D08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540"/>
    <w:multiLevelType w:val="multilevel"/>
    <w:tmpl w:val="5F34E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B63368"/>
    <w:multiLevelType w:val="hybridMultilevel"/>
    <w:tmpl w:val="E18A1EA8"/>
    <w:lvl w:ilvl="0" w:tplc="95161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80E51"/>
    <w:multiLevelType w:val="multilevel"/>
    <w:tmpl w:val="EA263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4E7D6A"/>
    <w:multiLevelType w:val="multilevel"/>
    <w:tmpl w:val="21EEF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A955012"/>
    <w:multiLevelType w:val="hybridMultilevel"/>
    <w:tmpl w:val="AEA804EC"/>
    <w:lvl w:ilvl="0" w:tplc="2F86B6F8">
      <w:start w:val="1"/>
      <w:numFmt w:val="decimal"/>
      <w:lvlText w:val="%1."/>
      <w:lvlJc w:val="left"/>
      <w:pPr>
        <w:ind w:left="3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90" w:hanging="360"/>
      </w:pPr>
    </w:lvl>
    <w:lvl w:ilvl="2" w:tplc="0422001B" w:tentative="1">
      <w:start w:val="1"/>
      <w:numFmt w:val="lowerRoman"/>
      <w:lvlText w:val="%3."/>
      <w:lvlJc w:val="right"/>
      <w:pPr>
        <w:ind w:left="1810" w:hanging="180"/>
      </w:pPr>
    </w:lvl>
    <w:lvl w:ilvl="3" w:tplc="0422000F" w:tentative="1">
      <w:start w:val="1"/>
      <w:numFmt w:val="decimal"/>
      <w:lvlText w:val="%4."/>
      <w:lvlJc w:val="left"/>
      <w:pPr>
        <w:ind w:left="2530" w:hanging="360"/>
      </w:pPr>
    </w:lvl>
    <w:lvl w:ilvl="4" w:tplc="04220019" w:tentative="1">
      <w:start w:val="1"/>
      <w:numFmt w:val="lowerLetter"/>
      <w:lvlText w:val="%5."/>
      <w:lvlJc w:val="left"/>
      <w:pPr>
        <w:ind w:left="3250" w:hanging="360"/>
      </w:pPr>
    </w:lvl>
    <w:lvl w:ilvl="5" w:tplc="0422001B" w:tentative="1">
      <w:start w:val="1"/>
      <w:numFmt w:val="lowerRoman"/>
      <w:lvlText w:val="%6."/>
      <w:lvlJc w:val="right"/>
      <w:pPr>
        <w:ind w:left="3970" w:hanging="180"/>
      </w:pPr>
    </w:lvl>
    <w:lvl w:ilvl="6" w:tplc="0422000F" w:tentative="1">
      <w:start w:val="1"/>
      <w:numFmt w:val="decimal"/>
      <w:lvlText w:val="%7."/>
      <w:lvlJc w:val="left"/>
      <w:pPr>
        <w:ind w:left="4690" w:hanging="360"/>
      </w:pPr>
    </w:lvl>
    <w:lvl w:ilvl="7" w:tplc="04220019" w:tentative="1">
      <w:start w:val="1"/>
      <w:numFmt w:val="lowerLetter"/>
      <w:lvlText w:val="%8."/>
      <w:lvlJc w:val="left"/>
      <w:pPr>
        <w:ind w:left="5410" w:hanging="360"/>
      </w:pPr>
    </w:lvl>
    <w:lvl w:ilvl="8" w:tplc="0422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5F2F"/>
    <w:rsid w:val="00315F2F"/>
    <w:rsid w:val="00366DE9"/>
    <w:rsid w:val="0043207C"/>
    <w:rsid w:val="00487754"/>
    <w:rsid w:val="00E00D08"/>
    <w:rsid w:val="0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4A86E8"/>
      <w:sz w:val="20"/>
      <w:szCs w:val="20"/>
      <w:highlight w:val="yello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4A86E8"/>
      <w:sz w:val="20"/>
      <w:szCs w:val="20"/>
      <w:highlight w:val="yello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6918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Admin</cp:lastModifiedBy>
  <cp:revision>7</cp:revision>
  <dcterms:created xsi:type="dcterms:W3CDTF">2022-10-24T07:10:00Z</dcterms:created>
  <dcterms:modified xsi:type="dcterms:W3CDTF">2023-05-09T13:07:00Z</dcterms:modified>
  <dc:language>uk-UA</dc:language>
</cp:coreProperties>
</file>