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0F" w:rsidRPr="002A68A5" w:rsidRDefault="001A060F" w:rsidP="001A060F">
      <w:pPr>
        <w:spacing w:after="0" w:line="240" w:lineRule="auto"/>
        <w:ind w:left="5670" w:firstLine="702"/>
        <w:jc w:val="right"/>
        <w:rPr>
          <w:rFonts w:ascii="Times New Roman" w:eastAsia="Times New Roman" w:hAnsi="Times New Roman" w:cs="Times New Roman"/>
          <w:b/>
        </w:rPr>
      </w:pPr>
      <w:r w:rsidRPr="002A68A5">
        <w:rPr>
          <w:rFonts w:ascii="Times New Roman" w:eastAsia="Times New Roman" w:hAnsi="Times New Roman" w:cs="Times New Roman"/>
          <w:b/>
        </w:rPr>
        <w:t>ДОДАТОК 2</w:t>
      </w:r>
    </w:p>
    <w:p w:rsidR="001A060F" w:rsidRPr="002A68A5" w:rsidRDefault="001A060F" w:rsidP="001A060F">
      <w:pPr>
        <w:spacing w:after="0"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тендерної документації </w:t>
      </w:r>
    </w:p>
    <w:p w:rsidR="001A060F" w:rsidRPr="002A68A5" w:rsidRDefault="001A060F" w:rsidP="001A060F">
      <w:pPr>
        <w:widowControl w:val="0"/>
        <w:spacing w:after="0" w:line="240" w:lineRule="auto"/>
        <w:ind w:left="6521"/>
        <w:rPr>
          <w:rFonts w:ascii="Times New Roman" w:hAnsi="Times New Roman" w:cs="Times New Roman"/>
          <w:b/>
        </w:rPr>
      </w:pPr>
    </w:p>
    <w:p w:rsidR="00204267" w:rsidRDefault="00204267" w:rsidP="00204267">
      <w:pPr>
        <w:pStyle w:val="a9"/>
        <w:jc w:val="center"/>
        <w:rPr>
          <w:rFonts w:ascii="Times New Roman" w:hAnsi="Times New Roman"/>
          <w:sz w:val="24"/>
        </w:rPr>
      </w:pPr>
      <w:r>
        <w:rPr>
          <w:rFonts w:ascii="Times New Roman" w:hAnsi="Times New Roman"/>
          <w:sz w:val="24"/>
        </w:rPr>
        <w:t>ТЕХНІЧНА СПЕЦИФІКАЦІЯ</w:t>
      </w:r>
    </w:p>
    <w:p w:rsidR="00204267" w:rsidRDefault="00204267" w:rsidP="001A060F">
      <w:pPr>
        <w:spacing w:after="0" w:line="240" w:lineRule="auto"/>
        <w:jc w:val="center"/>
        <w:rPr>
          <w:rFonts w:ascii="Times New Roman" w:eastAsia="Times New Roman" w:hAnsi="Times New Roman" w:cs="Times New Roman"/>
          <w:b/>
          <w:bCs/>
        </w:rPr>
      </w:pPr>
    </w:p>
    <w:p w:rsidR="00E56BE0" w:rsidRDefault="00E56BE0" w:rsidP="001A060F">
      <w:pPr>
        <w:spacing w:after="0" w:line="240" w:lineRule="auto"/>
        <w:jc w:val="center"/>
        <w:rPr>
          <w:rFonts w:ascii="Times New Roman" w:eastAsia="Times New Roman" w:hAnsi="Times New Roman" w:cs="Times New Roman"/>
          <w:b/>
          <w:bCs/>
        </w:rPr>
      </w:pPr>
    </w:p>
    <w:p w:rsidR="001A060F" w:rsidRDefault="001A060F" w:rsidP="001A060F">
      <w:pPr>
        <w:spacing w:after="0" w:line="240" w:lineRule="auto"/>
        <w:jc w:val="center"/>
        <w:rPr>
          <w:rFonts w:ascii="Times New Roman" w:eastAsia="Times New Roman" w:hAnsi="Times New Roman" w:cs="Times New Roman"/>
          <w:b/>
          <w:bCs/>
        </w:rPr>
      </w:pPr>
      <w:r w:rsidRPr="003F7840">
        <w:rPr>
          <w:rFonts w:ascii="Times New Roman" w:eastAsia="Times New Roman" w:hAnsi="Times New Roman" w:cs="Times New Roman"/>
          <w:b/>
          <w:bCs/>
        </w:rPr>
        <w:t>Інформація про необхідні технічні, якісні та кількісні характеристики предмета закупівлі</w:t>
      </w:r>
    </w:p>
    <w:p w:rsidR="001A060F" w:rsidRDefault="001A060F" w:rsidP="001A060F">
      <w:pPr>
        <w:spacing w:after="0" w:line="240" w:lineRule="auto"/>
        <w:jc w:val="center"/>
        <w:rPr>
          <w:rFonts w:ascii="Times New Roman" w:eastAsia="Times New Roman" w:hAnsi="Times New Roman" w:cs="Times New Roman"/>
          <w:b/>
          <w:bCs/>
        </w:rPr>
      </w:pPr>
    </w:p>
    <w:p w:rsidR="000A28A5" w:rsidRPr="003F7840" w:rsidRDefault="000A28A5" w:rsidP="001A060F">
      <w:pPr>
        <w:spacing w:after="0" w:line="240" w:lineRule="auto"/>
        <w:jc w:val="center"/>
        <w:rPr>
          <w:rFonts w:ascii="Times New Roman" w:eastAsia="Times New Roman" w:hAnsi="Times New Roman" w:cs="Times New Roman"/>
          <w:b/>
          <w:bCs/>
        </w:rPr>
      </w:pPr>
    </w:p>
    <w:p w:rsidR="00E17B5D" w:rsidRPr="00760760" w:rsidRDefault="00E17B5D" w:rsidP="00E17B5D">
      <w:pPr>
        <w:spacing w:after="0" w:line="240" w:lineRule="auto"/>
        <w:ind w:firstLine="567"/>
        <w:jc w:val="both"/>
        <w:rPr>
          <w:rFonts w:ascii="Times New Roman" w:eastAsia="Times New Roman" w:hAnsi="Times New Roman" w:cs="Times New Roman"/>
          <w:lang w:eastAsia="uk-UA"/>
        </w:rPr>
      </w:pPr>
      <w:r w:rsidRPr="00760760">
        <w:rPr>
          <w:rFonts w:ascii="Times New Roman" w:eastAsia="Times New Roman" w:hAnsi="Times New Roman" w:cs="Times New Roman"/>
          <w:b/>
          <w:bCs/>
          <w:i/>
          <w:iCs/>
          <w:u w:val="single"/>
          <w:lang w:eastAsia="uk-UA"/>
        </w:rPr>
        <w:t>Примітка</w:t>
      </w:r>
      <w:r w:rsidRPr="00760760">
        <w:rPr>
          <w:rFonts w:ascii="Times New Roman" w:eastAsia="Times New Roman" w:hAnsi="Times New Roman" w:cs="Times New Roman"/>
          <w:b/>
          <w:bCs/>
          <w:i/>
          <w:iCs/>
          <w:lang w:eastAsia="uk-UA"/>
        </w:rPr>
        <w:t>:</w:t>
      </w:r>
      <w:r w:rsidRPr="00760760">
        <w:rPr>
          <w:rFonts w:ascii="Times New Roman" w:eastAsia="Times New Roman" w:hAnsi="Times New Roman" w:cs="Times New Roman"/>
          <w:i/>
          <w:iCs/>
          <w:lang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17B5D" w:rsidRDefault="00E17B5D" w:rsidP="00E17B5D">
      <w:pPr>
        <w:spacing w:after="0" w:line="240" w:lineRule="auto"/>
        <w:jc w:val="center"/>
        <w:rPr>
          <w:rFonts w:ascii="Times New Roman" w:hAnsi="Times New Roman" w:cs="Times New Roman"/>
          <w:b/>
          <w:bCs/>
          <w:sz w:val="24"/>
          <w:szCs w:val="24"/>
        </w:rPr>
      </w:pPr>
    </w:p>
    <w:p w:rsidR="000A28A5" w:rsidRPr="000A28A5" w:rsidRDefault="000A28A5" w:rsidP="000A28A5">
      <w:pPr>
        <w:spacing w:after="0" w:line="240" w:lineRule="auto"/>
        <w:jc w:val="right"/>
        <w:rPr>
          <w:rFonts w:ascii="Times New Roman" w:hAnsi="Times New Roman" w:cs="Times New Roman"/>
          <w:bCs/>
          <w:i/>
          <w:sz w:val="24"/>
          <w:szCs w:val="24"/>
        </w:rPr>
      </w:pPr>
      <w:r w:rsidRPr="000A28A5">
        <w:rPr>
          <w:rFonts w:ascii="Times New Roman" w:hAnsi="Times New Roman" w:cs="Times New Roman"/>
          <w:bCs/>
          <w:i/>
          <w:sz w:val="24"/>
          <w:szCs w:val="24"/>
        </w:rPr>
        <w:t>Таблиця 1</w:t>
      </w:r>
    </w:p>
    <w:p w:rsidR="00204267" w:rsidRDefault="00204267" w:rsidP="000A28A5">
      <w:pPr>
        <w:spacing w:after="0" w:line="240" w:lineRule="auto"/>
        <w:ind w:firstLine="432"/>
        <w:jc w:val="center"/>
        <w:rPr>
          <w:rFonts w:ascii="Times New Roman" w:hAnsi="Times New Roman"/>
          <w:b/>
          <w:sz w:val="24"/>
        </w:rPr>
      </w:pPr>
      <w:r w:rsidRPr="00E3710C">
        <w:rPr>
          <w:rFonts w:ascii="Times New Roman" w:eastAsia="Times New Roman" w:hAnsi="Times New Roman" w:cs="Times New Roman"/>
          <w:b/>
        </w:rPr>
        <w:t xml:space="preserve">Контейнери для безпечної утилізації медичних відходів (Код </w:t>
      </w:r>
      <w:proofErr w:type="spellStart"/>
      <w:r w:rsidRPr="00E3710C">
        <w:rPr>
          <w:rFonts w:ascii="Times New Roman" w:eastAsia="Times New Roman" w:hAnsi="Times New Roman" w:cs="Times New Roman"/>
          <w:b/>
        </w:rPr>
        <w:t>ДК</w:t>
      </w:r>
      <w:proofErr w:type="spellEnd"/>
      <w:r w:rsidRPr="00E3710C">
        <w:rPr>
          <w:rFonts w:ascii="Times New Roman" w:eastAsia="Times New Roman" w:hAnsi="Times New Roman" w:cs="Times New Roman"/>
          <w:b/>
        </w:rPr>
        <w:t xml:space="preserve"> 021:2015: 44610000-9 — Цистерни, резервуари, контейнери та посудини високого тиску)</w:t>
      </w:r>
      <w:r>
        <w:rPr>
          <w:rFonts w:ascii="Times New Roman" w:eastAsia="Times New Roman" w:hAnsi="Times New Roman" w:cs="Times New Roman"/>
          <w:b/>
        </w:rPr>
        <w:t>.</w:t>
      </w:r>
    </w:p>
    <w:tbl>
      <w:tblPr>
        <w:tblStyle w:val="a3"/>
        <w:tblW w:w="10773" w:type="dxa"/>
        <w:tblInd w:w="250" w:type="dxa"/>
        <w:tblLook w:val="04A0"/>
      </w:tblPr>
      <w:tblGrid>
        <w:gridCol w:w="851"/>
        <w:gridCol w:w="1417"/>
        <w:gridCol w:w="1985"/>
        <w:gridCol w:w="4677"/>
        <w:gridCol w:w="993"/>
        <w:gridCol w:w="850"/>
      </w:tblGrid>
      <w:tr w:rsidR="00927194" w:rsidRPr="00204267" w:rsidTr="00914699">
        <w:tc>
          <w:tcPr>
            <w:tcW w:w="851" w:type="dxa"/>
            <w:vAlign w:val="center"/>
          </w:tcPr>
          <w:p w:rsidR="00204267" w:rsidRPr="00204267" w:rsidRDefault="00204267" w:rsidP="00A76FF8">
            <w:pPr>
              <w:jc w:val="center"/>
              <w:rPr>
                <w:rFonts w:ascii="Times New Roman" w:hAnsi="Times New Roman"/>
                <w:b/>
                <w:sz w:val="20"/>
                <w:szCs w:val="20"/>
              </w:rPr>
            </w:pPr>
            <w:r w:rsidRPr="00204267">
              <w:rPr>
                <w:rFonts w:ascii="Times New Roman" w:hAnsi="Times New Roman"/>
                <w:b/>
                <w:sz w:val="20"/>
                <w:szCs w:val="20"/>
              </w:rPr>
              <w:t>№</w:t>
            </w:r>
          </w:p>
          <w:p w:rsidR="00204267" w:rsidRPr="00204267" w:rsidRDefault="00204267" w:rsidP="00A76FF8">
            <w:pPr>
              <w:jc w:val="center"/>
              <w:rPr>
                <w:rFonts w:ascii="Times New Roman" w:hAnsi="Times New Roman"/>
                <w:b/>
                <w:sz w:val="20"/>
                <w:szCs w:val="20"/>
              </w:rPr>
            </w:pPr>
            <w:r w:rsidRPr="00204267">
              <w:rPr>
                <w:rFonts w:ascii="Times New Roman" w:hAnsi="Times New Roman"/>
                <w:b/>
                <w:sz w:val="20"/>
                <w:szCs w:val="20"/>
              </w:rPr>
              <w:t>п/п</w:t>
            </w:r>
          </w:p>
        </w:tc>
        <w:tc>
          <w:tcPr>
            <w:tcW w:w="1417" w:type="dxa"/>
          </w:tcPr>
          <w:p w:rsidR="00204267" w:rsidRPr="00204267" w:rsidRDefault="00204267" w:rsidP="00A76FF8">
            <w:pPr>
              <w:jc w:val="center"/>
              <w:rPr>
                <w:rFonts w:ascii="Times New Roman" w:hAnsi="Times New Roman"/>
                <w:b/>
                <w:sz w:val="20"/>
                <w:szCs w:val="20"/>
              </w:rPr>
            </w:pPr>
            <w:r w:rsidRPr="00204267">
              <w:rPr>
                <w:rFonts w:ascii="Times New Roman" w:hAnsi="Times New Roman"/>
                <w:b/>
                <w:sz w:val="20"/>
                <w:szCs w:val="20"/>
              </w:rPr>
              <w:t>НК</w:t>
            </w:r>
            <w:r>
              <w:rPr>
                <w:rFonts w:ascii="Times New Roman" w:hAnsi="Times New Roman"/>
                <w:b/>
                <w:sz w:val="20"/>
                <w:szCs w:val="20"/>
              </w:rPr>
              <w:t xml:space="preserve"> </w:t>
            </w:r>
            <w:r w:rsidRPr="00204267">
              <w:rPr>
                <w:rFonts w:ascii="Times New Roman" w:hAnsi="Times New Roman"/>
                <w:b/>
                <w:sz w:val="20"/>
                <w:szCs w:val="20"/>
              </w:rPr>
              <w:t>024:2019</w:t>
            </w:r>
          </w:p>
        </w:tc>
        <w:tc>
          <w:tcPr>
            <w:tcW w:w="1985" w:type="dxa"/>
          </w:tcPr>
          <w:p w:rsidR="00204267" w:rsidRPr="00204267" w:rsidRDefault="00204267" w:rsidP="00A76FF8">
            <w:pPr>
              <w:jc w:val="center"/>
              <w:rPr>
                <w:rFonts w:ascii="Times New Roman" w:hAnsi="Times New Roman"/>
                <w:b/>
                <w:sz w:val="20"/>
                <w:szCs w:val="20"/>
              </w:rPr>
            </w:pPr>
            <w:r w:rsidRPr="00204267">
              <w:rPr>
                <w:rFonts w:ascii="Times New Roman" w:hAnsi="Times New Roman"/>
                <w:b/>
                <w:sz w:val="20"/>
                <w:szCs w:val="20"/>
              </w:rPr>
              <w:t>Назва</w:t>
            </w:r>
          </w:p>
          <w:p w:rsidR="00204267" w:rsidRPr="00204267" w:rsidRDefault="00204267" w:rsidP="00A76FF8">
            <w:pPr>
              <w:jc w:val="center"/>
              <w:rPr>
                <w:rFonts w:ascii="Times New Roman" w:hAnsi="Times New Roman"/>
                <w:sz w:val="20"/>
                <w:szCs w:val="20"/>
              </w:rPr>
            </w:pPr>
          </w:p>
        </w:tc>
        <w:tc>
          <w:tcPr>
            <w:tcW w:w="4677" w:type="dxa"/>
          </w:tcPr>
          <w:p w:rsidR="00204267" w:rsidRPr="00204267" w:rsidRDefault="00204267" w:rsidP="00A76FF8">
            <w:pPr>
              <w:jc w:val="center"/>
              <w:rPr>
                <w:rFonts w:ascii="Times New Roman" w:hAnsi="Times New Roman"/>
                <w:sz w:val="20"/>
                <w:szCs w:val="20"/>
              </w:rPr>
            </w:pPr>
            <w:r w:rsidRPr="00204267">
              <w:rPr>
                <w:rFonts w:ascii="Times New Roman" w:hAnsi="Times New Roman"/>
                <w:b/>
                <w:sz w:val="20"/>
                <w:szCs w:val="20"/>
              </w:rPr>
              <w:t>Вимоги до предмету закупівлі</w:t>
            </w:r>
          </w:p>
        </w:tc>
        <w:tc>
          <w:tcPr>
            <w:tcW w:w="993" w:type="dxa"/>
            <w:vAlign w:val="center"/>
          </w:tcPr>
          <w:p w:rsidR="00204267" w:rsidRPr="00204267" w:rsidRDefault="00204267" w:rsidP="00A76FF8">
            <w:pPr>
              <w:jc w:val="center"/>
              <w:rPr>
                <w:rFonts w:ascii="Times New Roman" w:hAnsi="Times New Roman"/>
                <w:sz w:val="20"/>
                <w:szCs w:val="20"/>
              </w:rPr>
            </w:pPr>
            <w:r w:rsidRPr="00204267">
              <w:rPr>
                <w:rFonts w:ascii="Times New Roman" w:hAnsi="Times New Roman"/>
                <w:b/>
                <w:sz w:val="20"/>
                <w:szCs w:val="20"/>
              </w:rPr>
              <w:t>Од. виміру</w:t>
            </w:r>
          </w:p>
        </w:tc>
        <w:tc>
          <w:tcPr>
            <w:tcW w:w="850" w:type="dxa"/>
            <w:vAlign w:val="center"/>
          </w:tcPr>
          <w:p w:rsidR="00204267" w:rsidRPr="00204267" w:rsidRDefault="00204267" w:rsidP="00A76FF8">
            <w:pPr>
              <w:jc w:val="center"/>
              <w:rPr>
                <w:rFonts w:ascii="Times New Roman" w:hAnsi="Times New Roman"/>
                <w:sz w:val="20"/>
                <w:szCs w:val="20"/>
              </w:rPr>
            </w:pPr>
            <w:r w:rsidRPr="00204267">
              <w:rPr>
                <w:rFonts w:ascii="Times New Roman" w:hAnsi="Times New Roman"/>
                <w:b/>
                <w:sz w:val="20"/>
                <w:szCs w:val="20"/>
              </w:rPr>
              <w:t>К-сть</w:t>
            </w:r>
          </w:p>
        </w:tc>
      </w:tr>
      <w:tr w:rsidR="00204267" w:rsidRPr="00204267" w:rsidTr="00914699">
        <w:tc>
          <w:tcPr>
            <w:tcW w:w="10773" w:type="dxa"/>
            <w:gridSpan w:val="6"/>
            <w:vAlign w:val="center"/>
          </w:tcPr>
          <w:p w:rsidR="00204267" w:rsidRPr="00204267" w:rsidRDefault="00204267" w:rsidP="00034CE7">
            <w:pPr>
              <w:jc w:val="center"/>
              <w:rPr>
                <w:rFonts w:ascii="Times New Roman" w:hAnsi="Times New Roman"/>
                <w:b/>
                <w:sz w:val="20"/>
                <w:szCs w:val="20"/>
              </w:rPr>
            </w:pPr>
            <w:r w:rsidRPr="00204267">
              <w:rPr>
                <w:rFonts w:ascii="Times New Roman" w:hAnsi="Times New Roman"/>
                <w:b/>
                <w:sz w:val="20"/>
                <w:szCs w:val="20"/>
              </w:rPr>
              <w:t>Вул. Дрогобицька, 50</w:t>
            </w:r>
          </w:p>
        </w:tc>
      </w:tr>
      <w:tr w:rsidR="00E52F42" w:rsidRPr="00204267" w:rsidTr="00914699">
        <w:tc>
          <w:tcPr>
            <w:tcW w:w="851" w:type="dxa"/>
            <w:vAlign w:val="center"/>
          </w:tcPr>
          <w:p w:rsidR="00E52F42" w:rsidRPr="00204267" w:rsidRDefault="00E52F42" w:rsidP="00034CE7">
            <w:pPr>
              <w:jc w:val="center"/>
              <w:rPr>
                <w:rFonts w:ascii="Times New Roman" w:hAnsi="Times New Roman"/>
                <w:sz w:val="20"/>
                <w:szCs w:val="20"/>
              </w:rPr>
            </w:pPr>
            <w:r w:rsidRPr="00204267">
              <w:rPr>
                <w:rFonts w:ascii="Times New Roman" w:hAnsi="Times New Roman"/>
                <w:sz w:val="20"/>
                <w:szCs w:val="20"/>
              </w:rPr>
              <w:t>1</w:t>
            </w:r>
          </w:p>
        </w:tc>
        <w:tc>
          <w:tcPr>
            <w:tcW w:w="1417" w:type="dxa"/>
          </w:tcPr>
          <w:p w:rsidR="00E52F42" w:rsidRDefault="00E52F42" w:rsidP="00034CE7">
            <w:pPr>
              <w:jc w:val="center"/>
              <w:rPr>
                <w:rFonts w:ascii="Times New Roman" w:hAnsi="Times New Roman"/>
                <w:sz w:val="20"/>
                <w:szCs w:val="20"/>
              </w:rPr>
            </w:pPr>
          </w:p>
          <w:p w:rsidR="00E52F42" w:rsidRDefault="00E52F42" w:rsidP="00034CE7">
            <w:pPr>
              <w:jc w:val="center"/>
              <w:rPr>
                <w:rFonts w:ascii="Times New Roman" w:hAnsi="Times New Roman"/>
                <w:sz w:val="20"/>
                <w:szCs w:val="20"/>
              </w:rPr>
            </w:pPr>
          </w:p>
          <w:p w:rsidR="00E52F42" w:rsidRDefault="00E52F42" w:rsidP="00034CE7">
            <w:pPr>
              <w:jc w:val="center"/>
              <w:rPr>
                <w:rFonts w:ascii="Times New Roman" w:hAnsi="Times New Roman"/>
                <w:sz w:val="20"/>
                <w:szCs w:val="20"/>
              </w:rPr>
            </w:pPr>
          </w:p>
          <w:p w:rsidR="00E52F42" w:rsidRDefault="00E52F42" w:rsidP="00034CE7">
            <w:pPr>
              <w:jc w:val="center"/>
              <w:rPr>
                <w:rFonts w:ascii="Times New Roman" w:hAnsi="Times New Roman"/>
                <w:sz w:val="20"/>
                <w:szCs w:val="20"/>
              </w:rPr>
            </w:pPr>
          </w:p>
          <w:p w:rsidR="00E52F42" w:rsidRDefault="00E52F42" w:rsidP="00034CE7">
            <w:pPr>
              <w:jc w:val="center"/>
              <w:rPr>
                <w:rFonts w:ascii="Times New Roman" w:hAnsi="Times New Roman"/>
                <w:sz w:val="20"/>
                <w:szCs w:val="20"/>
              </w:rPr>
            </w:pPr>
          </w:p>
          <w:p w:rsidR="00E52F42" w:rsidRPr="00927194" w:rsidRDefault="00E52F42" w:rsidP="00034CE7">
            <w:pPr>
              <w:jc w:val="center"/>
              <w:rPr>
                <w:rFonts w:ascii="Times New Roman" w:hAnsi="Times New Roman"/>
                <w:b/>
                <w:sz w:val="20"/>
                <w:szCs w:val="20"/>
              </w:rPr>
            </w:pPr>
            <w:r w:rsidRPr="00927194">
              <w:rPr>
                <w:rFonts w:ascii="Times New Roman" w:hAnsi="Times New Roman"/>
                <w:sz w:val="20"/>
                <w:szCs w:val="20"/>
              </w:rPr>
              <w:t>14424 Контейнер на відходи</w:t>
            </w:r>
          </w:p>
        </w:tc>
        <w:tc>
          <w:tcPr>
            <w:tcW w:w="1985" w:type="dxa"/>
          </w:tcPr>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Pr="00204267" w:rsidRDefault="00E52F42"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1,2 л.</w:t>
            </w:r>
          </w:p>
        </w:tc>
        <w:tc>
          <w:tcPr>
            <w:tcW w:w="4677" w:type="dxa"/>
            <w:vAlign w:val="bottom"/>
          </w:tcPr>
          <w:p w:rsidR="00E52F42" w:rsidRPr="00204267" w:rsidRDefault="00E52F42"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Корисний об’єм – 1,2 л</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Розмір (</w:t>
            </w:r>
            <w:proofErr w:type="spellStart"/>
            <w:r w:rsidRPr="00204267">
              <w:rPr>
                <w:rFonts w:ascii="Times New Roman" w:hAnsi="Times New Roman"/>
                <w:sz w:val="20"/>
                <w:szCs w:val="20"/>
              </w:rPr>
              <w:t>ØхВ</w:t>
            </w:r>
            <w:proofErr w:type="spellEnd"/>
            <w:r w:rsidRPr="00204267">
              <w:rPr>
                <w:rFonts w:ascii="Times New Roman" w:hAnsi="Times New Roman"/>
                <w:sz w:val="20"/>
                <w:szCs w:val="20"/>
              </w:rPr>
              <w:t>) 140ммх100мм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Форма – кругла</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Склад - поліпропілен</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Колір – жовтий з червоною кришкою</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Наявність відкидної кришки з фіксатором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Наявність трьох отворів для голок</w:t>
            </w:r>
          </w:p>
        </w:tc>
        <w:tc>
          <w:tcPr>
            <w:tcW w:w="993" w:type="dxa"/>
            <w:vAlign w:val="center"/>
          </w:tcPr>
          <w:p w:rsidR="00E52F42" w:rsidRPr="00204267" w:rsidRDefault="00E52F42"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E52F42" w:rsidRPr="00204267" w:rsidRDefault="00E52F42" w:rsidP="00034CE7">
            <w:pPr>
              <w:jc w:val="center"/>
              <w:rPr>
                <w:rFonts w:ascii="Times New Roman" w:hAnsi="Times New Roman"/>
                <w:sz w:val="20"/>
                <w:szCs w:val="20"/>
              </w:rPr>
            </w:pPr>
            <w:r w:rsidRPr="00204267">
              <w:rPr>
                <w:rFonts w:ascii="Times New Roman" w:hAnsi="Times New Roman"/>
                <w:sz w:val="20"/>
                <w:szCs w:val="20"/>
              </w:rPr>
              <w:t>15</w:t>
            </w:r>
          </w:p>
        </w:tc>
      </w:tr>
      <w:tr w:rsidR="00E52F42" w:rsidRPr="00204267" w:rsidTr="00914699">
        <w:tc>
          <w:tcPr>
            <w:tcW w:w="851"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2</w:t>
            </w:r>
          </w:p>
        </w:tc>
        <w:tc>
          <w:tcPr>
            <w:tcW w:w="1417" w:type="dxa"/>
          </w:tcPr>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Pr="00204267" w:rsidRDefault="00E52F42"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Pr="00204267" w:rsidRDefault="00E52F42"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2,25 л.</w:t>
            </w:r>
          </w:p>
        </w:tc>
        <w:tc>
          <w:tcPr>
            <w:tcW w:w="4677" w:type="dxa"/>
            <w:vAlign w:val="bottom"/>
          </w:tcPr>
          <w:p w:rsidR="00E52F42" w:rsidRPr="00204267" w:rsidRDefault="00E52F42"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Корисний об’єм – 2,25 л</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Розмір 150*102*152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Максимально допустима вага завантаження – 1 кг</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Товщина стінки боксу – 0,8-1,1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Діаметр отвору – 70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Зовнішнє та внутрішнє покриття – плівка поліпропіленова </w:t>
            </w:r>
            <w:proofErr w:type="spellStart"/>
            <w:r w:rsidRPr="00204267">
              <w:rPr>
                <w:rFonts w:ascii="Times New Roman" w:hAnsi="Times New Roman"/>
                <w:sz w:val="20"/>
                <w:szCs w:val="20"/>
              </w:rPr>
              <w:t>біоксіально-орієнтована</w:t>
            </w:r>
            <w:proofErr w:type="spellEnd"/>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Середній шар - картон</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Наявність межі максимального </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завантаження</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E52F42" w:rsidRPr="00204267" w:rsidRDefault="00E52F42" w:rsidP="00034CE7">
            <w:pPr>
              <w:jc w:val="center"/>
              <w:rPr>
                <w:rFonts w:ascii="Times New Roman" w:hAnsi="Times New Roman"/>
                <w:sz w:val="20"/>
                <w:szCs w:val="20"/>
              </w:rPr>
            </w:pPr>
            <w:proofErr w:type="spellStart"/>
            <w:r w:rsidRPr="00204267">
              <w:rPr>
                <w:rFonts w:ascii="Times New Roman" w:hAnsi="Times New Roman"/>
                <w:sz w:val="20"/>
                <w:szCs w:val="20"/>
              </w:rPr>
              <w:t>шт</w:t>
            </w:r>
            <w:proofErr w:type="spellEnd"/>
          </w:p>
        </w:tc>
        <w:tc>
          <w:tcPr>
            <w:tcW w:w="850"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110</w:t>
            </w:r>
          </w:p>
        </w:tc>
      </w:tr>
      <w:tr w:rsidR="00E52F42" w:rsidRPr="00204267" w:rsidTr="00914699">
        <w:tc>
          <w:tcPr>
            <w:tcW w:w="851"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3</w:t>
            </w:r>
          </w:p>
        </w:tc>
        <w:tc>
          <w:tcPr>
            <w:tcW w:w="1417" w:type="dxa"/>
          </w:tcPr>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Pr="00204267" w:rsidRDefault="00E52F42" w:rsidP="00927194">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5 л.</w:t>
            </w:r>
          </w:p>
        </w:tc>
        <w:tc>
          <w:tcPr>
            <w:tcW w:w="4677" w:type="dxa"/>
            <w:vAlign w:val="bottom"/>
          </w:tcPr>
          <w:p w:rsidR="00E52F42" w:rsidRPr="00204267" w:rsidRDefault="00E52F42"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Корисний об’єм – 5 л</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Розмір 152 x 148 x 244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Максимально допустима вага завантаження – 2.5 кг</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Товщина стінки боксу – 1.3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Діаметр отвору – 50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Внутрішнє покриття – Металізоване покриття з додатковим шаром плівки</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Зовнішнє покриття – прозоре ламінування плівкою </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E52F42" w:rsidRDefault="00E52F42" w:rsidP="00034CE7">
            <w:pPr>
              <w:rPr>
                <w:rFonts w:ascii="Times New Roman" w:hAnsi="Times New Roman"/>
                <w:sz w:val="20"/>
                <w:szCs w:val="20"/>
              </w:rPr>
            </w:pPr>
            <w:r w:rsidRPr="00204267">
              <w:rPr>
                <w:rFonts w:ascii="Times New Roman" w:hAnsi="Times New Roman"/>
                <w:sz w:val="20"/>
                <w:szCs w:val="20"/>
              </w:rPr>
              <w:t xml:space="preserve">Колір </w:t>
            </w:r>
            <w:r w:rsidR="00E56BE0">
              <w:rPr>
                <w:rFonts w:ascii="Times New Roman" w:hAnsi="Times New Roman"/>
                <w:sz w:val="20"/>
                <w:szCs w:val="20"/>
              </w:rPr>
              <w:t>–</w:t>
            </w:r>
            <w:r w:rsidRPr="00204267">
              <w:rPr>
                <w:rFonts w:ascii="Times New Roman" w:hAnsi="Times New Roman"/>
                <w:sz w:val="20"/>
                <w:szCs w:val="20"/>
              </w:rPr>
              <w:t xml:space="preserve"> червоний</w:t>
            </w:r>
          </w:p>
          <w:p w:rsidR="00E56BE0" w:rsidRPr="00204267" w:rsidRDefault="00E56BE0" w:rsidP="00034CE7">
            <w:pPr>
              <w:rPr>
                <w:rFonts w:ascii="Times New Roman" w:hAnsi="Times New Roman"/>
                <w:sz w:val="20"/>
                <w:szCs w:val="20"/>
              </w:rPr>
            </w:pPr>
          </w:p>
        </w:tc>
        <w:tc>
          <w:tcPr>
            <w:tcW w:w="993" w:type="dxa"/>
            <w:vAlign w:val="center"/>
          </w:tcPr>
          <w:p w:rsidR="00E52F42" w:rsidRPr="00204267" w:rsidRDefault="00E52F42"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2182</w:t>
            </w:r>
          </w:p>
        </w:tc>
      </w:tr>
      <w:tr w:rsidR="00E52F42" w:rsidRPr="00204267" w:rsidTr="00914699">
        <w:tc>
          <w:tcPr>
            <w:tcW w:w="851"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lastRenderedPageBreak/>
              <w:t>4</w:t>
            </w:r>
          </w:p>
        </w:tc>
        <w:tc>
          <w:tcPr>
            <w:tcW w:w="1417" w:type="dxa"/>
          </w:tcPr>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9C585A" w:rsidRDefault="009C585A"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Pr="00204267" w:rsidRDefault="00E52F42" w:rsidP="00927194">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9C585A" w:rsidRDefault="009C585A"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10 л.</w:t>
            </w:r>
          </w:p>
        </w:tc>
        <w:tc>
          <w:tcPr>
            <w:tcW w:w="4677" w:type="dxa"/>
            <w:vAlign w:val="bottom"/>
          </w:tcPr>
          <w:p w:rsidR="00E52F42" w:rsidRPr="00204267" w:rsidRDefault="00E52F42"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Корисний об’єм – 10 л</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Розмір 184 x 154 x 390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Максимально допустиме навантаження –   6 кг</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Товщина стінки боксу – 0,8 мм±0,1мм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Діаметр отвору – 100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Внутрішнє покриття – плівка </w:t>
            </w:r>
            <w:proofErr w:type="spellStart"/>
            <w:r w:rsidRPr="00204267">
              <w:rPr>
                <w:rFonts w:ascii="Times New Roman" w:hAnsi="Times New Roman"/>
                <w:sz w:val="20"/>
                <w:szCs w:val="20"/>
              </w:rPr>
              <w:t>поліетилентерефлатна</w:t>
            </w:r>
            <w:proofErr w:type="spellEnd"/>
            <w:r w:rsidRPr="00204267">
              <w:rPr>
                <w:rFonts w:ascii="Times New Roman" w:hAnsi="Times New Roman"/>
                <w:sz w:val="20"/>
                <w:szCs w:val="20"/>
              </w:rPr>
              <w:t xml:space="preserve"> металізована  алюмінієм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Середній шар – картон </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E52F42" w:rsidRPr="00204267" w:rsidRDefault="00E52F42"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55</w:t>
            </w:r>
          </w:p>
        </w:tc>
      </w:tr>
      <w:tr w:rsidR="00E52F42" w:rsidRPr="00204267" w:rsidTr="00914699">
        <w:tc>
          <w:tcPr>
            <w:tcW w:w="851"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5</w:t>
            </w:r>
          </w:p>
        </w:tc>
        <w:tc>
          <w:tcPr>
            <w:tcW w:w="1417" w:type="dxa"/>
          </w:tcPr>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Default="00E52F42" w:rsidP="00927194">
            <w:pPr>
              <w:jc w:val="center"/>
              <w:rPr>
                <w:rFonts w:ascii="Times New Roman" w:hAnsi="Times New Roman"/>
                <w:sz w:val="20"/>
                <w:szCs w:val="20"/>
              </w:rPr>
            </w:pPr>
          </w:p>
          <w:p w:rsidR="00E52F42" w:rsidRPr="00204267" w:rsidRDefault="00E52F42" w:rsidP="00927194">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p>
          <w:p w:rsidR="00E52F42" w:rsidRDefault="00E52F42"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E52F42" w:rsidRPr="00204267" w:rsidRDefault="00E52F42" w:rsidP="00034CE7">
            <w:pPr>
              <w:rPr>
                <w:rFonts w:ascii="Times New Roman" w:hAnsi="Times New Roman"/>
                <w:sz w:val="20"/>
                <w:szCs w:val="20"/>
              </w:rPr>
            </w:pPr>
            <w:r w:rsidRPr="00204267">
              <w:rPr>
                <w:rFonts w:ascii="Times New Roman" w:hAnsi="Times New Roman"/>
                <w:color w:val="000000" w:themeColor="text1"/>
                <w:sz w:val="20"/>
                <w:szCs w:val="20"/>
              </w:rPr>
              <w:t>28 л.</w:t>
            </w:r>
          </w:p>
        </w:tc>
        <w:tc>
          <w:tcPr>
            <w:tcW w:w="4677" w:type="dxa"/>
            <w:vAlign w:val="bottom"/>
          </w:tcPr>
          <w:p w:rsidR="00E52F42" w:rsidRPr="00204267" w:rsidRDefault="00E52F42"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Корисний об’єм – 28 л</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Розмір 280 x 260 x 415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Максимально допустиме </w:t>
            </w:r>
            <w:proofErr w:type="spellStart"/>
            <w:r w:rsidRPr="00204267">
              <w:rPr>
                <w:rFonts w:ascii="Times New Roman" w:hAnsi="Times New Roman"/>
                <w:sz w:val="20"/>
                <w:szCs w:val="20"/>
              </w:rPr>
              <w:t>навантаження–</w:t>
            </w:r>
            <w:proofErr w:type="spellEnd"/>
            <w:r w:rsidRPr="00204267">
              <w:rPr>
                <w:rFonts w:ascii="Times New Roman" w:hAnsi="Times New Roman"/>
                <w:sz w:val="20"/>
                <w:szCs w:val="20"/>
              </w:rPr>
              <w:t xml:space="preserve"> 10 кг</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Товщина стінки боксу – 0,9 -1,3мм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Діаметр отвору – 100 мм</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Внутрішнє та зовнішнє покриття – плівка прозора </w:t>
            </w:r>
            <w:proofErr w:type="spellStart"/>
            <w:r w:rsidRPr="00204267">
              <w:rPr>
                <w:rFonts w:ascii="Times New Roman" w:hAnsi="Times New Roman"/>
                <w:sz w:val="20"/>
                <w:szCs w:val="20"/>
              </w:rPr>
              <w:t>біаксиально</w:t>
            </w:r>
            <w:proofErr w:type="spellEnd"/>
            <w:r w:rsidRPr="00204267">
              <w:rPr>
                <w:rFonts w:ascii="Times New Roman" w:hAnsi="Times New Roman"/>
                <w:sz w:val="20"/>
                <w:szCs w:val="20"/>
              </w:rPr>
              <w:t xml:space="preserve"> орієнтована </w:t>
            </w:r>
            <w:proofErr w:type="spellStart"/>
            <w:r w:rsidRPr="00204267">
              <w:rPr>
                <w:rFonts w:ascii="Times New Roman" w:hAnsi="Times New Roman"/>
                <w:sz w:val="20"/>
                <w:szCs w:val="20"/>
              </w:rPr>
              <w:t>поліетилентерефталатна</w:t>
            </w:r>
            <w:proofErr w:type="spellEnd"/>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 xml:space="preserve">Середній шар – картон </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E52F42" w:rsidRPr="00204267" w:rsidRDefault="00E52F42"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E52F42" w:rsidRPr="00204267" w:rsidRDefault="00E52F42"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E52F42" w:rsidRPr="00204267" w:rsidRDefault="00E52F42" w:rsidP="00034CE7">
            <w:pPr>
              <w:jc w:val="center"/>
              <w:rPr>
                <w:rFonts w:ascii="Times New Roman" w:hAnsi="Times New Roman"/>
                <w:sz w:val="20"/>
                <w:szCs w:val="20"/>
              </w:rPr>
            </w:pPr>
            <w:r>
              <w:rPr>
                <w:rFonts w:ascii="Times New Roman" w:hAnsi="Times New Roman"/>
                <w:sz w:val="20"/>
                <w:szCs w:val="20"/>
              </w:rPr>
              <w:t>1740</w:t>
            </w:r>
          </w:p>
        </w:tc>
      </w:tr>
    </w:tbl>
    <w:p w:rsidR="0059208D" w:rsidRDefault="0059208D" w:rsidP="00204267">
      <w:pPr>
        <w:ind w:firstLine="432"/>
        <w:jc w:val="center"/>
        <w:rPr>
          <w:rFonts w:ascii="Times New Roman" w:hAnsi="Times New Roman"/>
          <w:b/>
          <w:sz w:val="24"/>
        </w:rPr>
      </w:pPr>
    </w:p>
    <w:tbl>
      <w:tblPr>
        <w:tblStyle w:val="a3"/>
        <w:tblW w:w="10773" w:type="dxa"/>
        <w:tblInd w:w="250" w:type="dxa"/>
        <w:tblLook w:val="04A0"/>
      </w:tblPr>
      <w:tblGrid>
        <w:gridCol w:w="851"/>
        <w:gridCol w:w="1417"/>
        <w:gridCol w:w="1985"/>
        <w:gridCol w:w="4677"/>
        <w:gridCol w:w="993"/>
        <w:gridCol w:w="850"/>
      </w:tblGrid>
      <w:tr w:rsidR="0059208D" w:rsidRPr="00204267" w:rsidTr="00034CE7">
        <w:tc>
          <w:tcPr>
            <w:tcW w:w="851" w:type="dxa"/>
            <w:vAlign w:val="center"/>
          </w:tcPr>
          <w:p w:rsidR="0059208D" w:rsidRPr="00204267" w:rsidRDefault="0059208D" w:rsidP="00034CE7">
            <w:pPr>
              <w:jc w:val="center"/>
              <w:rPr>
                <w:rFonts w:ascii="Times New Roman" w:hAnsi="Times New Roman"/>
                <w:b/>
                <w:sz w:val="20"/>
                <w:szCs w:val="20"/>
              </w:rPr>
            </w:pPr>
            <w:r w:rsidRPr="00204267">
              <w:rPr>
                <w:rFonts w:ascii="Times New Roman" w:hAnsi="Times New Roman"/>
                <w:b/>
                <w:sz w:val="20"/>
                <w:szCs w:val="20"/>
              </w:rPr>
              <w:t>№</w:t>
            </w:r>
          </w:p>
          <w:p w:rsidR="0059208D" w:rsidRPr="00204267" w:rsidRDefault="0059208D" w:rsidP="00034CE7">
            <w:pPr>
              <w:jc w:val="center"/>
              <w:rPr>
                <w:rFonts w:ascii="Times New Roman" w:hAnsi="Times New Roman"/>
                <w:b/>
                <w:sz w:val="20"/>
                <w:szCs w:val="20"/>
              </w:rPr>
            </w:pPr>
            <w:r w:rsidRPr="00204267">
              <w:rPr>
                <w:rFonts w:ascii="Times New Roman" w:hAnsi="Times New Roman"/>
                <w:b/>
                <w:sz w:val="20"/>
                <w:szCs w:val="20"/>
              </w:rPr>
              <w:t>п/п</w:t>
            </w:r>
          </w:p>
        </w:tc>
        <w:tc>
          <w:tcPr>
            <w:tcW w:w="1417" w:type="dxa"/>
          </w:tcPr>
          <w:p w:rsidR="0059208D" w:rsidRPr="00204267" w:rsidRDefault="0059208D" w:rsidP="00034CE7">
            <w:pPr>
              <w:jc w:val="center"/>
              <w:rPr>
                <w:rFonts w:ascii="Times New Roman" w:hAnsi="Times New Roman"/>
                <w:b/>
                <w:sz w:val="20"/>
                <w:szCs w:val="20"/>
              </w:rPr>
            </w:pPr>
            <w:r w:rsidRPr="00204267">
              <w:rPr>
                <w:rFonts w:ascii="Times New Roman" w:hAnsi="Times New Roman"/>
                <w:b/>
                <w:sz w:val="20"/>
                <w:szCs w:val="20"/>
              </w:rPr>
              <w:t>НК</w:t>
            </w:r>
            <w:r>
              <w:rPr>
                <w:rFonts w:ascii="Times New Roman" w:hAnsi="Times New Roman"/>
                <w:b/>
                <w:sz w:val="20"/>
                <w:szCs w:val="20"/>
              </w:rPr>
              <w:t xml:space="preserve"> </w:t>
            </w:r>
            <w:r w:rsidRPr="00204267">
              <w:rPr>
                <w:rFonts w:ascii="Times New Roman" w:hAnsi="Times New Roman"/>
                <w:b/>
                <w:sz w:val="20"/>
                <w:szCs w:val="20"/>
              </w:rPr>
              <w:t>024:2019</w:t>
            </w:r>
          </w:p>
        </w:tc>
        <w:tc>
          <w:tcPr>
            <w:tcW w:w="1985" w:type="dxa"/>
          </w:tcPr>
          <w:p w:rsidR="0059208D" w:rsidRPr="00204267" w:rsidRDefault="0059208D" w:rsidP="00034CE7">
            <w:pPr>
              <w:jc w:val="center"/>
              <w:rPr>
                <w:rFonts w:ascii="Times New Roman" w:hAnsi="Times New Roman"/>
                <w:b/>
                <w:sz w:val="20"/>
                <w:szCs w:val="20"/>
              </w:rPr>
            </w:pPr>
            <w:r w:rsidRPr="00204267">
              <w:rPr>
                <w:rFonts w:ascii="Times New Roman" w:hAnsi="Times New Roman"/>
                <w:b/>
                <w:sz w:val="20"/>
                <w:szCs w:val="20"/>
              </w:rPr>
              <w:t>Назва</w:t>
            </w:r>
          </w:p>
          <w:p w:rsidR="0059208D" w:rsidRPr="00204267" w:rsidRDefault="0059208D" w:rsidP="00034CE7">
            <w:pPr>
              <w:jc w:val="center"/>
              <w:rPr>
                <w:rFonts w:ascii="Times New Roman" w:hAnsi="Times New Roman"/>
                <w:sz w:val="20"/>
                <w:szCs w:val="20"/>
              </w:rPr>
            </w:pPr>
          </w:p>
        </w:tc>
        <w:tc>
          <w:tcPr>
            <w:tcW w:w="4677" w:type="dxa"/>
          </w:tcPr>
          <w:p w:rsidR="0059208D" w:rsidRPr="00204267" w:rsidRDefault="0059208D" w:rsidP="00034CE7">
            <w:pPr>
              <w:jc w:val="center"/>
              <w:rPr>
                <w:rFonts w:ascii="Times New Roman" w:hAnsi="Times New Roman"/>
                <w:sz w:val="20"/>
                <w:szCs w:val="20"/>
              </w:rPr>
            </w:pPr>
            <w:r w:rsidRPr="00204267">
              <w:rPr>
                <w:rFonts w:ascii="Times New Roman" w:hAnsi="Times New Roman"/>
                <w:b/>
                <w:sz w:val="20"/>
                <w:szCs w:val="20"/>
              </w:rPr>
              <w:t>Вимоги до предмету закупівлі</w:t>
            </w:r>
          </w:p>
        </w:tc>
        <w:tc>
          <w:tcPr>
            <w:tcW w:w="993" w:type="dxa"/>
            <w:vAlign w:val="center"/>
          </w:tcPr>
          <w:p w:rsidR="0059208D" w:rsidRPr="00204267" w:rsidRDefault="0059208D" w:rsidP="00034CE7">
            <w:pPr>
              <w:jc w:val="center"/>
              <w:rPr>
                <w:rFonts w:ascii="Times New Roman" w:hAnsi="Times New Roman"/>
                <w:sz w:val="20"/>
                <w:szCs w:val="20"/>
              </w:rPr>
            </w:pPr>
            <w:r w:rsidRPr="00204267">
              <w:rPr>
                <w:rFonts w:ascii="Times New Roman" w:hAnsi="Times New Roman"/>
                <w:b/>
                <w:sz w:val="20"/>
                <w:szCs w:val="20"/>
              </w:rPr>
              <w:t>Од. виміру</w:t>
            </w:r>
          </w:p>
        </w:tc>
        <w:tc>
          <w:tcPr>
            <w:tcW w:w="850" w:type="dxa"/>
            <w:vAlign w:val="center"/>
          </w:tcPr>
          <w:p w:rsidR="0059208D" w:rsidRPr="00204267" w:rsidRDefault="0059208D" w:rsidP="00034CE7">
            <w:pPr>
              <w:jc w:val="center"/>
              <w:rPr>
                <w:rFonts w:ascii="Times New Roman" w:hAnsi="Times New Roman"/>
                <w:sz w:val="20"/>
                <w:szCs w:val="20"/>
              </w:rPr>
            </w:pPr>
            <w:r w:rsidRPr="00204267">
              <w:rPr>
                <w:rFonts w:ascii="Times New Roman" w:hAnsi="Times New Roman"/>
                <w:b/>
                <w:sz w:val="20"/>
                <w:szCs w:val="20"/>
              </w:rPr>
              <w:t>К-сть</w:t>
            </w:r>
          </w:p>
        </w:tc>
      </w:tr>
      <w:tr w:rsidR="0059208D" w:rsidRPr="00204267" w:rsidTr="00034CE7">
        <w:tc>
          <w:tcPr>
            <w:tcW w:w="10773" w:type="dxa"/>
            <w:gridSpan w:val="6"/>
            <w:vAlign w:val="center"/>
          </w:tcPr>
          <w:p w:rsidR="0059208D" w:rsidRPr="00204267" w:rsidRDefault="0059208D" w:rsidP="004C1945">
            <w:pPr>
              <w:jc w:val="center"/>
              <w:rPr>
                <w:rFonts w:ascii="Times New Roman" w:hAnsi="Times New Roman"/>
                <w:b/>
                <w:sz w:val="20"/>
                <w:szCs w:val="20"/>
              </w:rPr>
            </w:pPr>
            <w:r w:rsidRPr="00204267">
              <w:rPr>
                <w:rFonts w:ascii="Times New Roman" w:hAnsi="Times New Roman"/>
                <w:b/>
                <w:sz w:val="20"/>
                <w:szCs w:val="20"/>
              </w:rPr>
              <w:t xml:space="preserve">Вул. </w:t>
            </w:r>
            <w:r w:rsidR="004C1945">
              <w:rPr>
                <w:rFonts w:ascii="Times New Roman" w:hAnsi="Times New Roman"/>
                <w:b/>
                <w:sz w:val="20"/>
                <w:szCs w:val="20"/>
              </w:rPr>
              <w:t>О. Басараб, 15</w:t>
            </w:r>
          </w:p>
        </w:tc>
      </w:tr>
      <w:tr w:rsidR="0059208D" w:rsidRPr="00204267" w:rsidTr="00034CE7">
        <w:tc>
          <w:tcPr>
            <w:tcW w:w="851" w:type="dxa"/>
            <w:vAlign w:val="center"/>
          </w:tcPr>
          <w:p w:rsidR="0059208D" w:rsidRPr="00204267" w:rsidRDefault="00045584" w:rsidP="00034CE7">
            <w:pPr>
              <w:jc w:val="center"/>
              <w:rPr>
                <w:rFonts w:ascii="Times New Roman" w:hAnsi="Times New Roman"/>
                <w:sz w:val="20"/>
                <w:szCs w:val="20"/>
              </w:rPr>
            </w:pPr>
            <w:r>
              <w:rPr>
                <w:rFonts w:ascii="Times New Roman" w:hAnsi="Times New Roman"/>
                <w:sz w:val="20"/>
                <w:szCs w:val="20"/>
              </w:rPr>
              <w:t>1</w:t>
            </w:r>
          </w:p>
        </w:tc>
        <w:tc>
          <w:tcPr>
            <w:tcW w:w="1417" w:type="dxa"/>
          </w:tcPr>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Pr="00204267" w:rsidRDefault="0059208D"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5 л.</w:t>
            </w:r>
          </w:p>
        </w:tc>
        <w:tc>
          <w:tcPr>
            <w:tcW w:w="4677" w:type="dxa"/>
            <w:vAlign w:val="bottom"/>
          </w:tcPr>
          <w:p w:rsidR="0059208D" w:rsidRPr="00204267" w:rsidRDefault="0059208D"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Корисний об’єм – 5 л</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Розмір 152 x 148 x 244 мм</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Максимально допустима вага завантаження – 2.5 кг</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Товщина стінки боксу – 1.3 мм</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Діаметр отвору – 50 мм</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Внутрішнє покриття – Металізоване покриття з додатковим шаром плівки</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 xml:space="preserve">Зовнішнє покриття – прозоре ламінування плівкою </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59208D" w:rsidRPr="00204267" w:rsidRDefault="0059208D"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59208D" w:rsidRPr="00204267" w:rsidRDefault="00CB7763" w:rsidP="00034CE7">
            <w:pPr>
              <w:jc w:val="center"/>
              <w:rPr>
                <w:rFonts w:ascii="Times New Roman" w:hAnsi="Times New Roman"/>
                <w:sz w:val="20"/>
                <w:szCs w:val="20"/>
              </w:rPr>
            </w:pPr>
            <w:r>
              <w:rPr>
                <w:rFonts w:ascii="Times New Roman" w:hAnsi="Times New Roman"/>
                <w:sz w:val="20"/>
                <w:szCs w:val="20"/>
              </w:rPr>
              <w:t>7200</w:t>
            </w:r>
          </w:p>
        </w:tc>
      </w:tr>
      <w:tr w:rsidR="0059208D" w:rsidRPr="00204267" w:rsidTr="00034CE7">
        <w:tc>
          <w:tcPr>
            <w:tcW w:w="851" w:type="dxa"/>
            <w:vAlign w:val="center"/>
          </w:tcPr>
          <w:p w:rsidR="0059208D" w:rsidRPr="00204267" w:rsidRDefault="00045584" w:rsidP="00034CE7">
            <w:pPr>
              <w:jc w:val="center"/>
              <w:rPr>
                <w:rFonts w:ascii="Times New Roman" w:hAnsi="Times New Roman"/>
                <w:sz w:val="20"/>
                <w:szCs w:val="20"/>
              </w:rPr>
            </w:pPr>
            <w:r>
              <w:rPr>
                <w:rFonts w:ascii="Times New Roman" w:hAnsi="Times New Roman"/>
                <w:sz w:val="20"/>
                <w:szCs w:val="20"/>
              </w:rPr>
              <w:t>2</w:t>
            </w:r>
          </w:p>
        </w:tc>
        <w:tc>
          <w:tcPr>
            <w:tcW w:w="1417" w:type="dxa"/>
          </w:tcPr>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Default="0059208D" w:rsidP="00034CE7">
            <w:pPr>
              <w:jc w:val="center"/>
              <w:rPr>
                <w:rFonts w:ascii="Times New Roman" w:hAnsi="Times New Roman"/>
                <w:sz w:val="20"/>
                <w:szCs w:val="20"/>
              </w:rPr>
            </w:pPr>
          </w:p>
          <w:p w:rsidR="0059208D" w:rsidRPr="00204267" w:rsidRDefault="0059208D"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p>
          <w:p w:rsidR="0059208D" w:rsidRDefault="0059208D"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59208D" w:rsidRPr="00204267" w:rsidRDefault="0059208D" w:rsidP="00034CE7">
            <w:pPr>
              <w:rPr>
                <w:rFonts w:ascii="Times New Roman" w:hAnsi="Times New Roman"/>
                <w:sz w:val="20"/>
                <w:szCs w:val="20"/>
              </w:rPr>
            </w:pPr>
            <w:r w:rsidRPr="00204267">
              <w:rPr>
                <w:rFonts w:ascii="Times New Roman" w:hAnsi="Times New Roman"/>
                <w:color w:val="000000" w:themeColor="text1"/>
                <w:sz w:val="20"/>
                <w:szCs w:val="20"/>
              </w:rPr>
              <w:t>28 л.</w:t>
            </w:r>
          </w:p>
        </w:tc>
        <w:tc>
          <w:tcPr>
            <w:tcW w:w="4677" w:type="dxa"/>
            <w:vAlign w:val="bottom"/>
          </w:tcPr>
          <w:p w:rsidR="0059208D" w:rsidRPr="00204267" w:rsidRDefault="0059208D"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Корисний об’єм – 28 л</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Розмір 280 x 260 x 415 мм</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 xml:space="preserve">Максимально допустиме </w:t>
            </w:r>
            <w:proofErr w:type="spellStart"/>
            <w:r w:rsidRPr="00204267">
              <w:rPr>
                <w:rFonts w:ascii="Times New Roman" w:hAnsi="Times New Roman"/>
                <w:sz w:val="20"/>
                <w:szCs w:val="20"/>
              </w:rPr>
              <w:t>навантаження–</w:t>
            </w:r>
            <w:proofErr w:type="spellEnd"/>
            <w:r w:rsidRPr="00204267">
              <w:rPr>
                <w:rFonts w:ascii="Times New Roman" w:hAnsi="Times New Roman"/>
                <w:sz w:val="20"/>
                <w:szCs w:val="20"/>
              </w:rPr>
              <w:t xml:space="preserve"> 10 кг</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Товщина стінки боксу – 0,9 -1,3мм</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Діаметр отвору – 100 мм</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 xml:space="preserve">Внутрішнє та зовнішнє покриття – плівка прозора </w:t>
            </w:r>
            <w:proofErr w:type="spellStart"/>
            <w:r w:rsidRPr="00204267">
              <w:rPr>
                <w:rFonts w:ascii="Times New Roman" w:hAnsi="Times New Roman"/>
                <w:sz w:val="20"/>
                <w:szCs w:val="20"/>
              </w:rPr>
              <w:t>біаксиально</w:t>
            </w:r>
            <w:proofErr w:type="spellEnd"/>
            <w:r w:rsidRPr="00204267">
              <w:rPr>
                <w:rFonts w:ascii="Times New Roman" w:hAnsi="Times New Roman"/>
                <w:sz w:val="20"/>
                <w:szCs w:val="20"/>
              </w:rPr>
              <w:t xml:space="preserve"> орієнтована </w:t>
            </w:r>
            <w:proofErr w:type="spellStart"/>
            <w:r w:rsidRPr="00204267">
              <w:rPr>
                <w:rFonts w:ascii="Times New Roman" w:hAnsi="Times New Roman"/>
                <w:sz w:val="20"/>
                <w:szCs w:val="20"/>
              </w:rPr>
              <w:t>поліетилентерефталатна</w:t>
            </w:r>
            <w:proofErr w:type="spellEnd"/>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 xml:space="preserve">Середній шар – картон </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59208D" w:rsidRPr="00204267" w:rsidRDefault="0059208D"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59208D" w:rsidRPr="00204267" w:rsidRDefault="0059208D"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59208D" w:rsidRPr="00204267" w:rsidRDefault="00CB7763" w:rsidP="00034CE7">
            <w:pPr>
              <w:jc w:val="center"/>
              <w:rPr>
                <w:rFonts w:ascii="Times New Roman" w:hAnsi="Times New Roman"/>
                <w:sz w:val="20"/>
                <w:szCs w:val="20"/>
              </w:rPr>
            </w:pPr>
            <w:r>
              <w:rPr>
                <w:rFonts w:ascii="Times New Roman" w:hAnsi="Times New Roman"/>
                <w:sz w:val="20"/>
                <w:szCs w:val="20"/>
              </w:rPr>
              <w:t>7000</w:t>
            </w:r>
          </w:p>
        </w:tc>
      </w:tr>
    </w:tbl>
    <w:p w:rsidR="0059208D" w:rsidRDefault="0059208D" w:rsidP="00204267">
      <w:pPr>
        <w:ind w:firstLine="432"/>
        <w:jc w:val="center"/>
        <w:rPr>
          <w:rFonts w:ascii="Times New Roman" w:hAnsi="Times New Roman"/>
          <w:b/>
          <w:sz w:val="24"/>
        </w:rPr>
      </w:pPr>
    </w:p>
    <w:tbl>
      <w:tblPr>
        <w:tblStyle w:val="a3"/>
        <w:tblW w:w="10773" w:type="dxa"/>
        <w:tblInd w:w="250" w:type="dxa"/>
        <w:tblLook w:val="04A0"/>
      </w:tblPr>
      <w:tblGrid>
        <w:gridCol w:w="851"/>
        <w:gridCol w:w="1417"/>
        <w:gridCol w:w="1985"/>
        <w:gridCol w:w="4677"/>
        <w:gridCol w:w="993"/>
        <w:gridCol w:w="850"/>
      </w:tblGrid>
      <w:tr w:rsidR="00F05B38" w:rsidRPr="00204267" w:rsidTr="00034CE7">
        <w:tc>
          <w:tcPr>
            <w:tcW w:w="851" w:type="dxa"/>
            <w:vAlign w:val="center"/>
          </w:tcPr>
          <w:p w:rsidR="00F05B38" w:rsidRPr="00204267" w:rsidRDefault="00F05B38" w:rsidP="00034CE7">
            <w:pPr>
              <w:jc w:val="center"/>
              <w:rPr>
                <w:rFonts w:ascii="Times New Roman" w:hAnsi="Times New Roman"/>
                <w:b/>
                <w:sz w:val="20"/>
                <w:szCs w:val="20"/>
              </w:rPr>
            </w:pPr>
            <w:r w:rsidRPr="00204267">
              <w:rPr>
                <w:rFonts w:ascii="Times New Roman" w:hAnsi="Times New Roman"/>
                <w:b/>
                <w:sz w:val="20"/>
                <w:szCs w:val="20"/>
              </w:rPr>
              <w:lastRenderedPageBreak/>
              <w:t>№</w:t>
            </w:r>
          </w:p>
          <w:p w:rsidR="00F05B38" w:rsidRPr="00204267" w:rsidRDefault="00F05B38" w:rsidP="00034CE7">
            <w:pPr>
              <w:jc w:val="center"/>
              <w:rPr>
                <w:rFonts w:ascii="Times New Roman" w:hAnsi="Times New Roman"/>
                <w:b/>
                <w:sz w:val="20"/>
                <w:szCs w:val="20"/>
              </w:rPr>
            </w:pPr>
            <w:r w:rsidRPr="00204267">
              <w:rPr>
                <w:rFonts w:ascii="Times New Roman" w:hAnsi="Times New Roman"/>
                <w:b/>
                <w:sz w:val="20"/>
                <w:szCs w:val="20"/>
              </w:rPr>
              <w:t>п/п</w:t>
            </w:r>
          </w:p>
        </w:tc>
        <w:tc>
          <w:tcPr>
            <w:tcW w:w="1417" w:type="dxa"/>
          </w:tcPr>
          <w:p w:rsidR="00F05B38" w:rsidRPr="00204267" w:rsidRDefault="00F05B38" w:rsidP="00034CE7">
            <w:pPr>
              <w:jc w:val="center"/>
              <w:rPr>
                <w:rFonts w:ascii="Times New Roman" w:hAnsi="Times New Roman"/>
                <w:b/>
                <w:sz w:val="20"/>
                <w:szCs w:val="20"/>
              </w:rPr>
            </w:pPr>
            <w:r w:rsidRPr="00204267">
              <w:rPr>
                <w:rFonts w:ascii="Times New Roman" w:hAnsi="Times New Roman"/>
                <w:b/>
                <w:sz w:val="20"/>
                <w:szCs w:val="20"/>
              </w:rPr>
              <w:t>НК</w:t>
            </w:r>
            <w:r>
              <w:rPr>
                <w:rFonts w:ascii="Times New Roman" w:hAnsi="Times New Roman"/>
                <w:b/>
                <w:sz w:val="20"/>
                <w:szCs w:val="20"/>
              </w:rPr>
              <w:t xml:space="preserve"> </w:t>
            </w:r>
            <w:r w:rsidRPr="00204267">
              <w:rPr>
                <w:rFonts w:ascii="Times New Roman" w:hAnsi="Times New Roman"/>
                <w:b/>
                <w:sz w:val="20"/>
                <w:szCs w:val="20"/>
              </w:rPr>
              <w:t>024:2019</w:t>
            </w:r>
          </w:p>
        </w:tc>
        <w:tc>
          <w:tcPr>
            <w:tcW w:w="1985" w:type="dxa"/>
          </w:tcPr>
          <w:p w:rsidR="00F05B38" w:rsidRPr="00204267" w:rsidRDefault="00F05B38" w:rsidP="00034CE7">
            <w:pPr>
              <w:jc w:val="center"/>
              <w:rPr>
                <w:rFonts w:ascii="Times New Roman" w:hAnsi="Times New Roman"/>
                <w:b/>
                <w:sz w:val="20"/>
                <w:szCs w:val="20"/>
              </w:rPr>
            </w:pPr>
            <w:r w:rsidRPr="00204267">
              <w:rPr>
                <w:rFonts w:ascii="Times New Roman" w:hAnsi="Times New Roman"/>
                <w:b/>
                <w:sz w:val="20"/>
                <w:szCs w:val="20"/>
              </w:rPr>
              <w:t>Назва</w:t>
            </w:r>
          </w:p>
          <w:p w:rsidR="00F05B38" w:rsidRPr="00204267" w:rsidRDefault="00F05B38" w:rsidP="00034CE7">
            <w:pPr>
              <w:jc w:val="center"/>
              <w:rPr>
                <w:rFonts w:ascii="Times New Roman" w:hAnsi="Times New Roman"/>
                <w:sz w:val="20"/>
                <w:szCs w:val="20"/>
              </w:rPr>
            </w:pPr>
          </w:p>
        </w:tc>
        <w:tc>
          <w:tcPr>
            <w:tcW w:w="4677" w:type="dxa"/>
          </w:tcPr>
          <w:p w:rsidR="00F05B38" w:rsidRPr="00204267" w:rsidRDefault="00F05B38" w:rsidP="00034CE7">
            <w:pPr>
              <w:jc w:val="center"/>
              <w:rPr>
                <w:rFonts w:ascii="Times New Roman" w:hAnsi="Times New Roman"/>
                <w:sz w:val="20"/>
                <w:szCs w:val="20"/>
              </w:rPr>
            </w:pPr>
            <w:r w:rsidRPr="00204267">
              <w:rPr>
                <w:rFonts w:ascii="Times New Roman" w:hAnsi="Times New Roman"/>
                <w:b/>
                <w:sz w:val="20"/>
                <w:szCs w:val="20"/>
              </w:rPr>
              <w:t>Вимоги до предмету закупівлі</w:t>
            </w:r>
          </w:p>
        </w:tc>
        <w:tc>
          <w:tcPr>
            <w:tcW w:w="993" w:type="dxa"/>
            <w:vAlign w:val="center"/>
          </w:tcPr>
          <w:p w:rsidR="00F05B38" w:rsidRPr="00204267" w:rsidRDefault="00F05B38" w:rsidP="00034CE7">
            <w:pPr>
              <w:jc w:val="center"/>
              <w:rPr>
                <w:rFonts w:ascii="Times New Roman" w:hAnsi="Times New Roman"/>
                <w:sz w:val="20"/>
                <w:szCs w:val="20"/>
              </w:rPr>
            </w:pPr>
            <w:r w:rsidRPr="00204267">
              <w:rPr>
                <w:rFonts w:ascii="Times New Roman" w:hAnsi="Times New Roman"/>
                <w:b/>
                <w:sz w:val="20"/>
                <w:szCs w:val="20"/>
              </w:rPr>
              <w:t>Од. виміру</w:t>
            </w:r>
          </w:p>
        </w:tc>
        <w:tc>
          <w:tcPr>
            <w:tcW w:w="850" w:type="dxa"/>
            <w:vAlign w:val="center"/>
          </w:tcPr>
          <w:p w:rsidR="00F05B38" w:rsidRPr="00204267" w:rsidRDefault="00F05B38" w:rsidP="00034CE7">
            <w:pPr>
              <w:jc w:val="center"/>
              <w:rPr>
                <w:rFonts w:ascii="Times New Roman" w:hAnsi="Times New Roman"/>
                <w:sz w:val="20"/>
                <w:szCs w:val="20"/>
              </w:rPr>
            </w:pPr>
            <w:r w:rsidRPr="00204267">
              <w:rPr>
                <w:rFonts w:ascii="Times New Roman" w:hAnsi="Times New Roman"/>
                <w:b/>
                <w:sz w:val="20"/>
                <w:szCs w:val="20"/>
              </w:rPr>
              <w:t>К-сть</w:t>
            </w:r>
          </w:p>
        </w:tc>
      </w:tr>
      <w:tr w:rsidR="00F05B38" w:rsidRPr="00204267" w:rsidTr="00034CE7">
        <w:tc>
          <w:tcPr>
            <w:tcW w:w="10773" w:type="dxa"/>
            <w:gridSpan w:val="6"/>
            <w:vAlign w:val="center"/>
          </w:tcPr>
          <w:p w:rsidR="00F05B38" w:rsidRPr="00204267" w:rsidRDefault="00F05B38" w:rsidP="00F05B38">
            <w:pPr>
              <w:jc w:val="center"/>
              <w:rPr>
                <w:rFonts w:ascii="Times New Roman" w:hAnsi="Times New Roman"/>
                <w:b/>
                <w:sz w:val="20"/>
                <w:szCs w:val="20"/>
              </w:rPr>
            </w:pPr>
            <w:r w:rsidRPr="00204267">
              <w:rPr>
                <w:rFonts w:ascii="Times New Roman" w:hAnsi="Times New Roman"/>
                <w:b/>
                <w:sz w:val="20"/>
                <w:szCs w:val="20"/>
              </w:rPr>
              <w:t xml:space="preserve">Вул. </w:t>
            </w:r>
            <w:r>
              <w:rPr>
                <w:rFonts w:ascii="Times New Roman" w:hAnsi="Times New Roman"/>
                <w:b/>
                <w:sz w:val="20"/>
                <w:szCs w:val="20"/>
              </w:rPr>
              <w:t>Шашкевича, 17</w:t>
            </w:r>
          </w:p>
        </w:tc>
      </w:tr>
      <w:tr w:rsidR="00F05B38" w:rsidRPr="00204267" w:rsidTr="00034CE7">
        <w:tc>
          <w:tcPr>
            <w:tcW w:w="851" w:type="dxa"/>
            <w:vAlign w:val="center"/>
          </w:tcPr>
          <w:p w:rsidR="00F05B38" w:rsidRPr="00204267" w:rsidRDefault="00F05B38" w:rsidP="00034CE7">
            <w:pPr>
              <w:jc w:val="center"/>
              <w:rPr>
                <w:rFonts w:ascii="Times New Roman" w:hAnsi="Times New Roman"/>
                <w:sz w:val="20"/>
                <w:szCs w:val="20"/>
              </w:rPr>
            </w:pPr>
            <w:r>
              <w:rPr>
                <w:rFonts w:ascii="Times New Roman" w:hAnsi="Times New Roman"/>
                <w:sz w:val="20"/>
                <w:szCs w:val="20"/>
              </w:rPr>
              <w:t>1</w:t>
            </w:r>
          </w:p>
        </w:tc>
        <w:tc>
          <w:tcPr>
            <w:tcW w:w="1417" w:type="dxa"/>
          </w:tcPr>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Pr="00204267" w:rsidRDefault="00F05B38"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5 л.</w:t>
            </w:r>
          </w:p>
        </w:tc>
        <w:tc>
          <w:tcPr>
            <w:tcW w:w="4677" w:type="dxa"/>
            <w:vAlign w:val="bottom"/>
          </w:tcPr>
          <w:p w:rsidR="00F05B38" w:rsidRPr="00204267" w:rsidRDefault="00F05B38"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Корисний об’єм – 5 л</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Розмір 152 x 148 x 244 мм</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Максимально допустима вага завантаження – 2.5 кг</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Товщина стінки боксу – 1.3 мм</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Діаметр отвору – 50 мм</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Внутрішнє покриття – Металізоване покриття з додатковим шаром плівки</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 xml:space="preserve">Зовнішнє покриття – прозоре ламінування плівкою </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F05B38" w:rsidRPr="00204267" w:rsidRDefault="00F05B38"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F05B38" w:rsidRPr="00204267" w:rsidRDefault="00F05B38" w:rsidP="00034CE7">
            <w:pPr>
              <w:jc w:val="center"/>
              <w:rPr>
                <w:rFonts w:ascii="Times New Roman" w:hAnsi="Times New Roman"/>
                <w:sz w:val="20"/>
                <w:szCs w:val="20"/>
              </w:rPr>
            </w:pPr>
            <w:r>
              <w:rPr>
                <w:rFonts w:ascii="Times New Roman" w:hAnsi="Times New Roman"/>
                <w:sz w:val="20"/>
                <w:szCs w:val="20"/>
              </w:rPr>
              <w:t>1900</w:t>
            </w:r>
          </w:p>
        </w:tc>
      </w:tr>
      <w:tr w:rsidR="00F05B38" w:rsidRPr="00204267" w:rsidTr="00034CE7">
        <w:tc>
          <w:tcPr>
            <w:tcW w:w="851" w:type="dxa"/>
            <w:vAlign w:val="center"/>
          </w:tcPr>
          <w:p w:rsidR="00F05B38" w:rsidRPr="00204267" w:rsidRDefault="00F05B38" w:rsidP="00034CE7">
            <w:pPr>
              <w:jc w:val="center"/>
              <w:rPr>
                <w:rFonts w:ascii="Times New Roman" w:hAnsi="Times New Roman"/>
                <w:sz w:val="20"/>
                <w:szCs w:val="20"/>
              </w:rPr>
            </w:pPr>
            <w:r>
              <w:rPr>
                <w:rFonts w:ascii="Times New Roman" w:hAnsi="Times New Roman"/>
                <w:sz w:val="20"/>
                <w:szCs w:val="20"/>
              </w:rPr>
              <w:t>2</w:t>
            </w:r>
          </w:p>
        </w:tc>
        <w:tc>
          <w:tcPr>
            <w:tcW w:w="1417" w:type="dxa"/>
          </w:tcPr>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Default="00F05B38" w:rsidP="00034CE7">
            <w:pPr>
              <w:jc w:val="center"/>
              <w:rPr>
                <w:rFonts w:ascii="Times New Roman" w:hAnsi="Times New Roman"/>
                <w:sz w:val="20"/>
                <w:szCs w:val="20"/>
              </w:rPr>
            </w:pPr>
          </w:p>
          <w:p w:rsidR="00F05B38" w:rsidRPr="00204267" w:rsidRDefault="00F05B38"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p>
          <w:p w:rsidR="00F05B38" w:rsidRDefault="00F05B38"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F05B38" w:rsidRPr="00204267" w:rsidRDefault="00F05B38" w:rsidP="00034CE7">
            <w:pPr>
              <w:rPr>
                <w:rFonts w:ascii="Times New Roman" w:hAnsi="Times New Roman"/>
                <w:sz w:val="20"/>
                <w:szCs w:val="20"/>
              </w:rPr>
            </w:pPr>
            <w:r w:rsidRPr="00204267">
              <w:rPr>
                <w:rFonts w:ascii="Times New Roman" w:hAnsi="Times New Roman"/>
                <w:color w:val="000000" w:themeColor="text1"/>
                <w:sz w:val="20"/>
                <w:szCs w:val="20"/>
              </w:rPr>
              <w:t>28 л.</w:t>
            </w:r>
          </w:p>
        </w:tc>
        <w:tc>
          <w:tcPr>
            <w:tcW w:w="4677" w:type="dxa"/>
            <w:vAlign w:val="bottom"/>
          </w:tcPr>
          <w:p w:rsidR="00F05B38" w:rsidRPr="00204267" w:rsidRDefault="00F05B38"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Корисний об’єм – 28 л</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Розмір 280 x 260 x 415 мм</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 xml:space="preserve">Максимально допустиме </w:t>
            </w:r>
            <w:proofErr w:type="spellStart"/>
            <w:r w:rsidRPr="00204267">
              <w:rPr>
                <w:rFonts w:ascii="Times New Roman" w:hAnsi="Times New Roman"/>
                <w:sz w:val="20"/>
                <w:szCs w:val="20"/>
              </w:rPr>
              <w:t>навантаження–</w:t>
            </w:r>
            <w:proofErr w:type="spellEnd"/>
            <w:r w:rsidRPr="00204267">
              <w:rPr>
                <w:rFonts w:ascii="Times New Roman" w:hAnsi="Times New Roman"/>
                <w:sz w:val="20"/>
                <w:szCs w:val="20"/>
              </w:rPr>
              <w:t xml:space="preserve"> 10 кг</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Товщина стінки боксу – 0,9 -1,3мм</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Діаметр отвору – 100 мм</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 xml:space="preserve">Внутрішнє та зовнішнє покриття – плівка прозора </w:t>
            </w:r>
            <w:proofErr w:type="spellStart"/>
            <w:r w:rsidRPr="00204267">
              <w:rPr>
                <w:rFonts w:ascii="Times New Roman" w:hAnsi="Times New Roman"/>
                <w:sz w:val="20"/>
                <w:szCs w:val="20"/>
              </w:rPr>
              <w:t>біаксиально</w:t>
            </w:r>
            <w:proofErr w:type="spellEnd"/>
            <w:r w:rsidRPr="00204267">
              <w:rPr>
                <w:rFonts w:ascii="Times New Roman" w:hAnsi="Times New Roman"/>
                <w:sz w:val="20"/>
                <w:szCs w:val="20"/>
              </w:rPr>
              <w:t xml:space="preserve"> орієнтована </w:t>
            </w:r>
            <w:proofErr w:type="spellStart"/>
            <w:r w:rsidRPr="00204267">
              <w:rPr>
                <w:rFonts w:ascii="Times New Roman" w:hAnsi="Times New Roman"/>
                <w:sz w:val="20"/>
                <w:szCs w:val="20"/>
              </w:rPr>
              <w:t>поліетилентерефталатна</w:t>
            </w:r>
            <w:proofErr w:type="spellEnd"/>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 xml:space="preserve">Середній шар – картон </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F05B38" w:rsidRPr="00204267" w:rsidRDefault="00F05B38"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F05B38" w:rsidRPr="00204267" w:rsidRDefault="00F05B38"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F05B38" w:rsidRPr="00204267" w:rsidRDefault="00F05B38" w:rsidP="00034CE7">
            <w:pPr>
              <w:jc w:val="center"/>
              <w:rPr>
                <w:rFonts w:ascii="Times New Roman" w:hAnsi="Times New Roman"/>
                <w:sz w:val="20"/>
                <w:szCs w:val="20"/>
              </w:rPr>
            </w:pPr>
            <w:r>
              <w:rPr>
                <w:rFonts w:ascii="Times New Roman" w:hAnsi="Times New Roman"/>
                <w:sz w:val="20"/>
                <w:szCs w:val="20"/>
              </w:rPr>
              <w:t>1080</w:t>
            </w:r>
          </w:p>
        </w:tc>
      </w:tr>
    </w:tbl>
    <w:p w:rsidR="0010309E" w:rsidRDefault="0010309E" w:rsidP="00204267">
      <w:pPr>
        <w:ind w:firstLine="432"/>
        <w:jc w:val="center"/>
        <w:rPr>
          <w:rFonts w:ascii="Times New Roman" w:hAnsi="Times New Roman"/>
          <w:b/>
          <w:sz w:val="24"/>
        </w:rPr>
      </w:pPr>
    </w:p>
    <w:p w:rsidR="0010309E" w:rsidRDefault="0010309E" w:rsidP="00204267">
      <w:pPr>
        <w:ind w:firstLine="432"/>
        <w:jc w:val="center"/>
        <w:rPr>
          <w:rFonts w:ascii="Times New Roman" w:hAnsi="Times New Roman"/>
          <w:b/>
          <w:sz w:val="24"/>
        </w:rPr>
      </w:pPr>
    </w:p>
    <w:tbl>
      <w:tblPr>
        <w:tblStyle w:val="a3"/>
        <w:tblW w:w="10773" w:type="dxa"/>
        <w:tblInd w:w="250" w:type="dxa"/>
        <w:tblLook w:val="04A0"/>
      </w:tblPr>
      <w:tblGrid>
        <w:gridCol w:w="851"/>
        <w:gridCol w:w="1417"/>
        <w:gridCol w:w="1985"/>
        <w:gridCol w:w="4677"/>
        <w:gridCol w:w="993"/>
        <w:gridCol w:w="850"/>
      </w:tblGrid>
      <w:tr w:rsidR="0010309E" w:rsidRPr="00204267" w:rsidTr="00034CE7">
        <w:tc>
          <w:tcPr>
            <w:tcW w:w="851" w:type="dxa"/>
            <w:vAlign w:val="center"/>
          </w:tcPr>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w:t>
            </w:r>
          </w:p>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п/п</w:t>
            </w:r>
          </w:p>
        </w:tc>
        <w:tc>
          <w:tcPr>
            <w:tcW w:w="1417" w:type="dxa"/>
          </w:tcPr>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НК</w:t>
            </w:r>
            <w:r>
              <w:rPr>
                <w:rFonts w:ascii="Times New Roman" w:hAnsi="Times New Roman"/>
                <w:b/>
                <w:sz w:val="20"/>
                <w:szCs w:val="20"/>
              </w:rPr>
              <w:t xml:space="preserve"> </w:t>
            </w:r>
            <w:r w:rsidRPr="00204267">
              <w:rPr>
                <w:rFonts w:ascii="Times New Roman" w:hAnsi="Times New Roman"/>
                <w:b/>
                <w:sz w:val="20"/>
                <w:szCs w:val="20"/>
              </w:rPr>
              <w:t>024:2019</w:t>
            </w:r>
          </w:p>
        </w:tc>
        <w:tc>
          <w:tcPr>
            <w:tcW w:w="1985" w:type="dxa"/>
          </w:tcPr>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Назва</w:t>
            </w:r>
          </w:p>
          <w:p w:rsidR="0010309E" w:rsidRPr="00204267" w:rsidRDefault="0010309E" w:rsidP="00034CE7">
            <w:pPr>
              <w:jc w:val="center"/>
              <w:rPr>
                <w:rFonts w:ascii="Times New Roman" w:hAnsi="Times New Roman"/>
                <w:sz w:val="20"/>
                <w:szCs w:val="20"/>
              </w:rPr>
            </w:pPr>
          </w:p>
        </w:tc>
        <w:tc>
          <w:tcPr>
            <w:tcW w:w="4677" w:type="dxa"/>
          </w:tcPr>
          <w:p w:rsidR="0010309E" w:rsidRPr="00204267" w:rsidRDefault="0010309E" w:rsidP="00034CE7">
            <w:pPr>
              <w:jc w:val="center"/>
              <w:rPr>
                <w:rFonts w:ascii="Times New Roman" w:hAnsi="Times New Roman"/>
                <w:sz w:val="20"/>
                <w:szCs w:val="20"/>
              </w:rPr>
            </w:pPr>
            <w:r w:rsidRPr="00204267">
              <w:rPr>
                <w:rFonts w:ascii="Times New Roman" w:hAnsi="Times New Roman"/>
                <w:b/>
                <w:sz w:val="20"/>
                <w:szCs w:val="20"/>
              </w:rPr>
              <w:t>Вимоги до предмету закупівлі</w:t>
            </w:r>
          </w:p>
        </w:tc>
        <w:tc>
          <w:tcPr>
            <w:tcW w:w="993" w:type="dxa"/>
            <w:vAlign w:val="center"/>
          </w:tcPr>
          <w:p w:rsidR="0010309E" w:rsidRPr="00204267" w:rsidRDefault="0010309E" w:rsidP="00034CE7">
            <w:pPr>
              <w:jc w:val="center"/>
              <w:rPr>
                <w:rFonts w:ascii="Times New Roman" w:hAnsi="Times New Roman"/>
                <w:sz w:val="20"/>
                <w:szCs w:val="20"/>
              </w:rPr>
            </w:pPr>
            <w:r w:rsidRPr="00204267">
              <w:rPr>
                <w:rFonts w:ascii="Times New Roman" w:hAnsi="Times New Roman"/>
                <w:b/>
                <w:sz w:val="20"/>
                <w:szCs w:val="20"/>
              </w:rPr>
              <w:t>Од. виміру</w:t>
            </w:r>
          </w:p>
        </w:tc>
        <w:tc>
          <w:tcPr>
            <w:tcW w:w="850" w:type="dxa"/>
            <w:vAlign w:val="center"/>
          </w:tcPr>
          <w:p w:rsidR="0010309E" w:rsidRPr="00204267" w:rsidRDefault="0010309E" w:rsidP="00034CE7">
            <w:pPr>
              <w:jc w:val="center"/>
              <w:rPr>
                <w:rFonts w:ascii="Times New Roman" w:hAnsi="Times New Roman"/>
                <w:sz w:val="20"/>
                <w:szCs w:val="20"/>
              </w:rPr>
            </w:pPr>
            <w:r w:rsidRPr="00204267">
              <w:rPr>
                <w:rFonts w:ascii="Times New Roman" w:hAnsi="Times New Roman"/>
                <w:b/>
                <w:sz w:val="20"/>
                <w:szCs w:val="20"/>
              </w:rPr>
              <w:t>К-сть</w:t>
            </w:r>
          </w:p>
        </w:tc>
      </w:tr>
      <w:tr w:rsidR="0010309E" w:rsidRPr="00204267" w:rsidTr="00034CE7">
        <w:tc>
          <w:tcPr>
            <w:tcW w:w="10773" w:type="dxa"/>
            <w:gridSpan w:val="6"/>
            <w:vAlign w:val="center"/>
          </w:tcPr>
          <w:p w:rsidR="0010309E" w:rsidRPr="00204267" w:rsidRDefault="0010309E" w:rsidP="0010309E">
            <w:pPr>
              <w:jc w:val="center"/>
              <w:rPr>
                <w:rFonts w:ascii="Times New Roman" w:hAnsi="Times New Roman"/>
                <w:b/>
                <w:sz w:val="20"/>
                <w:szCs w:val="20"/>
              </w:rPr>
            </w:pPr>
            <w:r w:rsidRPr="00204267">
              <w:rPr>
                <w:rFonts w:ascii="Times New Roman" w:hAnsi="Times New Roman"/>
                <w:b/>
                <w:sz w:val="20"/>
                <w:szCs w:val="20"/>
              </w:rPr>
              <w:t xml:space="preserve">Вул. </w:t>
            </w:r>
            <w:r>
              <w:rPr>
                <w:rFonts w:ascii="Times New Roman" w:hAnsi="Times New Roman"/>
                <w:b/>
                <w:sz w:val="20"/>
                <w:szCs w:val="20"/>
              </w:rPr>
              <w:t>І. Франка, 8</w:t>
            </w:r>
          </w:p>
        </w:tc>
      </w:tr>
      <w:tr w:rsidR="0010309E" w:rsidRPr="00204267" w:rsidTr="00034CE7">
        <w:tc>
          <w:tcPr>
            <w:tcW w:w="851" w:type="dxa"/>
            <w:vAlign w:val="center"/>
          </w:tcPr>
          <w:p w:rsidR="0010309E" w:rsidRPr="00204267" w:rsidRDefault="0010309E" w:rsidP="00034CE7">
            <w:pPr>
              <w:jc w:val="center"/>
              <w:rPr>
                <w:rFonts w:ascii="Times New Roman" w:hAnsi="Times New Roman"/>
                <w:sz w:val="20"/>
                <w:szCs w:val="20"/>
              </w:rPr>
            </w:pPr>
            <w:r>
              <w:rPr>
                <w:rFonts w:ascii="Times New Roman" w:hAnsi="Times New Roman"/>
                <w:sz w:val="20"/>
                <w:szCs w:val="20"/>
              </w:rPr>
              <w:t>1</w:t>
            </w:r>
          </w:p>
        </w:tc>
        <w:tc>
          <w:tcPr>
            <w:tcW w:w="1417" w:type="dxa"/>
          </w:tcPr>
          <w:p w:rsidR="0010309E" w:rsidRDefault="0010309E" w:rsidP="00034CE7">
            <w:pPr>
              <w:jc w:val="center"/>
              <w:rPr>
                <w:rFonts w:ascii="Times New Roman" w:hAnsi="Times New Roman"/>
                <w:sz w:val="20"/>
                <w:szCs w:val="20"/>
              </w:rPr>
            </w:pPr>
          </w:p>
          <w:p w:rsidR="0010309E" w:rsidRDefault="0010309E" w:rsidP="00034CE7">
            <w:pPr>
              <w:jc w:val="center"/>
              <w:rPr>
                <w:rFonts w:ascii="Times New Roman" w:hAnsi="Times New Roman"/>
                <w:sz w:val="20"/>
                <w:szCs w:val="20"/>
              </w:rPr>
            </w:pPr>
          </w:p>
          <w:p w:rsidR="0010309E" w:rsidRDefault="0010309E" w:rsidP="00034CE7">
            <w:pPr>
              <w:jc w:val="center"/>
              <w:rPr>
                <w:rFonts w:ascii="Times New Roman" w:hAnsi="Times New Roman"/>
                <w:sz w:val="20"/>
                <w:szCs w:val="20"/>
              </w:rPr>
            </w:pPr>
          </w:p>
          <w:p w:rsidR="0010309E" w:rsidRDefault="0010309E" w:rsidP="00034CE7">
            <w:pPr>
              <w:jc w:val="center"/>
              <w:rPr>
                <w:rFonts w:ascii="Times New Roman" w:hAnsi="Times New Roman"/>
                <w:sz w:val="20"/>
                <w:szCs w:val="20"/>
              </w:rPr>
            </w:pPr>
          </w:p>
          <w:p w:rsidR="0010309E" w:rsidRDefault="0010309E" w:rsidP="00034CE7">
            <w:pPr>
              <w:jc w:val="center"/>
              <w:rPr>
                <w:rFonts w:ascii="Times New Roman" w:hAnsi="Times New Roman"/>
                <w:sz w:val="20"/>
                <w:szCs w:val="20"/>
              </w:rPr>
            </w:pPr>
          </w:p>
          <w:p w:rsidR="0010309E" w:rsidRPr="00204267" w:rsidRDefault="0010309E"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10309E" w:rsidRDefault="0010309E" w:rsidP="00034CE7">
            <w:pPr>
              <w:rPr>
                <w:rFonts w:ascii="Times New Roman" w:hAnsi="Times New Roman"/>
                <w:sz w:val="20"/>
                <w:szCs w:val="20"/>
              </w:rPr>
            </w:pPr>
          </w:p>
          <w:p w:rsidR="0010309E" w:rsidRDefault="0010309E" w:rsidP="00034CE7">
            <w:pPr>
              <w:rPr>
                <w:rFonts w:ascii="Times New Roman" w:hAnsi="Times New Roman"/>
                <w:sz w:val="20"/>
                <w:szCs w:val="20"/>
              </w:rPr>
            </w:pPr>
          </w:p>
          <w:p w:rsidR="0010309E" w:rsidRDefault="0010309E" w:rsidP="00034CE7">
            <w:pPr>
              <w:rPr>
                <w:rFonts w:ascii="Times New Roman" w:hAnsi="Times New Roman"/>
                <w:sz w:val="20"/>
                <w:szCs w:val="20"/>
              </w:rPr>
            </w:pPr>
          </w:p>
          <w:p w:rsidR="0010309E" w:rsidRDefault="0010309E" w:rsidP="00034CE7">
            <w:pPr>
              <w:rPr>
                <w:rFonts w:ascii="Times New Roman" w:hAnsi="Times New Roman"/>
                <w:sz w:val="20"/>
                <w:szCs w:val="20"/>
              </w:rPr>
            </w:pPr>
          </w:p>
          <w:p w:rsidR="0010309E" w:rsidRDefault="0010309E" w:rsidP="00034CE7">
            <w:pPr>
              <w:rPr>
                <w:rFonts w:ascii="Times New Roman" w:hAnsi="Times New Roman"/>
                <w:sz w:val="20"/>
                <w:szCs w:val="20"/>
              </w:rPr>
            </w:pPr>
          </w:p>
          <w:p w:rsidR="0010309E" w:rsidRDefault="0010309E"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5 л.</w:t>
            </w:r>
          </w:p>
        </w:tc>
        <w:tc>
          <w:tcPr>
            <w:tcW w:w="4677" w:type="dxa"/>
            <w:vAlign w:val="bottom"/>
          </w:tcPr>
          <w:p w:rsidR="0010309E" w:rsidRPr="00204267" w:rsidRDefault="0010309E"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Корисний об’єм – 5 л</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Розмір 152 x 148 x 244 мм</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Максимально допустима вага завантаження – 2.5 кг</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Товщина стінки боксу – 1.3 мм</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Діаметр отвору – 50 мм</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Внутрішнє покриття – Металізоване покриття з додатковим шаром плівки</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 xml:space="preserve">Зовнішнє покриття – прозоре ламінування плівкою </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Наявність межі максимального завантаження</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10309E" w:rsidRPr="00204267" w:rsidRDefault="0010309E"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10309E" w:rsidRPr="00204267" w:rsidRDefault="0010309E" w:rsidP="00034CE7">
            <w:pPr>
              <w:jc w:val="center"/>
              <w:rPr>
                <w:sz w:val="20"/>
                <w:szCs w:val="20"/>
              </w:rPr>
            </w:pPr>
            <w:proofErr w:type="spellStart"/>
            <w:r w:rsidRPr="00204267">
              <w:rPr>
                <w:rFonts w:ascii="Times New Roman" w:hAnsi="Times New Roman"/>
                <w:sz w:val="20"/>
                <w:szCs w:val="20"/>
              </w:rPr>
              <w:t>шт</w:t>
            </w:r>
            <w:proofErr w:type="spellEnd"/>
          </w:p>
        </w:tc>
        <w:tc>
          <w:tcPr>
            <w:tcW w:w="850" w:type="dxa"/>
            <w:vAlign w:val="center"/>
          </w:tcPr>
          <w:p w:rsidR="0010309E" w:rsidRPr="00204267" w:rsidRDefault="0010309E" w:rsidP="00034CE7">
            <w:pPr>
              <w:jc w:val="center"/>
              <w:rPr>
                <w:rFonts w:ascii="Times New Roman" w:hAnsi="Times New Roman"/>
                <w:sz w:val="20"/>
                <w:szCs w:val="20"/>
              </w:rPr>
            </w:pPr>
            <w:r>
              <w:rPr>
                <w:rFonts w:ascii="Times New Roman" w:hAnsi="Times New Roman"/>
                <w:sz w:val="20"/>
                <w:szCs w:val="20"/>
              </w:rPr>
              <w:t>500</w:t>
            </w:r>
          </w:p>
        </w:tc>
      </w:tr>
      <w:tr w:rsidR="0076689E" w:rsidRPr="00204267" w:rsidTr="00034CE7">
        <w:tc>
          <w:tcPr>
            <w:tcW w:w="851" w:type="dxa"/>
            <w:vAlign w:val="center"/>
          </w:tcPr>
          <w:p w:rsidR="0076689E" w:rsidRPr="00204267" w:rsidRDefault="0076689E" w:rsidP="00034CE7">
            <w:pPr>
              <w:jc w:val="center"/>
              <w:rPr>
                <w:rFonts w:ascii="Times New Roman" w:hAnsi="Times New Roman"/>
                <w:sz w:val="20"/>
                <w:szCs w:val="20"/>
              </w:rPr>
            </w:pPr>
            <w:r>
              <w:rPr>
                <w:rFonts w:ascii="Times New Roman" w:hAnsi="Times New Roman"/>
                <w:sz w:val="20"/>
                <w:szCs w:val="20"/>
              </w:rPr>
              <w:t>2</w:t>
            </w:r>
          </w:p>
        </w:tc>
        <w:tc>
          <w:tcPr>
            <w:tcW w:w="1417" w:type="dxa"/>
          </w:tcPr>
          <w:p w:rsidR="0076689E" w:rsidRDefault="0076689E" w:rsidP="00034CE7">
            <w:pPr>
              <w:jc w:val="center"/>
              <w:rPr>
                <w:rFonts w:ascii="Times New Roman" w:hAnsi="Times New Roman"/>
                <w:sz w:val="20"/>
                <w:szCs w:val="20"/>
              </w:rPr>
            </w:pPr>
          </w:p>
          <w:p w:rsidR="0076689E" w:rsidRDefault="0076689E" w:rsidP="00034CE7">
            <w:pPr>
              <w:jc w:val="center"/>
              <w:rPr>
                <w:rFonts w:ascii="Times New Roman" w:hAnsi="Times New Roman"/>
                <w:sz w:val="20"/>
                <w:szCs w:val="20"/>
              </w:rPr>
            </w:pPr>
          </w:p>
          <w:p w:rsidR="0076689E" w:rsidRDefault="0076689E" w:rsidP="00034CE7">
            <w:pPr>
              <w:jc w:val="center"/>
              <w:rPr>
                <w:rFonts w:ascii="Times New Roman" w:hAnsi="Times New Roman"/>
                <w:sz w:val="20"/>
                <w:szCs w:val="20"/>
              </w:rPr>
            </w:pPr>
          </w:p>
          <w:p w:rsidR="0076689E" w:rsidRDefault="0076689E" w:rsidP="00034CE7">
            <w:pPr>
              <w:jc w:val="center"/>
              <w:rPr>
                <w:rFonts w:ascii="Times New Roman" w:hAnsi="Times New Roman"/>
                <w:sz w:val="20"/>
                <w:szCs w:val="20"/>
              </w:rPr>
            </w:pPr>
          </w:p>
          <w:p w:rsidR="0076689E" w:rsidRPr="00204267" w:rsidRDefault="0076689E"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76689E" w:rsidRDefault="0076689E" w:rsidP="00034CE7">
            <w:pPr>
              <w:rPr>
                <w:rFonts w:ascii="Times New Roman" w:hAnsi="Times New Roman"/>
                <w:sz w:val="20"/>
                <w:szCs w:val="20"/>
              </w:rPr>
            </w:pPr>
          </w:p>
          <w:p w:rsidR="0076689E" w:rsidRDefault="0076689E" w:rsidP="00034CE7">
            <w:pPr>
              <w:rPr>
                <w:rFonts w:ascii="Times New Roman" w:hAnsi="Times New Roman"/>
                <w:sz w:val="20"/>
                <w:szCs w:val="20"/>
              </w:rPr>
            </w:pPr>
          </w:p>
          <w:p w:rsidR="0076689E" w:rsidRDefault="0076689E" w:rsidP="00034CE7">
            <w:pPr>
              <w:rPr>
                <w:rFonts w:ascii="Times New Roman" w:hAnsi="Times New Roman"/>
                <w:sz w:val="20"/>
                <w:szCs w:val="20"/>
              </w:rPr>
            </w:pPr>
          </w:p>
          <w:p w:rsidR="0076689E" w:rsidRDefault="0076689E" w:rsidP="00034CE7">
            <w:pPr>
              <w:rPr>
                <w:rFonts w:ascii="Times New Roman" w:hAnsi="Times New Roman"/>
                <w:sz w:val="20"/>
                <w:szCs w:val="20"/>
              </w:rPr>
            </w:pPr>
          </w:p>
          <w:p w:rsidR="0076689E" w:rsidRDefault="0076689E" w:rsidP="00034CE7">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10 л.</w:t>
            </w:r>
          </w:p>
        </w:tc>
        <w:tc>
          <w:tcPr>
            <w:tcW w:w="4677" w:type="dxa"/>
            <w:vAlign w:val="bottom"/>
          </w:tcPr>
          <w:p w:rsidR="0076689E" w:rsidRPr="00204267" w:rsidRDefault="0076689E" w:rsidP="00034CE7">
            <w:pPr>
              <w:rPr>
                <w:rFonts w:ascii="Times New Roman" w:hAnsi="Times New Roman"/>
                <w:sz w:val="20"/>
                <w:szCs w:val="20"/>
              </w:rPr>
            </w:pPr>
            <w:r w:rsidRPr="00204267">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Корисний об’єм – 10 л</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Розмір 184 x 154 x 390 мм</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Максимально допустиме навантаження –   6 кг</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Товщина стінки боксу – 0,8 мм±0,1мм</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Діаметр отвору – 100 мм</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 xml:space="preserve">Внутрішнє покриття – плівка </w:t>
            </w:r>
            <w:proofErr w:type="spellStart"/>
            <w:r w:rsidRPr="00204267">
              <w:rPr>
                <w:rFonts w:ascii="Times New Roman" w:hAnsi="Times New Roman"/>
                <w:sz w:val="20"/>
                <w:szCs w:val="20"/>
              </w:rPr>
              <w:t>поліетилентерефлатна</w:t>
            </w:r>
            <w:proofErr w:type="spellEnd"/>
            <w:r w:rsidRPr="00204267">
              <w:rPr>
                <w:rFonts w:ascii="Times New Roman" w:hAnsi="Times New Roman"/>
                <w:sz w:val="20"/>
                <w:szCs w:val="20"/>
              </w:rPr>
              <w:t xml:space="preserve"> металізована  алюмінієм</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 xml:space="preserve">Середній шар – картон </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lastRenderedPageBreak/>
              <w:t>Наявність межі максимального завантаження</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Маркування міжнародним попередженням із логотипом про біологічну небезпеку</w:t>
            </w:r>
          </w:p>
          <w:p w:rsidR="0076689E" w:rsidRPr="00204267" w:rsidRDefault="0076689E" w:rsidP="00034CE7">
            <w:pPr>
              <w:rPr>
                <w:rFonts w:ascii="Times New Roman" w:hAnsi="Times New Roman"/>
                <w:sz w:val="20"/>
                <w:szCs w:val="20"/>
              </w:rPr>
            </w:pPr>
            <w:r w:rsidRPr="00204267">
              <w:rPr>
                <w:rFonts w:ascii="Times New Roman" w:hAnsi="Times New Roman"/>
                <w:sz w:val="20"/>
                <w:szCs w:val="20"/>
              </w:rPr>
              <w:t>Колір - червоний</w:t>
            </w:r>
          </w:p>
        </w:tc>
        <w:tc>
          <w:tcPr>
            <w:tcW w:w="993" w:type="dxa"/>
            <w:vAlign w:val="center"/>
          </w:tcPr>
          <w:p w:rsidR="0076689E" w:rsidRPr="00204267" w:rsidRDefault="0076689E" w:rsidP="00034CE7">
            <w:pPr>
              <w:jc w:val="center"/>
              <w:rPr>
                <w:sz w:val="20"/>
                <w:szCs w:val="20"/>
              </w:rPr>
            </w:pPr>
            <w:proofErr w:type="spellStart"/>
            <w:r w:rsidRPr="00204267">
              <w:rPr>
                <w:rFonts w:ascii="Times New Roman" w:hAnsi="Times New Roman"/>
                <w:sz w:val="20"/>
                <w:szCs w:val="20"/>
              </w:rPr>
              <w:lastRenderedPageBreak/>
              <w:t>шт</w:t>
            </w:r>
            <w:proofErr w:type="spellEnd"/>
          </w:p>
        </w:tc>
        <w:tc>
          <w:tcPr>
            <w:tcW w:w="850" w:type="dxa"/>
            <w:vAlign w:val="center"/>
          </w:tcPr>
          <w:p w:rsidR="0076689E" w:rsidRPr="00204267" w:rsidRDefault="0076689E" w:rsidP="0076689E">
            <w:pPr>
              <w:jc w:val="center"/>
              <w:rPr>
                <w:rFonts w:ascii="Times New Roman" w:hAnsi="Times New Roman"/>
                <w:sz w:val="20"/>
                <w:szCs w:val="20"/>
              </w:rPr>
            </w:pPr>
            <w:r>
              <w:rPr>
                <w:rFonts w:ascii="Times New Roman" w:hAnsi="Times New Roman"/>
                <w:sz w:val="20"/>
                <w:szCs w:val="20"/>
              </w:rPr>
              <w:t>300</w:t>
            </w:r>
          </w:p>
        </w:tc>
      </w:tr>
      <w:tr w:rsidR="00CA2606" w:rsidRPr="00204267" w:rsidTr="00034CE7">
        <w:tc>
          <w:tcPr>
            <w:tcW w:w="851" w:type="dxa"/>
            <w:vAlign w:val="center"/>
          </w:tcPr>
          <w:p w:rsidR="00CA2606" w:rsidRDefault="00CA2606" w:rsidP="00034CE7">
            <w:pPr>
              <w:jc w:val="center"/>
              <w:rPr>
                <w:rFonts w:ascii="Times New Roman" w:hAnsi="Times New Roman"/>
                <w:sz w:val="20"/>
                <w:szCs w:val="20"/>
              </w:rPr>
            </w:pPr>
            <w:r>
              <w:rPr>
                <w:rFonts w:ascii="Times New Roman" w:hAnsi="Times New Roman"/>
                <w:sz w:val="20"/>
                <w:szCs w:val="20"/>
              </w:rPr>
              <w:lastRenderedPageBreak/>
              <w:t>3</w:t>
            </w:r>
          </w:p>
        </w:tc>
        <w:tc>
          <w:tcPr>
            <w:tcW w:w="1417" w:type="dxa"/>
          </w:tcPr>
          <w:p w:rsidR="00CA2606" w:rsidRDefault="00CA2606" w:rsidP="00034CE7">
            <w:pPr>
              <w:jc w:val="center"/>
              <w:rPr>
                <w:rFonts w:ascii="Times New Roman" w:hAnsi="Times New Roman"/>
                <w:sz w:val="20"/>
                <w:szCs w:val="20"/>
              </w:rPr>
            </w:pPr>
          </w:p>
          <w:p w:rsidR="00CA2606" w:rsidRDefault="00CA2606" w:rsidP="00034CE7">
            <w:pPr>
              <w:jc w:val="center"/>
              <w:rPr>
                <w:rFonts w:ascii="Times New Roman" w:hAnsi="Times New Roman"/>
                <w:sz w:val="20"/>
                <w:szCs w:val="20"/>
              </w:rPr>
            </w:pPr>
          </w:p>
          <w:p w:rsidR="00CA2606" w:rsidRDefault="00CA2606" w:rsidP="00034CE7">
            <w:pPr>
              <w:jc w:val="center"/>
              <w:rPr>
                <w:rFonts w:ascii="Times New Roman" w:hAnsi="Times New Roman"/>
                <w:sz w:val="20"/>
                <w:szCs w:val="20"/>
              </w:rPr>
            </w:pPr>
          </w:p>
          <w:p w:rsidR="00CA2606" w:rsidRDefault="00CA2606" w:rsidP="00034CE7">
            <w:pPr>
              <w:jc w:val="center"/>
              <w:rPr>
                <w:rFonts w:ascii="Times New Roman" w:hAnsi="Times New Roman"/>
                <w:sz w:val="20"/>
                <w:szCs w:val="20"/>
              </w:rPr>
            </w:pPr>
          </w:p>
          <w:p w:rsidR="00CA2606" w:rsidRDefault="00CA2606" w:rsidP="00034CE7">
            <w:pPr>
              <w:jc w:val="center"/>
              <w:rPr>
                <w:rFonts w:ascii="Times New Roman" w:hAnsi="Times New Roman"/>
                <w:sz w:val="20"/>
                <w:szCs w:val="20"/>
              </w:rPr>
            </w:pPr>
          </w:p>
          <w:p w:rsidR="00CA2606" w:rsidRDefault="00CA2606" w:rsidP="00034CE7">
            <w:pPr>
              <w:jc w:val="center"/>
              <w:rPr>
                <w:rFonts w:ascii="Times New Roman" w:hAnsi="Times New Roman"/>
                <w:sz w:val="20"/>
                <w:szCs w:val="20"/>
              </w:rPr>
            </w:pPr>
            <w:r w:rsidRPr="00927194">
              <w:rPr>
                <w:rFonts w:ascii="Times New Roman" w:hAnsi="Times New Roman"/>
                <w:sz w:val="20"/>
                <w:szCs w:val="20"/>
              </w:rPr>
              <w:t>14424 Контейнер на відходи</w:t>
            </w:r>
          </w:p>
        </w:tc>
        <w:tc>
          <w:tcPr>
            <w:tcW w:w="1985" w:type="dxa"/>
          </w:tcPr>
          <w:p w:rsidR="00CA2606" w:rsidRDefault="00CA2606" w:rsidP="00034CE7">
            <w:pPr>
              <w:rPr>
                <w:rFonts w:ascii="Times New Roman" w:hAnsi="Times New Roman"/>
                <w:sz w:val="20"/>
                <w:szCs w:val="20"/>
              </w:rPr>
            </w:pPr>
          </w:p>
          <w:p w:rsidR="00CA2606" w:rsidRDefault="00CA2606" w:rsidP="00034CE7">
            <w:pPr>
              <w:rPr>
                <w:rFonts w:ascii="Times New Roman" w:hAnsi="Times New Roman"/>
                <w:sz w:val="20"/>
                <w:szCs w:val="20"/>
              </w:rPr>
            </w:pPr>
          </w:p>
          <w:p w:rsidR="00CA2606" w:rsidRDefault="00CA2606" w:rsidP="00034CE7">
            <w:pPr>
              <w:rPr>
                <w:rFonts w:ascii="Times New Roman" w:hAnsi="Times New Roman"/>
                <w:sz w:val="20"/>
                <w:szCs w:val="20"/>
              </w:rPr>
            </w:pPr>
          </w:p>
          <w:p w:rsidR="00CA2606" w:rsidRDefault="00CA2606" w:rsidP="00034CE7">
            <w:pPr>
              <w:rPr>
                <w:rFonts w:ascii="Times New Roman" w:hAnsi="Times New Roman"/>
                <w:sz w:val="20"/>
                <w:szCs w:val="20"/>
              </w:rPr>
            </w:pPr>
          </w:p>
          <w:p w:rsidR="00CA2606" w:rsidRDefault="00CA2606" w:rsidP="00034CE7">
            <w:pPr>
              <w:rPr>
                <w:rFonts w:ascii="Times New Roman" w:hAnsi="Times New Roman"/>
                <w:sz w:val="20"/>
                <w:szCs w:val="20"/>
              </w:rPr>
            </w:pPr>
          </w:p>
          <w:p w:rsidR="00804A7A" w:rsidRDefault="00804A7A" w:rsidP="00804A7A">
            <w:pPr>
              <w:rPr>
                <w:rFonts w:ascii="Times New Roman" w:hAnsi="Times New Roman"/>
                <w:sz w:val="20"/>
                <w:szCs w:val="20"/>
              </w:rPr>
            </w:pPr>
            <w:r w:rsidRPr="0097196E">
              <w:rPr>
                <w:rFonts w:ascii="Times New Roman" w:hAnsi="Times New Roman"/>
                <w:sz w:val="20"/>
                <w:szCs w:val="20"/>
              </w:rPr>
              <w:t>Контейнери для безпечної утилізації медичних відходів</w:t>
            </w:r>
            <w:r>
              <w:rPr>
                <w:rFonts w:ascii="Times New Roman" w:hAnsi="Times New Roman"/>
                <w:sz w:val="20"/>
                <w:szCs w:val="20"/>
              </w:rPr>
              <w:t>,</w:t>
            </w:r>
            <w:r w:rsidRPr="00204267">
              <w:rPr>
                <w:rFonts w:ascii="Times New Roman" w:hAnsi="Times New Roman"/>
                <w:sz w:val="20"/>
                <w:szCs w:val="20"/>
              </w:rPr>
              <w:t xml:space="preserve"> </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40 л.</w:t>
            </w:r>
          </w:p>
        </w:tc>
        <w:tc>
          <w:tcPr>
            <w:tcW w:w="4677" w:type="dxa"/>
            <w:vAlign w:val="bottom"/>
          </w:tcPr>
          <w:p w:rsidR="00CA2606" w:rsidRPr="00CA2606" w:rsidRDefault="00CA2606" w:rsidP="00034CE7">
            <w:pPr>
              <w:rPr>
                <w:rFonts w:ascii="Times New Roman" w:hAnsi="Times New Roman"/>
                <w:sz w:val="20"/>
                <w:szCs w:val="20"/>
              </w:rPr>
            </w:pPr>
            <w:r w:rsidRPr="00CA2606">
              <w:rPr>
                <w:rFonts w:ascii="Times New Roman" w:hAnsi="Times New Roman"/>
                <w:sz w:val="20"/>
                <w:szCs w:val="20"/>
              </w:rPr>
              <w:t>Призначення: як допоміжний виріб для вміщення пакетів міцних непроникних пластикових одноразового використання для збору медичних відходів категорії В</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Корисний об’єм – 40 л</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Розмір 295х295х450 мм</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Склад: картон</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Маркування міжнародним попередженням із логотипом про біологічну небезпеку та напис «Особливо небезпечно»</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Виготовлено за ДСТУ ГОСТ 9142:2019</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Наявність номеру партії та дати виготовлення</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Діаметр отвору – 130 мм</w:t>
            </w:r>
          </w:p>
          <w:p w:rsidR="00CA2606" w:rsidRPr="00CA2606" w:rsidRDefault="00CA2606" w:rsidP="00034CE7">
            <w:pPr>
              <w:rPr>
                <w:rFonts w:ascii="Times New Roman" w:hAnsi="Times New Roman"/>
                <w:sz w:val="20"/>
                <w:szCs w:val="20"/>
              </w:rPr>
            </w:pPr>
            <w:r w:rsidRPr="00CA2606">
              <w:rPr>
                <w:rFonts w:ascii="Times New Roman" w:hAnsi="Times New Roman"/>
                <w:sz w:val="20"/>
                <w:szCs w:val="20"/>
              </w:rPr>
              <w:t>Кришка червоного кольору</w:t>
            </w:r>
          </w:p>
        </w:tc>
        <w:tc>
          <w:tcPr>
            <w:tcW w:w="993" w:type="dxa"/>
            <w:vAlign w:val="center"/>
          </w:tcPr>
          <w:p w:rsidR="00CA2606" w:rsidRPr="00204267" w:rsidRDefault="00CA2606" w:rsidP="00034CE7">
            <w:pPr>
              <w:jc w:val="center"/>
              <w:rPr>
                <w:rFonts w:ascii="Times New Roman" w:hAnsi="Times New Roman"/>
                <w:sz w:val="20"/>
                <w:szCs w:val="20"/>
              </w:rPr>
            </w:pPr>
            <w:proofErr w:type="spellStart"/>
            <w:r w:rsidRPr="00204267">
              <w:rPr>
                <w:rFonts w:ascii="Times New Roman" w:hAnsi="Times New Roman"/>
                <w:sz w:val="20"/>
                <w:szCs w:val="20"/>
              </w:rPr>
              <w:t>шт</w:t>
            </w:r>
            <w:proofErr w:type="spellEnd"/>
          </w:p>
        </w:tc>
        <w:tc>
          <w:tcPr>
            <w:tcW w:w="850" w:type="dxa"/>
            <w:vAlign w:val="center"/>
          </w:tcPr>
          <w:p w:rsidR="00CA2606" w:rsidRDefault="00CA2606" w:rsidP="00034CE7">
            <w:pPr>
              <w:jc w:val="center"/>
              <w:rPr>
                <w:rFonts w:ascii="Times New Roman" w:hAnsi="Times New Roman"/>
                <w:sz w:val="20"/>
                <w:szCs w:val="20"/>
              </w:rPr>
            </w:pPr>
            <w:r>
              <w:rPr>
                <w:rFonts w:ascii="Times New Roman" w:hAnsi="Times New Roman"/>
                <w:sz w:val="20"/>
                <w:szCs w:val="20"/>
              </w:rPr>
              <w:t>100</w:t>
            </w:r>
          </w:p>
        </w:tc>
      </w:tr>
    </w:tbl>
    <w:p w:rsidR="0010309E" w:rsidRDefault="0010309E" w:rsidP="00204267">
      <w:pPr>
        <w:ind w:firstLine="432"/>
        <w:jc w:val="center"/>
        <w:rPr>
          <w:rFonts w:ascii="Times New Roman" w:hAnsi="Times New Roman"/>
          <w:b/>
          <w:sz w:val="24"/>
        </w:rPr>
      </w:pPr>
    </w:p>
    <w:p w:rsidR="00204267" w:rsidRDefault="00204267" w:rsidP="00E06189">
      <w:pPr>
        <w:numPr>
          <w:ilvl w:val="0"/>
          <w:numId w:val="13"/>
        </w:numPr>
        <w:tabs>
          <w:tab w:val="left" w:pos="851"/>
          <w:tab w:val="left" w:pos="1127"/>
        </w:tabs>
        <w:spacing w:after="0" w:line="240" w:lineRule="auto"/>
        <w:ind w:left="142" w:firstLine="425"/>
        <w:jc w:val="both"/>
        <w:rPr>
          <w:rFonts w:ascii="Times New Roman" w:hAnsi="Times New Roman"/>
        </w:rPr>
      </w:pPr>
      <w:r>
        <w:rPr>
          <w:rFonts w:ascii="Times New Roman" w:hAnsi="Times New Roman"/>
        </w:rPr>
        <w:t>Наявність інструкції з експлуатації українською мовою безпосередньо на товарі.  Для підтвердження учасник надає фото продукції.</w:t>
      </w:r>
    </w:p>
    <w:p w:rsidR="00204267" w:rsidRDefault="00204267" w:rsidP="00E06189">
      <w:pPr>
        <w:numPr>
          <w:ilvl w:val="0"/>
          <w:numId w:val="13"/>
        </w:numPr>
        <w:tabs>
          <w:tab w:val="left" w:pos="851"/>
          <w:tab w:val="left" w:pos="1127"/>
        </w:tabs>
        <w:spacing w:after="0" w:line="240" w:lineRule="auto"/>
        <w:ind w:left="142" w:firstLine="425"/>
        <w:jc w:val="both"/>
        <w:rPr>
          <w:rFonts w:ascii="Times New Roman" w:hAnsi="Times New Roman"/>
        </w:rPr>
      </w:pPr>
      <w:r>
        <w:rPr>
          <w:rFonts w:ascii="Times New Roman" w:hAnsi="Times New Roman"/>
        </w:rPr>
        <w:t>Наявність декларації відповідності технічному регламенту з підтвердження відповідності пакування. Для підтвердження учасник надає декларацію.</w:t>
      </w:r>
    </w:p>
    <w:p w:rsidR="00204267" w:rsidRDefault="00204267" w:rsidP="00E06189">
      <w:pPr>
        <w:numPr>
          <w:ilvl w:val="0"/>
          <w:numId w:val="13"/>
        </w:numPr>
        <w:tabs>
          <w:tab w:val="left" w:pos="851"/>
          <w:tab w:val="left" w:pos="1127"/>
        </w:tabs>
        <w:spacing w:after="0" w:line="240" w:lineRule="auto"/>
        <w:ind w:left="142" w:firstLine="425"/>
        <w:jc w:val="both"/>
        <w:rPr>
          <w:rFonts w:ascii="Times New Roman" w:hAnsi="Times New Roman"/>
        </w:rPr>
      </w:pPr>
      <w:r>
        <w:rPr>
          <w:rFonts w:ascii="Times New Roman" w:hAnsi="Times New Roman"/>
        </w:rPr>
        <w:t>Наявність висновку санітарно епідеміологічної експертизи</w:t>
      </w:r>
      <w:r w:rsidR="00E06189">
        <w:rPr>
          <w:rFonts w:ascii="Times New Roman" w:hAnsi="Times New Roman"/>
        </w:rPr>
        <w:t>.</w:t>
      </w:r>
      <w:r>
        <w:rPr>
          <w:rFonts w:ascii="Times New Roman" w:hAnsi="Times New Roman"/>
        </w:rPr>
        <w:t xml:space="preserve"> Для підтвердження учасник надає висновок.</w:t>
      </w:r>
    </w:p>
    <w:p w:rsidR="00204267" w:rsidRDefault="00204267" w:rsidP="00E06189">
      <w:pPr>
        <w:numPr>
          <w:ilvl w:val="0"/>
          <w:numId w:val="13"/>
        </w:numPr>
        <w:tabs>
          <w:tab w:val="left" w:pos="851"/>
          <w:tab w:val="left" w:pos="1127"/>
        </w:tabs>
        <w:spacing w:after="0" w:line="240" w:lineRule="auto"/>
        <w:ind w:left="142" w:firstLine="425"/>
        <w:jc w:val="both"/>
        <w:rPr>
          <w:rFonts w:ascii="Times New Roman" w:hAnsi="Times New Roman"/>
        </w:rPr>
      </w:pPr>
      <w:r>
        <w:rPr>
          <w:rFonts w:ascii="Times New Roman" w:hAnsi="Times New Roman"/>
        </w:rPr>
        <w:t>Наявність сертифікату якості від виробника</w:t>
      </w:r>
      <w:r w:rsidR="00E06189">
        <w:rPr>
          <w:rFonts w:ascii="Times New Roman" w:hAnsi="Times New Roman"/>
        </w:rPr>
        <w:t>.</w:t>
      </w:r>
      <w:r>
        <w:rPr>
          <w:rFonts w:ascii="Times New Roman" w:hAnsi="Times New Roman"/>
        </w:rPr>
        <w:t xml:space="preserve"> Для підтвердження учасник надає сертифікат.</w:t>
      </w:r>
    </w:p>
    <w:p w:rsidR="00204267" w:rsidRDefault="00204267" w:rsidP="00204267">
      <w:pPr>
        <w:jc w:val="both"/>
      </w:pPr>
    </w:p>
    <w:p w:rsidR="00204267" w:rsidRPr="00675F21" w:rsidRDefault="00204267" w:rsidP="00C600A0">
      <w:pPr>
        <w:spacing w:after="0" w:line="240" w:lineRule="auto"/>
        <w:ind w:left="142" w:firstLine="425"/>
        <w:jc w:val="both"/>
        <w:rPr>
          <w:rFonts w:ascii="Times New Roman" w:hAnsi="Times New Roman"/>
        </w:rPr>
      </w:pPr>
      <w:r>
        <w:t xml:space="preserve"> </w:t>
      </w:r>
      <w:r w:rsidRPr="00675F21">
        <w:rPr>
          <w:rFonts w:ascii="Times New Roman" w:hAnsi="Times New Roman"/>
        </w:rPr>
        <w:t xml:space="preserve">Спроможність учасника поставити запропонований товар повинна підтверджуватись наданням в складі пропозиції </w:t>
      </w:r>
      <w:proofErr w:type="spellStart"/>
      <w:r w:rsidRPr="00675F21">
        <w:rPr>
          <w:rFonts w:ascii="Times New Roman" w:hAnsi="Times New Roman"/>
        </w:rPr>
        <w:t>сканкопії</w:t>
      </w:r>
      <w:proofErr w:type="spellEnd"/>
      <w:r w:rsidRPr="00675F21">
        <w:rPr>
          <w:rFonts w:ascii="Times New Roman" w:hAnsi="Times New Roman"/>
        </w:rPr>
        <w:t xml:space="preserve"> з оригіналу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закупівлі оприлюдненого на </w:t>
      </w:r>
      <w:proofErr w:type="spellStart"/>
      <w:r w:rsidRPr="00675F21">
        <w:rPr>
          <w:rFonts w:ascii="Times New Roman" w:hAnsi="Times New Roman"/>
        </w:rPr>
        <w:t>веб-порталі</w:t>
      </w:r>
      <w:proofErr w:type="spellEnd"/>
      <w:r w:rsidRPr="00675F21">
        <w:rPr>
          <w:rFonts w:ascii="Times New Roman" w:hAnsi="Times New Roman"/>
        </w:rPr>
        <w:t xml:space="preserve"> Уповноваженого органу, а також назву предмету закупівлі та назву замовника згідно оголошення. </w:t>
      </w:r>
    </w:p>
    <w:p w:rsidR="00204267" w:rsidRPr="00675F21" w:rsidRDefault="00204267" w:rsidP="00C600A0">
      <w:pPr>
        <w:spacing w:after="0" w:line="240" w:lineRule="auto"/>
        <w:ind w:left="142" w:firstLine="425"/>
        <w:jc w:val="both"/>
        <w:rPr>
          <w:rFonts w:ascii="Times New Roman" w:hAnsi="Times New Roman"/>
        </w:rPr>
      </w:pPr>
      <w:r w:rsidRPr="00675F21">
        <w:rPr>
          <w:rFonts w:ascii="Times New Roman" w:hAnsi="Times New Roman"/>
        </w:rPr>
        <w:t>Інформація про відповідність запропонованого предмета закупівлі вимогам тендерної документації повинна бути підтверджена копією декларації про відповідність або сертифікатом відповідності, що  підтверджують склад та форму випуску, або іншим документом, який передбачений на даний вид товару  відповідно до вимог законодавства України.</w:t>
      </w:r>
    </w:p>
    <w:p w:rsidR="009627B2" w:rsidRDefault="009627B2" w:rsidP="00E17B5D">
      <w:pPr>
        <w:spacing w:after="0" w:line="240" w:lineRule="auto"/>
        <w:jc w:val="center"/>
        <w:rPr>
          <w:rFonts w:ascii="Times New Roman" w:hAnsi="Times New Roman" w:cs="Times New Roman"/>
          <w:b/>
          <w:bCs/>
          <w:sz w:val="24"/>
          <w:szCs w:val="24"/>
        </w:rPr>
      </w:pPr>
    </w:p>
    <w:p w:rsidR="00E17B5D" w:rsidRPr="005810B6" w:rsidRDefault="00E17B5D" w:rsidP="00C600A0">
      <w:pPr>
        <w:spacing w:after="0" w:line="240" w:lineRule="auto"/>
        <w:ind w:left="142" w:right="141" w:firstLine="425"/>
        <w:jc w:val="both"/>
        <w:rPr>
          <w:rFonts w:ascii="Times New Roman" w:eastAsia="Times New Roman" w:hAnsi="Times New Roman" w:cs="Times New Roman"/>
        </w:rPr>
      </w:pPr>
      <w:r w:rsidRPr="00AD6EA0">
        <w:rPr>
          <w:rFonts w:ascii="Times New Roman" w:eastAsia="Times New Roman" w:hAnsi="Times New Roman" w:cs="Times New Roman"/>
        </w:rPr>
        <w:t>Доставка здійснюється Виконавцем за адресою</w:t>
      </w:r>
      <w:r w:rsidRPr="005810B6">
        <w:rPr>
          <w:rFonts w:ascii="Times New Roman" w:eastAsia="Times New Roman" w:hAnsi="Times New Roman" w:cs="Times New Roman"/>
        </w:rPr>
        <w:t xml:space="preserve">: м. Стрий, </w:t>
      </w:r>
      <w:proofErr w:type="spellStart"/>
      <w:r w:rsidR="00C600A0">
        <w:rPr>
          <w:rFonts w:ascii="Times New Roman" w:eastAsia="Times New Roman" w:hAnsi="Times New Roman" w:cs="Times New Roman"/>
          <w:lang w:val="en-US"/>
        </w:rPr>
        <w:t>вул</w:t>
      </w:r>
      <w:proofErr w:type="spellEnd"/>
      <w:r w:rsidR="00C600A0">
        <w:rPr>
          <w:rFonts w:ascii="Times New Roman" w:eastAsia="Times New Roman" w:hAnsi="Times New Roman" w:cs="Times New Roman"/>
          <w:lang w:val="en-US"/>
        </w:rPr>
        <w:t xml:space="preserve">. </w:t>
      </w:r>
      <w:r w:rsidR="00C600A0">
        <w:rPr>
          <w:rFonts w:ascii="Times New Roman" w:eastAsia="Times New Roman" w:hAnsi="Times New Roman" w:cs="Times New Roman"/>
        </w:rPr>
        <w:t>Дрогобицька, 50, вул. О. Басараб, 15, вул. Шашкевича, 17, вул. І. Франка, 8.</w:t>
      </w:r>
    </w:p>
    <w:p w:rsidR="001B6D57" w:rsidRPr="001B6D57" w:rsidRDefault="001B6D57" w:rsidP="00C600A0">
      <w:pPr>
        <w:spacing w:after="0" w:line="240" w:lineRule="auto"/>
        <w:ind w:left="142" w:firstLine="425"/>
        <w:jc w:val="both"/>
        <w:rPr>
          <w:rFonts w:ascii="Times New Roman" w:eastAsia="Times New Roman" w:hAnsi="Times New Roman" w:cs="Times New Roman"/>
        </w:rPr>
      </w:pPr>
      <w:r w:rsidRPr="001B6D57">
        <w:rPr>
          <w:rFonts w:ascii="Times New Roman" w:eastAsia="Times New Roman" w:hAnsi="Times New Roman" w:cs="Times New Roman"/>
        </w:rPr>
        <w:t xml:space="preserve">Товар запропонований Учасником, повинен бути дозволений для застосування, у передбаченому законодавством порядку. </w:t>
      </w:r>
    </w:p>
    <w:p w:rsidR="001B6D57" w:rsidRPr="001B6D57" w:rsidRDefault="001B6D57" w:rsidP="00C600A0">
      <w:pPr>
        <w:spacing w:after="0" w:line="240" w:lineRule="auto"/>
        <w:ind w:left="142" w:firstLine="425"/>
        <w:jc w:val="both"/>
        <w:rPr>
          <w:rFonts w:ascii="Times New Roman" w:eastAsia="Times New Roman" w:hAnsi="Times New Roman" w:cs="Times New Roman"/>
        </w:rPr>
      </w:pPr>
      <w:r w:rsidRPr="001B6D57">
        <w:rPr>
          <w:rFonts w:ascii="Times New Roman" w:eastAsia="Times New Roman" w:hAnsi="Times New Roman" w:cs="Times New Roman"/>
        </w:rPr>
        <w:t>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телефоном, особисто, тощо).</w:t>
      </w:r>
    </w:p>
    <w:p w:rsidR="001B6D57" w:rsidRPr="001B6D57" w:rsidRDefault="001B6D57" w:rsidP="00C600A0">
      <w:pPr>
        <w:spacing w:after="0" w:line="240" w:lineRule="auto"/>
        <w:ind w:left="142" w:firstLine="425"/>
        <w:jc w:val="both"/>
        <w:rPr>
          <w:rFonts w:ascii="Times New Roman" w:eastAsia="Times New Roman" w:hAnsi="Times New Roman" w:cs="Times New Roman"/>
        </w:rPr>
      </w:pPr>
      <w:r w:rsidRPr="001B6D57">
        <w:rPr>
          <w:rFonts w:ascii="Times New Roman" w:eastAsia="Times New Roman" w:hAnsi="Times New Roman" w:cs="Times New Roman"/>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1B6D57" w:rsidRPr="001B6D57" w:rsidRDefault="001B6D57" w:rsidP="00C600A0">
      <w:pPr>
        <w:spacing w:after="0" w:line="240" w:lineRule="auto"/>
        <w:ind w:left="142" w:firstLine="425"/>
        <w:jc w:val="both"/>
        <w:rPr>
          <w:rFonts w:ascii="Times New Roman" w:eastAsia="Times New Roman" w:hAnsi="Times New Roman" w:cs="Times New Roman"/>
        </w:rPr>
      </w:pPr>
      <w:r w:rsidRPr="001B6D57">
        <w:rPr>
          <w:rFonts w:ascii="Times New Roman" w:eastAsia="Times New Roman" w:hAnsi="Times New Roman" w:cs="Times New Roman"/>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3-х календарних днів після отримання повідомлення замовника усунути недоліки або замінити неякісний товар на товар належної якості.</w:t>
      </w:r>
    </w:p>
    <w:p w:rsidR="001B6D57" w:rsidRPr="001B6D57" w:rsidRDefault="001B6D57" w:rsidP="00C600A0">
      <w:pPr>
        <w:ind w:left="142" w:firstLine="425"/>
        <w:contextualSpacing/>
        <w:jc w:val="both"/>
        <w:rPr>
          <w:rFonts w:ascii="Times New Roman" w:eastAsia="Times New Roman" w:hAnsi="Times New Roman" w:cs="Times New Roman"/>
        </w:rPr>
      </w:pPr>
      <w:r w:rsidRPr="001B6D57">
        <w:rPr>
          <w:rFonts w:ascii="Times New Roman" w:eastAsia="Times New Roman" w:hAnsi="Times New Roman" w:cs="Times New Roman"/>
        </w:rPr>
        <w:t>Перевірка комплектності товару і упаковки здійснюється Замовником у момент отримання такого товару.</w:t>
      </w:r>
    </w:p>
    <w:p w:rsidR="00E17B5D" w:rsidRPr="001B6D57" w:rsidRDefault="00E17B5D">
      <w:pPr>
        <w:rPr>
          <w:rFonts w:ascii="Times New Roman" w:eastAsia="Times New Roman" w:hAnsi="Times New Roman" w:cs="Times New Roman"/>
        </w:rPr>
      </w:pPr>
    </w:p>
    <w:sectPr w:rsidR="00E17B5D" w:rsidRPr="001B6D57" w:rsidSect="002C6207">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FAD"/>
    <w:multiLevelType w:val="multilevel"/>
    <w:tmpl w:val="8EF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36507"/>
    <w:multiLevelType w:val="multilevel"/>
    <w:tmpl w:val="FD30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D63AA"/>
    <w:multiLevelType w:val="multilevel"/>
    <w:tmpl w:val="9B9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96F73"/>
    <w:multiLevelType w:val="multilevel"/>
    <w:tmpl w:val="BC1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57746"/>
    <w:multiLevelType w:val="multilevel"/>
    <w:tmpl w:val="F0A6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325AE"/>
    <w:multiLevelType w:val="multilevel"/>
    <w:tmpl w:val="69C05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050D1D"/>
    <w:multiLevelType w:val="multilevel"/>
    <w:tmpl w:val="644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E6C42"/>
    <w:multiLevelType w:val="multilevel"/>
    <w:tmpl w:val="CEF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91BF8"/>
    <w:multiLevelType w:val="multilevel"/>
    <w:tmpl w:val="4DB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317B5"/>
    <w:multiLevelType w:val="multilevel"/>
    <w:tmpl w:val="C9D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1685B"/>
    <w:multiLevelType w:val="multilevel"/>
    <w:tmpl w:val="7B5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37B09"/>
    <w:multiLevelType w:val="multilevel"/>
    <w:tmpl w:val="9CE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82DC6"/>
    <w:multiLevelType w:val="multilevel"/>
    <w:tmpl w:val="971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10"/>
  </w:num>
  <w:num w:numId="5">
    <w:abstractNumId w:val="8"/>
  </w:num>
  <w:num w:numId="6">
    <w:abstractNumId w:val="1"/>
  </w:num>
  <w:num w:numId="7">
    <w:abstractNumId w:val="7"/>
  </w:num>
  <w:num w:numId="8">
    <w:abstractNumId w:val="3"/>
  </w:num>
  <w:num w:numId="9">
    <w:abstractNumId w:val="12"/>
  </w:num>
  <w:num w:numId="10">
    <w:abstractNumId w:val="2"/>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4624"/>
    <w:rsid w:val="0000186D"/>
    <w:rsid w:val="00021050"/>
    <w:rsid w:val="0002304B"/>
    <w:rsid w:val="00045584"/>
    <w:rsid w:val="00047F89"/>
    <w:rsid w:val="00050EA7"/>
    <w:rsid w:val="000558E9"/>
    <w:rsid w:val="00061B07"/>
    <w:rsid w:val="00063C4F"/>
    <w:rsid w:val="00066128"/>
    <w:rsid w:val="000830EE"/>
    <w:rsid w:val="00093BEF"/>
    <w:rsid w:val="000976A4"/>
    <w:rsid w:val="000A0361"/>
    <w:rsid w:val="000A28A5"/>
    <w:rsid w:val="000B0957"/>
    <w:rsid w:val="000B20AA"/>
    <w:rsid w:val="000D480D"/>
    <w:rsid w:val="000D6C59"/>
    <w:rsid w:val="0010193E"/>
    <w:rsid w:val="0010309E"/>
    <w:rsid w:val="00117F8B"/>
    <w:rsid w:val="00127D84"/>
    <w:rsid w:val="00127DCB"/>
    <w:rsid w:val="0015130F"/>
    <w:rsid w:val="00154219"/>
    <w:rsid w:val="0017145C"/>
    <w:rsid w:val="001714F3"/>
    <w:rsid w:val="00177036"/>
    <w:rsid w:val="00182962"/>
    <w:rsid w:val="00183E9E"/>
    <w:rsid w:val="00192DE4"/>
    <w:rsid w:val="001A060F"/>
    <w:rsid w:val="001A0FAB"/>
    <w:rsid w:val="001A1855"/>
    <w:rsid w:val="001A453C"/>
    <w:rsid w:val="001A4AD3"/>
    <w:rsid w:val="001B3F11"/>
    <w:rsid w:val="001B6D57"/>
    <w:rsid w:val="001E2FD6"/>
    <w:rsid w:val="001E529F"/>
    <w:rsid w:val="001E6C34"/>
    <w:rsid w:val="00204267"/>
    <w:rsid w:val="002155AB"/>
    <w:rsid w:val="00215C64"/>
    <w:rsid w:val="00235FD3"/>
    <w:rsid w:val="00250069"/>
    <w:rsid w:val="00256653"/>
    <w:rsid w:val="00257C0B"/>
    <w:rsid w:val="002669B2"/>
    <w:rsid w:val="00266A72"/>
    <w:rsid w:val="00272F2A"/>
    <w:rsid w:val="002A1548"/>
    <w:rsid w:val="002C6207"/>
    <w:rsid w:val="002D17AC"/>
    <w:rsid w:val="002E6934"/>
    <w:rsid w:val="00301A4D"/>
    <w:rsid w:val="003026BD"/>
    <w:rsid w:val="0031647A"/>
    <w:rsid w:val="003236F5"/>
    <w:rsid w:val="00331B61"/>
    <w:rsid w:val="00343FB8"/>
    <w:rsid w:val="003514B1"/>
    <w:rsid w:val="003521A2"/>
    <w:rsid w:val="0039178F"/>
    <w:rsid w:val="003954B9"/>
    <w:rsid w:val="00396A86"/>
    <w:rsid w:val="003A027A"/>
    <w:rsid w:val="003A6C3C"/>
    <w:rsid w:val="003B1FD3"/>
    <w:rsid w:val="003B20ED"/>
    <w:rsid w:val="003B22FF"/>
    <w:rsid w:val="003B5E84"/>
    <w:rsid w:val="003D76AB"/>
    <w:rsid w:val="003E2D36"/>
    <w:rsid w:val="003E43B0"/>
    <w:rsid w:val="003E60EF"/>
    <w:rsid w:val="00406789"/>
    <w:rsid w:val="00414C47"/>
    <w:rsid w:val="004201CE"/>
    <w:rsid w:val="00433B5B"/>
    <w:rsid w:val="0044185C"/>
    <w:rsid w:val="00441C1D"/>
    <w:rsid w:val="00450F18"/>
    <w:rsid w:val="00454746"/>
    <w:rsid w:val="00463E93"/>
    <w:rsid w:val="0048029B"/>
    <w:rsid w:val="00482E55"/>
    <w:rsid w:val="00485718"/>
    <w:rsid w:val="00487E90"/>
    <w:rsid w:val="00490CD2"/>
    <w:rsid w:val="004C1945"/>
    <w:rsid w:val="004C27EE"/>
    <w:rsid w:val="004D4968"/>
    <w:rsid w:val="004E759E"/>
    <w:rsid w:val="004E7F42"/>
    <w:rsid w:val="00500DDB"/>
    <w:rsid w:val="00534902"/>
    <w:rsid w:val="00545CFA"/>
    <w:rsid w:val="005477CE"/>
    <w:rsid w:val="00560466"/>
    <w:rsid w:val="005634A4"/>
    <w:rsid w:val="005655CC"/>
    <w:rsid w:val="0059054D"/>
    <w:rsid w:val="0059208D"/>
    <w:rsid w:val="00595E8F"/>
    <w:rsid w:val="005A247F"/>
    <w:rsid w:val="005A770A"/>
    <w:rsid w:val="005B1A50"/>
    <w:rsid w:val="005B41D3"/>
    <w:rsid w:val="005B61AC"/>
    <w:rsid w:val="005B68CC"/>
    <w:rsid w:val="005C7403"/>
    <w:rsid w:val="005D2E9E"/>
    <w:rsid w:val="005E312E"/>
    <w:rsid w:val="00622124"/>
    <w:rsid w:val="0062789E"/>
    <w:rsid w:val="00627BE7"/>
    <w:rsid w:val="0064492C"/>
    <w:rsid w:val="006461F3"/>
    <w:rsid w:val="006628D3"/>
    <w:rsid w:val="00666B6B"/>
    <w:rsid w:val="00675F21"/>
    <w:rsid w:val="00685F58"/>
    <w:rsid w:val="00691D71"/>
    <w:rsid w:val="006A114A"/>
    <w:rsid w:val="006A442B"/>
    <w:rsid w:val="006A5135"/>
    <w:rsid w:val="006B0C74"/>
    <w:rsid w:val="006B2B0D"/>
    <w:rsid w:val="006B4ADF"/>
    <w:rsid w:val="006C38DF"/>
    <w:rsid w:val="006D0397"/>
    <w:rsid w:val="00703332"/>
    <w:rsid w:val="007062C0"/>
    <w:rsid w:val="00712B11"/>
    <w:rsid w:val="007271AF"/>
    <w:rsid w:val="00733081"/>
    <w:rsid w:val="00737329"/>
    <w:rsid w:val="00741C2D"/>
    <w:rsid w:val="0076689E"/>
    <w:rsid w:val="0079345B"/>
    <w:rsid w:val="007A59D9"/>
    <w:rsid w:val="007B058C"/>
    <w:rsid w:val="007B2D0D"/>
    <w:rsid w:val="007C011D"/>
    <w:rsid w:val="007E3D39"/>
    <w:rsid w:val="00804A7A"/>
    <w:rsid w:val="00812B9E"/>
    <w:rsid w:val="0081311B"/>
    <w:rsid w:val="008162EE"/>
    <w:rsid w:val="00841480"/>
    <w:rsid w:val="008432F3"/>
    <w:rsid w:val="00845773"/>
    <w:rsid w:val="00846C9B"/>
    <w:rsid w:val="008631B8"/>
    <w:rsid w:val="00874391"/>
    <w:rsid w:val="00880DB2"/>
    <w:rsid w:val="00885AF6"/>
    <w:rsid w:val="008923F4"/>
    <w:rsid w:val="00893083"/>
    <w:rsid w:val="008C2708"/>
    <w:rsid w:val="008D5BEC"/>
    <w:rsid w:val="008E0054"/>
    <w:rsid w:val="008E1478"/>
    <w:rsid w:val="008E738C"/>
    <w:rsid w:val="0091031B"/>
    <w:rsid w:val="00910C8A"/>
    <w:rsid w:val="00914699"/>
    <w:rsid w:val="009239F3"/>
    <w:rsid w:val="00927194"/>
    <w:rsid w:val="00932846"/>
    <w:rsid w:val="00937031"/>
    <w:rsid w:val="00940449"/>
    <w:rsid w:val="009627B2"/>
    <w:rsid w:val="00963DA3"/>
    <w:rsid w:val="009705E5"/>
    <w:rsid w:val="00970667"/>
    <w:rsid w:val="0097196E"/>
    <w:rsid w:val="00974024"/>
    <w:rsid w:val="00974A49"/>
    <w:rsid w:val="00982906"/>
    <w:rsid w:val="009949CF"/>
    <w:rsid w:val="00994B6D"/>
    <w:rsid w:val="00996639"/>
    <w:rsid w:val="009C04CA"/>
    <w:rsid w:val="009C585A"/>
    <w:rsid w:val="009D08EE"/>
    <w:rsid w:val="009D42E6"/>
    <w:rsid w:val="009E16C7"/>
    <w:rsid w:val="009E4559"/>
    <w:rsid w:val="00A055BF"/>
    <w:rsid w:val="00A1516B"/>
    <w:rsid w:val="00A25571"/>
    <w:rsid w:val="00A4058A"/>
    <w:rsid w:val="00A42353"/>
    <w:rsid w:val="00A50435"/>
    <w:rsid w:val="00A608DD"/>
    <w:rsid w:val="00A64672"/>
    <w:rsid w:val="00A64E15"/>
    <w:rsid w:val="00A65506"/>
    <w:rsid w:val="00A76FF8"/>
    <w:rsid w:val="00A81DF9"/>
    <w:rsid w:val="00A8692A"/>
    <w:rsid w:val="00AA2ABA"/>
    <w:rsid w:val="00AB32D0"/>
    <w:rsid w:val="00AD4ECF"/>
    <w:rsid w:val="00AE262B"/>
    <w:rsid w:val="00AE63D2"/>
    <w:rsid w:val="00AF1CDC"/>
    <w:rsid w:val="00AF1F32"/>
    <w:rsid w:val="00AF304E"/>
    <w:rsid w:val="00AF47F2"/>
    <w:rsid w:val="00AF70C3"/>
    <w:rsid w:val="00B02C73"/>
    <w:rsid w:val="00B1243F"/>
    <w:rsid w:val="00B147B6"/>
    <w:rsid w:val="00B17F9D"/>
    <w:rsid w:val="00B24980"/>
    <w:rsid w:val="00B34E28"/>
    <w:rsid w:val="00B40E8C"/>
    <w:rsid w:val="00B44694"/>
    <w:rsid w:val="00B61D7B"/>
    <w:rsid w:val="00B64EBF"/>
    <w:rsid w:val="00B753FB"/>
    <w:rsid w:val="00B7560E"/>
    <w:rsid w:val="00B841B0"/>
    <w:rsid w:val="00B931D1"/>
    <w:rsid w:val="00BA58CF"/>
    <w:rsid w:val="00BB1B45"/>
    <w:rsid w:val="00BB4515"/>
    <w:rsid w:val="00BB4997"/>
    <w:rsid w:val="00BD0270"/>
    <w:rsid w:val="00BD44D4"/>
    <w:rsid w:val="00BE5B16"/>
    <w:rsid w:val="00BE6405"/>
    <w:rsid w:val="00BE6E0A"/>
    <w:rsid w:val="00C066C2"/>
    <w:rsid w:val="00C33E70"/>
    <w:rsid w:val="00C34EC8"/>
    <w:rsid w:val="00C525F6"/>
    <w:rsid w:val="00C54BC5"/>
    <w:rsid w:val="00C600A0"/>
    <w:rsid w:val="00C77A89"/>
    <w:rsid w:val="00C84DF8"/>
    <w:rsid w:val="00C934B7"/>
    <w:rsid w:val="00C93C86"/>
    <w:rsid w:val="00CA0C16"/>
    <w:rsid w:val="00CA2606"/>
    <w:rsid w:val="00CA28BC"/>
    <w:rsid w:val="00CA62AA"/>
    <w:rsid w:val="00CA6391"/>
    <w:rsid w:val="00CA7FFA"/>
    <w:rsid w:val="00CB5390"/>
    <w:rsid w:val="00CB59B9"/>
    <w:rsid w:val="00CB5B44"/>
    <w:rsid w:val="00CB7763"/>
    <w:rsid w:val="00CE7BDB"/>
    <w:rsid w:val="00CF2F0C"/>
    <w:rsid w:val="00D06BFE"/>
    <w:rsid w:val="00D077DD"/>
    <w:rsid w:val="00D14E98"/>
    <w:rsid w:val="00D177E0"/>
    <w:rsid w:val="00D5416F"/>
    <w:rsid w:val="00D569C7"/>
    <w:rsid w:val="00D7259A"/>
    <w:rsid w:val="00D72D44"/>
    <w:rsid w:val="00D86EE1"/>
    <w:rsid w:val="00DA7DAA"/>
    <w:rsid w:val="00DB2471"/>
    <w:rsid w:val="00DD69C5"/>
    <w:rsid w:val="00DE66FD"/>
    <w:rsid w:val="00E04624"/>
    <w:rsid w:val="00E06189"/>
    <w:rsid w:val="00E17B5D"/>
    <w:rsid w:val="00E20A6A"/>
    <w:rsid w:val="00E21455"/>
    <w:rsid w:val="00E52F42"/>
    <w:rsid w:val="00E56BE0"/>
    <w:rsid w:val="00E602C1"/>
    <w:rsid w:val="00E67566"/>
    <w:rsid w:val="00E7436D"/>
    <w:rsid w:val="00E77025"/>
    <w:rsid w:val="00E873ED"/>
    <w:rsid w:val="00EA1E5C"/>
    <w:rsid w:val="00EC108E"/>
    <w:rsid w:val="00EC4348"/>
    <w:rsid w:val="00ED5CA3"/>
    <w:rsid w:val="00EF0C40"/>
    <w:rsid w:val="00EF3659"/>
    <w:rsid w:val="00F041CD"/>
    <w:rsid w:val="00F05B38"/>
    <w:rsid w:val="00F10A77"/>
    <w:rsid w:val="00F15A31"/>
    <w:rsid w:val="00F303A6"/>
    <w:rsid w:val="00F34F38"/>
    <w:rsid w:val="00F450EB"/>
    <w:rsid w:val="00F50157"/>
    <w:rsid w:val="00F53538"/>
    <w:rsid w:val="00F558DA"/>
    <w:rsid w:val="00F60270"/>
    <w:rsid w:val="00F762C9"/>
    <w:rsid w:val="00F77824"/>
    <w:rsid w:val="00F8133E"/>
    <w:rsid w:val="00F874E4"/>
    <w:rsid w:val="00F925E4"/>
    <w:rsid w:val="00FC379B"/>
    <w:rsid w:val="00FE29D9"/>
    <w:rsid w:val="00FE3FB0"/>
    <w:rsid w:val="00FF2E4E"/>
    <w:rsid w:val="00FF5352"/>
    <w:rsid w:val="00FF60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93"/>
  </w:style>
  <w:style w:type="paragraph" w:styleId="1">
    <w:name w:val="heading 1"/>
    <w:basedOn w:val="a"/>
    <w:link w:val="10"/>
    <w:uiPriority w:val="9"/>
    <w:qFormat/>
    <w:rsid w:val="00154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50F1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0F18"/>
    <w:rPr>
      <w:rFonts w:ascii="Tahoma" w:hAnsi="Tahoma" w:cs="Tahoma"/>
      <w:sz w:val="16"/>
      <w:szCs w:val="16"/>
    </w:rPr>
  </w:style>
  <w:style w:type="character" w:styleId="a6">
    <w:name w:val="Hyperlink"/>
    <w:basedOn w:val="a0"/>
    <w:uiPriority w:val="99"/>
    <w:semiHidden/>
    <w:unhideWhenUsed/>
    <w:rsid w:val="001E2FD6"/>
    <w:rPr>
      <w:color w:val="0000FF"/>
      <w:u w:val="single"/>
    </w:rPr>
  </w:style>
  <w:style w:type="character" w:customStyle="1" w:styleId="10">
    <w:name w:val="Заголовок 1 Знак"/>
    <w:basedOn w:val="a0"/>
    <w:link w:val="1"/>
    <w:uiPriority w:val="9"/>
    <w:rsid w:val="00154219"/>
    <w:rPr>
      <w:rFonts w:ascii="Times New Roman" w:eastAsia="Times New Roman" w:hAnsi="Times New Roman" w:cs="Times New Roman"/>
      <w:b/>
      <w:bCs/>
      <w:kern w:val="36"/>
      <w:sz w:val="48"/>
      <w:szCs w:val="48"/>
      <w:lang w:eastAsia="uk-UA"/>
    </w:rPr>
  </w:style>
  <w:style w:type="character" w:customStyle="1" w:styleId="field">
    <w:name w:val="field"/>
    <w:basedOn w:val="a0"/>
    <w:rsid w:val="005655CC"/>
  </w:style>
  <w:style w:type="paragraph" w:styleId="a7">
    <w:name w:val="Normal (Web)"/>
    <w:basedOn w:val="a"/>
    <w:uiPriority w:val="99"/>
    <w:semiHidden/>
    <w:unhideWhenUsed/>
    <w:rsid w:val="009E16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F041CD"/>
    <w:rPr>
      <w:b/>
      <w:bCs/>
    </w:rPr>
  </w:style>
  <w:style w:type="paragraph" w:styleId="a9">
    <w:name w:val="header"/>
    <w:basedOn w:val="a"/>
    <w:link w:val="aa"/>
    <w:rsid w:val="00204267"/>
    <w:pPr>
      <w:tabs>
        <w:tab w:val="center" w:pos="4677"/>
        <w:tab w:val="right" w:pos="9355"/>
      </w:tabs>
      <w:spacing w:after="0" w:line="240" w:lineRule="auto"/>
    </w:pPr>
    <w:rPr>
      <w:rFonts w:ascii="Calibri" w:eastAsia="Times New Roman" w:hAnsi="Calibri" w:cs="Times New Roman"/>
      <w:color w:val="000000"/>
      <w:sz w:val="20"/>
      <w:szCs w:val="20"/>
      <w:lang w:eastAsia="uk-UA"/>
    </w:rPr>
  </w:style>
  <w:style w:type="character" w:customStyle="1" w:styleId="aa">
    <w:name w:val="Верхній колонтитул Знак"/>
    <w:basedOn w:val="a0"/>
    <w:link w:val="a9"/>
    <w:rsid w:val="00204267"/>
    <w:rPr>
      <w:rFonts w:ascii="Calibri" w:eastAsia="Times New Roman" w:hAnsi="Calibri" w:cs="Times New Roman"/>
      <w:color w:val="000000"/>
      <w:sz w:val="20"/>
      <w:szCs w:val="20"/>
      <w:lang w:eastAsia="uk-UA"/>
    </w:rPr>
  </w:style>
</w:styles>
</file>

<file path=word/webSettings.xml><?xml version="1.0" encoding="utf-8"?>
<w:webSettings xmlns:r="http://schemas.openxmlformats.org/officeDocument/2006/relationships" xmlns:w="http://schemas.openxmlformats.org/wordprocessingml/2006/main">
  <w:divs>
    <w:div w:id="25184073">
      <w:bodyDiv w:val="1"/>
      <w:marLeft w:val="0"/>
      <w:marRight w:val="0"/>
      <w:marTop w:val="0"/>
      <w:marBottom w:val="0"/>
      <w:divBdr>
        <w:top w:val="none" w:sz="0" w:space="0" w:color="auto"/>
        <w:left w:val="none" w:sz="0" w:space="0" w:color="auto"/>
        <w:bottom w:val="none" w:sz="0" w:space="0" w:color="auto"/>
        <w:right w:val="none" w:sz="0" w:space="0" w:color="auto"/>
      </w:divBdr>
    </w:div>
    <w:div w:id="90467219">
      <w:bodyDiv w:val="1"/>
      <w:marLeft w:val="0"/>
      <w:marRight w:val="0"/>
      <w:marTop w:val="0"/>
      <w:marBottom w:val="0"/>
      <w:divBdr>
        <w:top w:val="none" w:sz="0" w:space="0" w:color="auto"/>
        <w:left w:val="none" w:sz="0" w:space="0" w:color="auto"/>
        <w:bottom w:val="none" w:sz="0" w:space="0" w:color="auto"/>
        <w:right w:val="none" w:sz="0" w:space="0" w:color="auto"/>
      </w:divBdr>
    </w:div>
    <w:div w:id="298460910">
      <w:bodyDiv w:val="1"/>
      <w:marLeft w:val="0"/>
      <w:marRight w:val="0"/>
      <w:marTop w:val="0"/>
      <w:marBottom w:val="0"/>
      <w:divBdr>
        <w:top w:val="none" w:sz="0" w:space="0" w:color="auto"/>
        <w:left w:val="none" w:sz="0" w:space="0" w:color="auto"/>
        <w:bottom w:val="none" w:sz="0" w:space="0" w:color="auto"/>
        <w:right w:val="none" w:sz="0" w:space="0" w:color="auto"/>
      </w:divBdr>
    </w:div>
    <w:div w:id="327170307">
      <w:bodyDiv w:val="1"/>
      <w:marLeft w:val="0"/>
      <w:marRight w:val="0"/>
      <w:marTop w:val="0"/>
      <w:marBottom w:val="0"/>
      <w:divBdr>
        <w:top w:val="none" w:sz="0" w:space="0" w:color="auto"/>
        <w:left w:val="none" w:sz="0" w:space="0" w:color="auto"/>
        <w:bottom w:val="none" w:sz="0" w:space="0" w:color="auto"/>
        <w:right w:val="none" w:sz="0" w:space="0" w:color="auto"/>
      </w:divBdr>
    </w:div>
    <w:div w:id="456030050">
      <w:bodyDiv w:val="1"/>
      <w:marLeft w:val="0"/>
      <w:marRight w:val="0"/>
      <w:marTop w:val="0"/>
      <w:marBottom w:val="0"/>
      <w:divBdr>
        <w:top w:val="none" w:sz="0" w:space="0" w:color="auto"/>
        <w:left w:val="none" w:sz="0" w:space="0" w:color="auto"/>
        <w:bottom w:val="none" w:sz="0" w:space="0" w:color="auto"/>
        <w:right w:val="none" w:sz="0" w:space="0" w:color="auto"/>
      </w:divBdr>
    </w:div>
    <w:div w:id="485633545">
      <w:bodyDiv w:val="1"/>
      <w:marLeft w:val="0"/>
      <w:marRight w:val="0"/>
      <w:marTop w:val="0"/>
      <w:marBottom w:val="0"/>
      <w:divBdr>
        <w:top w:val="none" w:sz="0" w:space="0" w:color="auto"/>
        <w:left w:val="none" w:sz="0" w:space="0" w:color="auto"/>
        <w:bottom w:val="none" w:sz="0" w:space="0" w:color="auto"/>
        <w:right w:val="none" w:sz="0" w:space="0" w:color="auto"/>
      </w:divBdr>
    </w:div>
    <w:div w:id="749355578">
      <w:bodyDiv w:val="1"/>
      <w:marLeft w:val="0"/>
      <w:marRight w:val="0"/>
      <w:marTop w:val="0"/>
      <w:marBottom w:val="0"/>
      <w:divBdr>
        <w:top w:val="none" w:sz="0" w:space="0" w:color="auto"/>
        <w:left w:val="none" w:sz="0" w:space="0" w:color="auto"/>
        <w:bottom w:val="none" w:sz="0" w:space="0" w:color="auto"/>
        <w:right w:val="none" w:sz="0" w:space="0" w:color="auto"/>
      </w:divBdr>
    </w:div>
    <w:div w:id="864753143">
      <w:bodyDiv w:val="1"/>
      <w:marLeft w:val="0"/>
      <w:marRight w:val="0"/>
      <w:marTop w:val="0"/>
      <w:marBottom w:val="0"/>
      <w:divBdr>
        <w:top w:val="none" w:sz="0" w:space="0" w:color="auto"/>
        <w:left w:val="none" w:sz="0" w:space="0" w:color="auto"/>
        <w:bottom w:val="none" w:sz="0" w:space="0" w:color="auto"/>
        <w:right w:val="none" w:sz="0" w:space="0" w:color="auto"/>
      </w:divBdr>
      <w:divsChild>
        <w:div w:id="1959068492">
          <w:marLeft w:val="0"/>
          <w:marRight w:val="0"/>
          <w:marTop w:val="0"/>
          <w:marBottom w:val="150"/>
          <w:divBdr>
            <w:top w:val="none" w:sz="0" w:space="0" w:color="auto"/>
            <w:left w:val="none" w:sz="0" w:space="0" w:color="auto"/>
            <w:bottom w:val="none" w:sz="0" w:space="0" w:color="auto"/>
            <w:right w:val="none" w:sz="0" w:space="0" w:color="auto"/>
          </w:divBdr>
        </w:div>
        <w:div w:id="1702392164">
          <w:marLeft w:val="0"/>
          <w:marRight w:val="0"/>
          <w:marTop w:val="0"/>
          <w:marBottom w:val="150"/>
          <w:divBdr>
            <w:top w:val="none" w:sz="0" w:space="0" w:color="auto"/>
            <w:left w:val="none" w:sz="0" w:space="0" w:color="auto"/>
            <w:bottom w:val="none" w:sz="0" w:space="0" w:color="auto"/>
            <w:right w:val="none" w:sz="0" w:space="0" w:color="auto"/>
          </w:divBdr>
        </w:div>
        <w:div w:id="1802074541">
          <w:marLeft w:val="0"/>
          <w:marRight w:val="0"/>
          <w:marTop w:val="0"/>
          <w:marBottom w:val="150"/>
          <w:divBdr>
            <w:top w:val="none" w:sz="0" w:space="0" w:color="auto"/>
            <w:left w:val="none" w:sz="0" w:space="0" w:color="auto"/>
            <w:bottom w:val="none" w:sz="0" w:space="0" w:color="auto"/>
            <w:right w:val="none" w:sz="0" w:space="0" w:color="auto"/>
          </w:divBdr>
        </w:div>
        <w:div w:id="327756701">
          <w:marLeft w:val="0"/>
          <w:marRight w:val="0"/>
          <w:marTop w:val="0"/>
          <w:marBottom w:val="150"/>
          <w:divBdr>
            <w:top w:val="none" w:sz="0" w:space="0" w:color="auto"/>
            <w:left w:val="none" w:sz="0" w:space="0" w:color="auto"/>
            <w:bottom w:val="none" w:sz="0" w:space="0" w:color="auto"/>
            <w:right w:val="none" w:sz="0" w:space="0" w:color="auto"/>
          </w:divBdr>
        </w:div>
        <w:div w:id="1137603570">
          <w:marLeft w:val="0"/>
          <w:marRight w:val="0"/>
          <w:marTop w:val="0"/>
          <w:marBottom w:val="150"/>
          <w:divBdr>
            <w:top w:val="none" w:sz="0" w:space="0" w:color="auto"/>
            <w:left w:val="none" w:sz="0" w:space="0" w:color="auto"/>
            <w:bottom w:val="none" w:sz="0" w:space="0" w:color="auto"/>
            <w:right w:val="none" w:sz="0" w:space="0" w:color="auto"/>
          </w:divBdr>
        </w:div>
      </w:divsChild>
    </w:div>
    <w:div w:id="891312310">
      <w:bodyDiv w:val="1"/>
      <w:marLeft w:val="0"/>
      <w:marRight w:val="0"/>
      <w:marTop w:val="0"/>
      <w:marBottom w:val="0"/>
      <w:divBdr>
        <w:top w:val="none" w:sz="0" w:space="0" w:color="auto"/>
        <w:left w:val="none" w:sz="0" w:space="0" w:color="auto"/>
        <w:bottom w:val="none" w:sz="0" w:space="0" w:color="auto"/>
        <w:right w:val="none" w:sz="0" w:space="0" w:color="auto"/>
      </w:divBdr>
    </w:div>
    <w:div w:id="1049568164">
      <w:bodyDiv w:val="1"/>
      <w:marLeft w:val="0"/>
      <w:marRight w:val="0"/>
      <w:marTop w:val="0"/>
      <w:marBottom w:val="0"/>
      <w:divBdr>
        <w:top w:val="none" w:sz="0" w:space="0" w:color="auto"/>
        <w:left w:val="none" w:sz="0" w:space="0" w:color="auto"/>
        <w:bottom w:val="none" w:sz="0" w:space="0" w:color="auto"/>
        <w:right w:val="none" w:sz="0" w:space="0" w:color="auto"/>
      </w:divBdr>
      <w:divsChild>
        <w:div w:id="1953591537">
          <w:marLeft w:val="0"/>
          <w:marRight w:val="0"/>
          <w:marTop w:val="0"/>
          <w:marBottom w:val="150"/>
          <w:divBdr>
            <w:top w:val="none" w:sz="0" w:space="0" w:color="auto"/>
            <w:left w:val="none" w:sz="0" w:space="0" w:color="auto"/>
            <w:bottom w:val="none" w:sz="0" w:space="0" w:color="auto"/>
            <w:right w:val="none" w:sz="0" w:space="0" w:color="auto"/>
          </w:divBdr>
        </w:div>
        <w:div w:id="1174102902">
          <w:marLeft w:val="0"/>
          <w:marRight w:val="0"/>
          <w:marTop w:val="0"/>
          <w:marBottom w:val="150"/>
          <w:divBdr>
            <w:top w:val="none" w:sz="0" w:space="0" w:color="auto"/>
            <w:left w:val="none" w:sz="0" w:space="0" w:color="auto"/>
            <w:bottom w:val="none" w:sz="0" w:space="0" w:color="auto"/>
            <w:right w:val="none" w:sz="0" w:space="0" w:color="auto"/>
          </w:divBdr>
        </w:div>
        <w:div w:id="157694426">
          <w:marLeft w:val="0"/>
          <w:marRight w:val="0"/>
          <w:marTop w:val="0"/>
          <w:marBottom w:val="150"/>
          <w:divBdr>
            <w:top w:val="none" w:sz="0" w:space="0" w:color="auto"/>
            <w:left w:val="none" w:sz="0" w:space="0" w:color="auto"/>
            <w:bottom w:val="none" w:sz="0" w:space="0" w:color="auto"/>
            <w:right w:val="none" w:sz="0" w:space="0" w:color="auto"/>
          </w:divBdr>
        </w:div>
        <w:div w:id="1038775340">
          <w:marLeft w:val="0"/>
          <w:marRight w:val="0"/>
          <w:marTop w:val="0"/>
          <w:marBottom w:val="150"/>
          <w:divBdr>
            <w:top w:val="none" w:sz="0" w:space="0" w:color="auto"/>
            <w:left w:val="none" w:sz="0" w:space="0" w:color="auto"/>
            <w:bottom w:val="none" w:sz="0" w:space="0" w:color="auto"/>
            <w:right w:val="none" w:sz="0" w:space="0" w:color="auto"/>
          </w:divBdr>
        </w:div>
        <w:div w:id="1127550498">
          <w:marLeft w:val="0"/>
          <w:marRight w:val="0"/>
          <w:marTop w:val="0"/>
          <w:marBottom w:val="150"/>
          <w:divBdr>
            <w:top w:val="none" w:sz="0" w:space="0" w:color="auto"/>
            <w:left w:val="none" w:sz="0" w:space="0" w:color="auto"/>
            <w:bottom w:val="none" w:sz="0" w:space="0" w:color="auto"/>
            <w:right w:val="none" w:sz="0" w:space="0" w:color="auto"/>
          </w:divBdr>
        </w:div>
      </w:divsChild>
    </w:div>
    <w:div w:id="1063870492">
      <w:bodyDiv w:val="1"/>
      <w:marLeft w:val="0"/>
      <w:marRight w:val="0"/>
      <w:marTop w:val="0"/>
      <w:marBottom w:val="0"/>
      <w:divBdr>
        <w:top w:val="none" w:sz="0" w:space="0" w:color="auto"/>
        <w:left w:val="none" w:sz="0" w:space="0" w:color="auto"/>
        <w:bottom w:val="none" w:sz="0" w:space="0" w:color="auto"/>
        <w:right w:val="none" w:sz="0" w:space="0" w:color="auto"/>
      </w:divBdr>
    </w:div>
    <w:div w:id="1075278536">
      <w:bodyDiv w:val="1"/>
      <w:marLeft w:val="0"/>
      <w:marRight w:val="0"/>
      <w:marTop w:val="0"/>
      <w:marBottom w:val="0"/>
      <w:divBdr>
        <w:top w:val="none" w:sz="0" w:space="0" w:color="auto"/>
        <w:left w:val="none" w:sz="0" w:space="0" w:color="auto"/>
        <w:bottom w:val="none" w:sz="0" w:space="0" w:color="auto"/>
        <w:right w:val="none" w:sz="0" w:space="0" w:color="auto"/>
      </w:divBdr>
    </w:div>
    <w:div w:id="1363747385">
      <w:bodyDiv w:val="1"/>
      <w:marLeft w:val="0"/>
      <w:marRight w:val="0"/>
      <w:marTop w:val="0"/>
      <w:marBottom w:val="0"/>
      <w:divBdr>
        <w:top w:val="none" w:sz="0" w:space="0" w:color="auto"/>
        <w:left w:val="none" w:sz="0" w:space="0" w:color="auto"/>
        <w:bottom w:val="none" w:sz="0" w:space="0" w:color="auto"/>
        <w:right w:val="none" w:sz="0" w:space="0" w:color="auto"/>
      </w:divBdr>
    </w:div>
    <w:div w:id="1631671561">
      <w:bodyDiv w:val="1"/>
      <w:marLeft w:val="0"/>
      <w:marRight w:val="0"/>
      <w:marTop w:val="0"/>
      <w:marBottom w:val="0"/>
      <w:divBdr>
        <w:top w:val="none" w:sz="0" w:space="0" w:color="auto"/>
        <w:left w:val="none" w:sz="0" w:space="0" w:color="auto"/>
        <w:bottom w:val="none" w:sz="0" w:space="0" w:color="auto"/>
        <w:right w:val="none" w:sz="0" w:space="0" w:color="auto"/>
      </w:divBdr>
    </w:div>
    <w:div w:id="1801604400">
      <w:bodyDiv w:val="1"/>
      <w:marLeft w:val="0"/>
      <w:marRight w:val="0"/>
      <w:marTop w:val="0"/>
      <w:marBottom w:val="0"/>
      <w:divBdr>
        <w:top w:val="none" w:sz="0" w:space="0" w:color="auto"/>
        <w:left w:val="none" w:sz="0" w:space="0" w:color="auto"/>
        <w:bottom w:val="none" w:sz="0" w:space="0" w:color="auto"/>
        <w:right w:val="none" w:sz="0" w:space="0" w:color="auto"/>
      </w:divBdr>
    </w:div>
    <w:div w:id="1885481867">
      <w:bodyDiv w:val="1"/>
      <w:marLeft w:val="0"/>
      <w:marRight w:val="0"/>
      <w:marTop w:val="0"/>
      <w:marBottom w:val="0"/>
      <w:divBdr>
        <w:top w:val="none" w:sz="0" w:space="0" w:color="auto"/>
        <w:left w:val="none" w:sz="0" w:space="0" w:color="auto"/>
        <w:bottom w:val="none" w:sz="0" w:space="0" w:color="auto"/>
        <w:right w:val="none" w:sz="0" w:space="0" w:color="auto"/>
      </w:divBdr>
      <w:divsChild>
        <w:div w:id="1409578600">
          <w:marLeft w:val="0"/>
          <w:marRight w:val="0"/>
          <w:marTop w:val="0"/>
          <w:marBottom w:val="0"/>
          <w:divBdr>
            <w:top w:val="none" w:sz="0" w:space="0" w:color="auto"/>
            <w:left w:val="none" w:sz="0" w:space="0" w:color="auto"/>
            <w:bottom w:val="none" w:sz="0" w:space="0" w:color="auto"/>
            <w:right w:val="none" w:sz="0" w:space="0" w:color="auto"/>
          </w:divBdr>
        </w:div>
        <w:div w:id="612398865">
          <w:marLeft w:val="0"/>
          <w:marRight w:val="0"/>
          <w:marTop w:val="0"/>
          <w:marBottom w:val="0"/>
          <w:divBdr>
            <w:top w:val="none" w:sz="0" w:space="0" w:color="auto"/>
            <w:left w:val="none" w:sz="0" w:space="0" w:color="auto"/>
            <w:bottom w:val="none" w:sz="0" w:space="0" w:color="auto"/>
            <w:right w:val="none" w:sz="0" w:space="0" w:color="auto"/>
          </w:divBdr>
        </w:div>
      </w:divsChild>
    </w:div>
    <w:div w:id="1893494203">
      <w:bodyDiv w:val="1"/>
      <w:marLeft w:val="0"/>
      <w:marRight w:val="0"/>
      <w:marTop w:val="0"/>
      <w:marBottom w:val="0"/>
      <w:divBdr>
        <w:top w:val="none" w:sz="0" w:space="0" w:color="auto"/>
        <w:left w:val="none" w:sz="0" w:space="0" w:color="auto"/>
        <w:bottom w:val="none" w:sz="0" w:space="0" w:color="auto"/>
        <w:right w:val="none" w:sz="0" w:space="0" w:color="auto"/>
      </w:divBdr>
    </w:div>
    <w:div w:id="20032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DE8D-A92E-4CED-A9E5-28CCC190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7117</Words>
  <Characters>4057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338</cp:revision>
  <dcterms:created xsi:type="dcterms:W3CDTF">2023-11-24T10:10:00Z</dcterms:created>
  <dcterms:modified xsi:type="dcterms:W3CDTF">2024-02-12T11:13:00Z</dcterms:modified>
</cp:coreProperties>
</file>