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документації</w:t>
      </w:r>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34A11708" w:rsidR="00EB5827" w:rsidRPr="00B82F46" w:rsidRDefault="00BB349E" w:rsidP="00A57EA6">
            <w:pPr>
              <w:pStyle w:val="Standard"/>
              <w:suppressAutoHyphens w:val="0"/>
              <w:jc w:val="both"/>
              <w:rPr>
                <w:rFonts w:ascii="Times New Roman" w:hAnsi="Times New Roman" w:cs="Times New Roman"/>
                <w:highlight w:val="yellow"/>
                <w:lang w:val="uk-UA"/>
              </w:rPr>
            </w:pPr>
            <w:r w:rsidRPr="00A1515D">
              <w:rPr>
                <w:rFonts w:ascii="Times New Roman" w:hAnsi="Times New Roman" w:cs="Times New Roman"/>
                <w:lang w:val="uk-UA"/>
              </w:rPr>
              <w:t xml:space="preserve">до </w:t>
            </w:r>
            <w:r w:rsidR="00B82F46" w:rsidRPr="00A1515D">
              <w:rPr>
                <w:rFonts w:ascii="Times New Roman" w:hAnsi="Times New Roman" w:cs="Times New Roman"/>
                <w:lang w:val="uk-UA"/>
              </w:rPr>
              <w:t>31.12.2024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023D1C6D" w:rsidR="00EB5827" w:rsidRPr="00671361" w:rsidRDefault="00671361" w:rsidP="00671361">
            <w:pPr>
              <w:pStyle w:val="Standard"/>
              <w:suppressAutoHyphens w:val="0"/>
              <w:jc w:val="center"/>
              <w:rPr>
                <w:rFonts w:ascii="Times New Roman" w:hAnsi="Times New Roman" w:cs="Times New Roman"/>
                <w:lang w:val="uk-UA"/>
              </w:rPr>
            </w:pPr>
            <w:r w:rsidRPr="00671361">
              <w:rPr>
                <w:rFonts w:ascii="Times New Roman" w:hAnsi="Times New Roman" w:cs="Times New Roman"/>
                <w:lang w:val="uk-UA"/>
              </w:rPr>
              <w:t>39 000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013D80FA" w:rsidR="00EB5827" w:rsidRPr="00671361" w:rsidRDefault="00B82F46" w:rsidP="00671361">
            <w:pPr>
              <w:pStyle w:val="Standard"/>
              <w:suppressAutoHyphens w:val="0"/>
              <w:jc w:val="center"/>
              <w:rPr>
                <w:rFonts w:ascii="Times New Roman" w:hAnsi="Times New Roman" w:cs="Times New Roman"/>
                <w:lang w:val="uk-UA"/>
              </w:rPr>
            </w:pPr>
            <w:r w:rsidRPr="00671361">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2F89ABB9" w:rsidR="00EB5827" w:rsidRPr="00671361" w:rsidRDefault="00B82F46" w:rsidP="00671361">
            <w:pPr>
              <w:pStyle w:val="Standard"/>
              <w:suppressAutoHyphens w:val="0"/>
              <w:jc w:val="center"/>
              <w:rPr>
                <w:rFonts w:ascii="Times New Roman" w:hAnsi="Times New Roman" w:cs="Times New Roman"/>
                <w:lang w:val="uk-UA"/>
              </w:rPr>
            </w:pPr>
            <w:r w:rsidRPr="00671361">
              <w:rPr>
                <w:rFonts w:ascii="Times New Roman" w:hAnsi="Times New Roman" w:cs="Times New Roman"/>
                <w:lang w:val="uk-UA"/>
              </w:rPr>
              <w:t>0,4</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w:t>
      </w:r>
      <w:r w:rsidRPr="00671361">
        <w:rPr>
          <w:rFonts w:ascii="Times New Roman" w:hAnsi="Times New Roman" w:cs="Times New Roman"/>
          <w:lang w:val="uk-UA"/>
        </w:rPr>
        <w:t>АТ "Укрзалізниця" та  ПрАТ «ПЕЕМ «ЦЕК».</w:t>
      </w:r>
      <w:bookmarkStart w:id="0" w:name="_GoBack"/>
      <w:bookmarkEnd w:id="0"/>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lastRenderedPageBreak/>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4"/>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закупівлі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закупівлі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закупівлі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3D37106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sidRPr="00A1515D">
        <w:rPr>
          <w:rFonts w:ascii="Times New Roman" w:hAnsi="Times New Roman" w:cs="Times New Roman"/>
          <w:b/>
          <w:lang w:val="uk-UA"/>
        </w:rPr>
        <w:t>:</w:t>
      </w:r>
      <w:r w:rsidR="00A02186" w:rsidRPr="00A1515D">
        <w:rPr>
          <w:rFonts w:ascii="Times New Roman" w:hAnsi="Times New Roman" w:cs="Times New Roman"/>
          <w:lang w:val="uk-UA"/>
        </w:rPr>
        <w:t xml:space="preserve"> до 31.12.2024</w:t>
      </w:r>
      <w:r w:rsidRPr="00A1515D">
        <w:rPr>
          <w:rFonts w:ascii="Times New Roman" w:hAnsi="Times New Roman" w:cs="Times New Roman"/>
          <w:lang w:val="uk-UA"/>
        </w:rPr>
        <w:t>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51EF4898" w14:textId="2E70F21F" w:rsidR="00491937" w:rsidRPr="00A1515D" w:rsidRDefault="00491937" w:rsidP="00491937">
      <w:pPr>
        <w:pStyle w:val="a3"/>
        <w:widowControl w:val="0"/>
        <w:jc w:val="both"/>
        <w:rPr>
          <w:rFonts w:eastAsia="Andale Sans UI"/>
          <w:u w:val="single"/>
          <w:lang w:val="uk-UA" w:eastAsia="uk-UA"/>
        </w:rPr>
      </w:pPr>
      <w:proofErr w:type="spellStart"/>
      <w:proofErr w:type="gramStart"/>
      <w:r w:rsidRPr="00A1515D">
        <w:rPr>
          <w:rFonts w:eastAsia="Andale Sans UI"/>
          <w:b/>
          <w:lang w:eastAsia="uk-UA"/>
        </w:rPr>
        <w:t>Об’єкти</w:t>
      </w:r>
      <w:proofErr w:type="spellEnd"/>
      <w:r w:rsidRPr="00A1515D">
        <w:rPr>
          <w:rFonts w:eastAsia="Andale Sans UI"/>
          <w:b/>
          <w:lang w:eastAsia="uk-UA"/>
        </w:rPr>
        <w:t xml:space="preserve"> </w:t>
      </w:r>
      <w:r w:rsidR="00A02186" w:rsidRPr="00A1515D">
        <w:rPr>
          <w:rFonts w:eastAsia="Andale Sans UI"/>
          <w:b/>
          <w:lang w:eastAsia="uk-UA"/>
        </w:rPr>
        <w:t>:</w:t>
      </w:r>
      <w:proofErr w:type="gramEnd"/>
      <w:r w:rsidR="00A02186" w:rsidRPr="00A1515D">
        <w:rPr>
          <w:rFonts w:eastAsia="Andale Sans UI"/>
          <w:b/>
          <w:lang w:eastAsia="uk-UA"/>
        </w:rPr>
        <w:t xml:space="preserve"> </w:t>
      </w:r>
      <w:r w:rsidR="00A02186" w:rsidRPr="00A1515D">
        <w:rPr>
          <w:rFonts w:eastAsia="Andale Sans UI"/>
          <w:u w:val="single"/>
          <w:lang w:eastAsia="uk-UA"/>
        </w:rPr>
        <w:t xml:space="preserve">52800, </w:t>
      </w:r>
      <w:proofErr w:type="spellStart"/>
      <w:r w:rsidR="00A02186" w:rsidRPr="00A1515D">
        <w:rPr>
          <w:rFonts w:eastAsia="Andale Sans UI"/>
          <w:u w:val="single"/>
          <w:lang w:eastAsia="uk-UA"/>
        </w:rPr>
        <w:t>Дніпропетровська</w:t>
      </w:r>
      <w:proofErr w:type="spellEnd"/>
      <w:r w:rsidR="00A02186" w:rsidRPr="00A1515D">
        <w:rPr>
          <w:rFonts w:eastAsia="Andale Sans UI"/>
          <w:u w:val="single"/>
          <w:lang w:eastAsia="uk-UA"/>
        </w:rPr>
        <w:t xml:space="preserve"> область, </w:t>
      </w:r>
      <w:r w:rsidR="00A02186" w:rsidRPr="00A1515D">
        <w:rPr>
          <w:rFonts w:eastAsia="Andale Sans UI"/>
          <w:u w:val="single"/>
          <w:lang w:val="uk-UA" w:eastAsia="uk-UA"/>
        </w:rPr>
        <w:t xml:space="preserve">Синельниківський район, </w:t>
      </w:r>
      <w:r w:rsidR="00A02186" w:rsidRPr="00A1515D">
        <w:rPr>
          <w:rFonts w:eastAsia="Andale Sans UI"/>
          <w:u w:val="single"/>
          <w:lang w:eastAsia="uk-UA"/>
        </w:rPr>
        <w:t xml:space="preserve">м. Першотравенськ, </w:t>
      </w:r>
      <w:proofErr w:type="spellStart"/>
      <w:r w:rsidR="00A02186" w:rsidRPr="00A1515D">
        <w:rPr>
          <w:rFonts w:eastAsia="Andale Sans UI"/>
          <w:u w:val="single"/>
          <w:lang w:eastAsia="uk-UA"/>
        </w:rPr>
        <w:t>вул</w:t>
      </w:r>
      <w:proofErr w:type="spellEnd"/>
      <w:r w:rsidR="00A02186" w:rsidRPr="00A1515D">
        <w:rPr>
          <w:rFonts w:eastAsia="Andale Sans UI"/>
          <w:u w:val="single"/>
          <w:lang w:eastAsia="uk-UA"/>
        </w:rPr>
        <w:t xml:space="preserve">. </w:t>
      </w:r>
      <w:r w:rsidR="00A02186" w:rsidRPr="00A1515D">
        <w:rPr>
          <w:rFonts w:eastAsia="Andale Sans UI"/>
          <w:u w:val="single"/>
          <w:lang w:val="uk-UA" w:eastAsia="uk-UA"/>
        </w:rPr>
        <w:t>Ювілейна,12</w:t>
      </w:r>
    </w:p>
    <w:p w14:paraId="63C0DCD6" w14:textId="408092C6"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2FE7CB90" w14:textId="3E055A31"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81E79"/>
    <w:rsid w:val="000F227B"/>
    <w:rsid w:val="001D775B"/>
    <w:rsid w:val="002F32CE"/>
    <w:rsid w:val="00352E55"/>
    <w:rsid w:val="003710B9"/>
    <w:rsid w:val="00391EB7"/>
    <w:rsid w:val="003D0433"/>
    <w:rsid w:val="003F137C"/>
    <w:rsid w:val="004022A0"/>
    <w:rsid w:val="0040308C"/>
    <w:rsid w:val="00480FA9"/>
    <w:rsid w:val="00491937"/>
    <w:rsid w:val="004C488A"/>
    <w:rsid w:val="00547829"/>
    <w:rsid w:val="005C1920"/>
    <w:rsid w:val="00604A5B"/>
    <w:rsid w:val="00645951"/>
    <w:rsid w:val="00664CA4"/>
    <w:rsid w:val="00671361"/>
    <w:rsid w:val="00691980"/>
    <w:rsid w:val="00704E71"/>
    <w:rsid w:val="00715F62"/>
    <w:rsid w:val="007616B1"/>
    <w:rsid w:val="007C51F9"/>
    <w:rsid w:val="00861C83"/>
    <w:rsid w:val="008A0530"/>
    <w:rsid w:val="008A2FD3"/>
    <w:rsid w:val="008D7B1E"/>
    <w:rsid w:val="00933809"/>
    <w:rsid w:val="00971F73"/>
    <w:rsid w:val="00972F0E"/>
    <w:rsid w:val="009762C3"/>
    <w:rsid w:val="00977284"/>
    <w:rsid w:val="00992A6D"/>
    <w:rsid w:val="009A3DBA"/>
    <w:rsid w:val="009E00C9"/>
    <w:rsid w:val="00A02186"/>
    <w:rsid w:val="00A1515D"/>
    <w:rsid w:val="00B82F46"/>
    <w:rsid w:val="00BB349E"/>
    <w:rsid w:val="00CB4573"/>
    <w:rsid w:val="00D1083A"/>
    <w:rsid w:val="00D2377F"/>
    <w:rsid w:val="00DB6B6B"/>
    <w:rsid w:val="00DC70F9"/>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docId w15:val="{498F21A8-0EEA-4EB1-9032-7DAEACA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Lenovo</cp:lastModifiedBy>
  <cp:revision>8</cp:revision>
  <dcterms:created xsi:type="dcterms:W3CDTF">2023-12-15T14:32:00Z</dcterms:created>
  <dcterms:modified xsi:type="dcterms:W3CDTF">2023-12-19T09:06:00Z</dcterms:modified>
</cp:coreProperties>
</file>