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CE" w:rsidRDefault="000F4EC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697A" w:rsidRDefault="007F697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671B" w:rsidRDefault="00AA671B" w:rsidP="002267D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F4ECE" w:rsidRPr="002267DA" w:rsidRDefault="005B0DB4" w:rsidP="002267D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6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CE6202" w:rsidRPr="0022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:rsidR="000F4ECE" w:rsidRPr="002267DA" w:rsidRDefault="005B0DB4" w:rsidP="002267D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7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0F4ECE" w:rsidRPr="002267DA" w:rsidRDefault="005B0DB4" w:rsidP="002267D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0F4ECE" w:rsidRPr="002267DA" w:rsidRDefault="005B0DB4" w:rsidP="002267D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26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226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документів та інформації  для </w:t>
      </w:r>
      <w:proofErr w:type="gramStart"/>
      <w:r w:rsidRPr="00226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226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  </w:t>
      </w:r>
      <w:proofErr w:type="spellStart"/>
      <w:r w:rsidRPr="00226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226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26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226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визначеним у статті 16 Закону “Про публічні закупівлі”:</w:t>
      </w:r>
    </w:p>
    <w:p w:rsidR="000F4ECE" w:rsidRPr="002267DA" w:rsidRDefault="000F4ECE" w:rsidP="002267D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tbl>
      <w:tblPr>
        <w:tblStyle w:val="af1"/>
        <w:tblW w:w="10130" w:type="dxa"/>
        <w:jc w:val="center"/>
        <w:tblInd w:w="-151" w:type="dxa"/>
        <w:tblLayout w:type="fixed"/>
        <w:tblLook w:val="0400" w:firstRow="0" w:lastRow="0" w:firstColumn="0" w:lastColumn="0" w:noHBand="0" w:noVBand="1"/>
      </w:tblPr>
      <w:tblGrid>
        <w:gridCol w:w="641"/>
        <w:gridCol w:w="2273"/>
        <w:gridCol w:w="7216"/>
      </w:tblGrid>
      <w:tr w:rsidR="000F4ECE" w:rsidRPr="002267DA" w:rsidTr="002267DA">
        <w:trPr>
          <w:cantSplit/>
          <w:trHeight w:val="553"/>
          <w:tblHeader/>
          <w:jc w:val="center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ECE" w:rsidRPr="002267DA" w:rsidRDefault="005B0DB4" w:rsidP="0022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226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226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226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ECE" w:rsidRPr="002267DA" w:rsidRDefault="005B0DB4" w:rsidP="0022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226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ECE" w:rsidRPr="002267DA" w:rsidRDefault="005B0DB4" w:rsidP="0022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 та інформація, </w:t>
            </w:r>
            <w:proofErr w:type="spellStart"/>
            <w:r w:rsidRPr="00226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226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26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6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ідтверджують відповідність Учасника </w:t>
            </w:r>
            <w:proofErr w:type="spellStart"/>
            <w:r w:rsidRPr="00226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226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критеріям</w:t>
            </w:r>
            <w:proofErr w:type="spellEnd"/>
            <w:r w:rsidRPr="00226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0F4ECE" w:rsidRPr="002267DA" w:rsidTr="009E588A">
        <w:trPr>
          <w:cantSplit/>
          <w:trHeight w:val="9820"/>
          <w:tblHeader/>
          <w:jc w:val="center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ECE" w:rsidRPr="00F033C0" w:rsidRDefault="00B15046" w:rsidP="0022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ECE" w:rsidRPr="00F033C0" w:rsidRDefault="005B0DB4" w:rsidP="002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F0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F0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0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</w:t>
            </w:r>
            <w:proofErr w:type="spellEnd"/>
            <w:r w:rsidRPr="00F0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F0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виконання </w:t>
            </w:r>
            <w:proofErr w:type="spellStart"/>
            <w:r w:rsidRPr="00F0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F0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0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F0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 за предметом закупівлі договору (</w:t>
            </w:r>
            <w:proofErr w:type="spellStart"/>
            <w:r w:rsidRPr="00F0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F0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ECE" w:rsidRPr="007378D4" w:rsidRDefault="00F033C0" w:rsidP="00226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На </w:t>
            </w:r>
            <w:proofErr w:type="gramStart"/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</w:t>
            </w:r>
            <w:proofErr w:type="spellStart"/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 </w:t>
            </w:r>
            <w:proofErr w:type="spellStart"/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) за предметом закупівлі договору (</w:t>
            </w:r>
            <w:proofErr w:type="spellStart"/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4ECE" w:rsidRPr="007378D4" w:rsidRDefault="00F033C0" w:rsidP="00226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.1.1. </w:t>
            </w:r>
            <w:proofErr w:type="spellStart"/>
            <w:r w:rsidR="005B0DB4" w:rsidRPr="007378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довідку</w:t>
            </w:r>
            <w:proofErr w:type="spellEnd"/>
            <w:r w:rsidR="005B0DB4" w:rsidRPr="007378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="005B0DB4" w:rsidRPr="007378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довільній</w:t>
            </w:r>
            <w:proofErr w:type="spellEnd"/>
            <w:r w:rsidR="005B0DB4" w:rsidRPr="007378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B0DB4" w:rsidRPr="007378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формі</w:t>
            </w:r>
            <w:proofErr w:type="spellEnd"/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</w:t>
            </w: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єю</w:t>
            </w:r>
            <w:proofErr w:type="spell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виконання </w:t>
            </w:r>
            <w:proofErr w:type="spell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</w:t>
            </w:r>
            <w:proofErr w:type="spell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предметом закупі</w:t>
            </w:r>
            <w:proofErr w:type="gram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(не менше </w:t>
            </w: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4-х</w:t>
            </w:r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</w:t>
            </w:r>
            <w:r w:rsidR="00AA67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="00AA67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="009B39C9" w:rsidRPr="009B39C9">
              <w:rPr>
                <w:rFonts w:ascii="Times New Roman" w:eastAsia="Times New Roman" w:hAnsi="Times New Roman" w:cs="Times New Roman"/>
                <w:lang w:val="uk-UA"/>
              </w:rPr>
              <w:t>*</w:t>
            </w:r>
            <w:r w:rsidR="005B0DB4"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033C0" w:rsidRPr="00617E77" w:rsidRDefault="00F033C0" w:rsidP="00F0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378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Аналогічним вважається договір</w:t>
            </w:r>
            <w:r w:rsidRPr="00737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, за яким учасник постачав безпілотні літальні апарати,</w:t>
            </w:r>
            <w:r w:rsidR="0061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у тому числі у двох договорах, із яких предметом закупівлі мають бути квадрокоптери (</w:t>
            </w:r>
            <w:proofErr w:type="spellStart"/>
            <w:r w:rsidR="0061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дрони</w:t>
            </w:r>
            <w:proofErr w:type="spellEnd"/>
            <w:r w:rsidR="0061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) </w:t>
            </w:r>
            <w:r w:rsidR="0061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FPV</w:t>
            </w:r>
            <w:r w:rsidR="0061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типу.</w:t>
            </w:r>
          </w:p>
          <w:p w:rsidR="00F033C0" w:rsidRPr="007378D4" w:rsidRDefault="00F033C0" w:rsidP="00F0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033C0" w:rsidRPr="007378D4" w:rsidRDefault="00F033C0" w:rsidP="00F0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 </w:t>
            </w:r>
            <w:r w:rsidR="00AA67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опії</w:t>
            </w:r>
            <w:proofErr w:type="spell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="00BD5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(не менше чотирьох договорів)</w:t>
            </w: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обсязі</w:t>
            </w:r>
            <w:r w:rsidR="00BD5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67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5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усіма додатками та додатковими угодами у разі наявності за період виконання;</w:t>
            </w:r>
          </w:p>
          <w:p w:rsidR="00F033C0" w:rsidRPr="007378D4" w:rsidRDefault="00F033C0" w:rsidP="00F0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033C0" w:rsidRPr="007378D4" w:rsidRDefault="00F033C0" w:rsidP="00F0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1.1.3.</w:t>
            </w:r>
            <w:r w:rsidR="00BD5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Документи, які підтверджують надання товару,</w:t>
            </w:r>
            <w:r w:rsidR="00410284" w:rsidRPr="004102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зазначеного в аналогічних договорах</w:t>
            </w:r>
            <w:r w:rsidR="00BD5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(не менше чотирьох договорів): копії видаткової/-их накладної/-их та/або акту/-</w:t>
            </w:r>
            <w:proofErr w:type="spell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приймання-передачі,</w:t>
            </w:r>
            <w:r w:rsidR="00BD5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тощо (крім інформації, яка становить комерційну таємницю). Загальна сума актів або накладних має відповідати сумі аналогічного договору, наданого згідно п. 1.1.2;</w:t>
            </w:r>
          </w:p>
          <w:p w:rsidR="00F033C0" w:rsidRPr="007378D4" w:rsidRDefault="00F033C0" w:rsidP="00F0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033C0" w:rsidRPr="007378D4" w:rsidRDefault="00F033C0" w:rsidP="00F0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02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1.1.4. </w:t>
            </w:r>
            <w:r w:rsidRPr="004102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лист</w:t>
            </w: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и</w:t>
            </w:r>
            <w:r w:rsidRPr="004102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-відгук</w:t>
            </w: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и</w:t>
            </w:r>
            <w:r w:rsidRPr="004102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(</w:t>
            </w: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або </w:t>
            </w:r>
            <w:proofErr w:type="spell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рекомендаційні</w:t>
            </w:r>
            <w:proofErr w:type="spell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лист</w:t>
            </w: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и</w:t>
            </w: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тощо</w:t>
            </w:r>
            <w:proofErr w:type="spell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 (не менше</w:t>
            </w: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чотирьох</w:t>
            </w: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від </w:t>
            </w:r>
            <w:proofErr w:type="spell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контрагентів</w:t>
            </w:r>
            <w:proofErr w:type="spell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аналогічним</w:t>
            </w:r>
            <w:proofErr w:type="spell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и</w:t>
            </w: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договорами, </w:t>
            </w:r>
            <w:proofErr w:type="spell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які</w:t>
            </w:r>
            <w:proofErr w:type="spell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зазначено</w:t>
            </w:r>
            <w:proofErr w:type="spell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довідці</w:t>
            </w:r>
            <w:proofErr w:type="spell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надано</w:t>
            </w:r>
            <w:proofErr w:type="spell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складі тендерної пр</w:t>
            </w: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опозиції про </w:t>
            </w:r>
            <w:proofErr w:type="spell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 </w:t>
            </w:r>
            <w:proofErr w:type="spell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378D4" w:rsidRDefault="007378D4" w:rsidP="00F03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37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1.1.5. </w:t>
            </w:r>
            <w:r w:rsidRPr="007378D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Посилання на зазначені у довідці укладені договори у системі Прозоро</w:t>
            </w:r>
            <w:r w:rsidR="00AA671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9B39C9" w:rsidRPr="009B39C9" w:rsidRDefault="009B39C9" w:rsidP="00F0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39C9">
              <w:rPr>
                <w:rFonts w:ascii="Times New Roman" w:eastAsia="Times New Roman" w:hAnsi="Times New Roman" w:cs="Times New Roman"/>
                <w:lang w:val="uk-UA"/>
              </w:rPr>
              <w:t>* з метою своєчасного постачання якісного товару, зважаючи на вкрай термінову потреб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у кінцевого отримувача у товар, </w:t>
            </w:r>
            <w:r w:rsidRPr="009B39C9">
              <w:rPr>
                <w:rFonts w:ascii="Times New Roman" w:eastAsia="Times New Roman" w:hAnsi="Times New Roman" w:cs="Times New Roman"/>
                <w:lang w:val="uk-UA"/>
              </w:rPr>
              <w:t xml:space="preserve">замовник вимагає на підтвердження досвіду виконання аналогічних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договорів надання не менше чотирьох</w:t>
            </w:r>
            <w:r w:rsidRPr="009B39C9">
              <w:rPr>
                <w:rFonts w:ascii="Times New Roman" w:eastAsia="Times New Roman" w:hAnsi="Times New Roman" w:cs="Times New Roman"/>
                <w:lang w:val="uk-UA"/>
              </w:rPr>
              <w:t xml:space="preserve"> аналогічних договорів, оскільки потребує отримати досвідченого постачальника та у зв’язку із тим, що має намір закупити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різні типи та моделі</w:t>
            </w:r>
            <w:r w:rsidRPr="009B39C9">
              <w:rPr>
                <w:rFonts w:ascii="Times New Roman" w:eastAsia="Times New Roman" w:hAnsi="Times New Roman" w:cs="Times New Roman"/>
                <w:lang w:val="uk-UA"/>
              </w:rPr>
              <w:t xml:space="preserve"> квадрокоптерів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F033C0" w:rsidRPr="009B39C9" w:rsidRDefault="00F033C0" w:rsidP="00F0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033C0" w:rsidRPr="007378D4" w:rsidRDefault="00F033C0" w:rsidP="00F0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8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До уваги учасників: Враховується лише ті  договори, які були  виконані в повному обсязі. </w:t>
            </w:r>
          </w:p>
          <w:p w:rsidR="000F4ECE" w:rsidRPr="007378D4" w:rsidRDefault="000F4ECE" w:rsidP="00226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5C40" w:rsidRPr="00410284" w:rsidTr="002267DA">
        <w:trPr>
          <w:cantSplit/>
          <w:trHeight w:val="2255"/>
          <w:tblHeader/>
          <w:jc w:val="center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9C9" w:rsidRPr="00CC5C40" w:rsidRDefault="009B39C9" w:rsidP="0022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5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9C9" w:rsidRPr="00CC5C40" w:rsidRDefault="00CC5C40" w:rsidP="0022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5C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Н</w:t>
            </w:r>
            <w:r w:rsidR="009B39C9" w:rsidRPr="00CC5C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C40" w:rsidRPr="00CC5C40" w:rsidRDefault="00CC5C40" w:rsidP="00CC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C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 На підтвердження наявності в учасника процедури закупівлі працівників відповідної кваліфікації, які мають необхідні знання та досвід, Учасник має надати:</w:t>
            </w:r>
          </w:p>
          <w:p w:rsidR="00CC5C40" w:rsidRPr="00CC5C40" w:rsidRDefault="00CC5C40" w:rsidP="00CC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C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2.1.1. </w:t>
            </w:r>
            <w:r w:rsidRPr="00CC5C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довідку в довільній формі</w:t>
            </w:r>
            <w:r w:rsidRPr="00CC5C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 інформацією про наявність працівників відповідної кваліфікації, які мають необхідні знання та досвід, у якій має бути зазначено наступну інформацію: П.І.Б., посада, освіта та загальний стаж роботи;</w:t>
            </w:r>
          </w:p>
          <w:p w:rsidR="009B39C9" w:rsidRPr="00A03D0C" w:rsidRDefault="00CC5C40" w:rsidP="00CC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C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2.1.2.</w:t>
            </w:r>
            <w:r w:rsidRPr="00CC5C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5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документи, які підтверджують наявність правовідносин учасника процедури закупівлі з відповідними працівниками, інформація про яких зазначена у довідці – повідомлення про прийняття на роботу </w:t>
            </w:r>
            <w:r w:rsidR="00A03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із </w:t>
            </w:r>
            <w:r w:rsidR="00864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відміткою податкового органу та</w:t>
            </w:r>
            <w:r w:rsidR="00A03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/або </w:t>
            </w:r>
            <w:r w:rsidR="00A03D0C" w:rsidRPr="00A03D0C">
              <w:rPr>
                <w:rFonts w:ascii="Times New Roman" w:hAnsi="Times New Roman" w:cs="Times New Roman"/>
                <w:color w:val="0E1D2F"/>
                <w:sz w:val="24"/>
                <w:szCs w:val="24"/>
                <w:shd w:val="clear" w:color="auto" w:fill="FFFFFF"/>
                <w:lang w:val="uk-UA"/>
              </w:rPr>
              <w:t>цивільно-правових угод з особами, що будуть задіяні учасником процедури закупівлі протягом усього терміну виконання договору про закупівлю</w:t>
            </w:r>
            <w:r w:rsidR="00864FF8">
              <w:rPr>
                <w:rFonts w:ascii="Times New Roman" w:hAnsi="Times New Roman" w:cs="Times New Roman"/>
                <w:color w:val="0E1D2F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</w:tbl>
    <w:p w:rsidR="000F4ECE" w:rsidRDefault="005B0DB4" w:rsidP="00226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CC5C4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**У разі участі об’єднання учасників підтвердження відповідності кваліфікаційним </w:t>
      </w:r>
      <w:r w:rsidRPr="00CC5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AA671B" w:rsidRDefault="00AA671B" w:rsidP="000B238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B2382" w:rsidRPr="007C1B74" w:rsidRDefault="000B2382" w:rsidP="000B238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gramStart"/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ідтвердження відповідності УЧАСНИКА (в тому числі для </w:t>
      </w:r>
      <w:proofErr w:type="spellStart"/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об’єднання</w:t>
      </w:r>
      <w:proofErr w:type="spellEnd"/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учасників як учасника процедури)  вимогам, визначени</w:t>
      </w:r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 у </w:t>
      </w:r>
      <w:proofErr w:type="spellStart"/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пункті</w:t>
      </w:r>
      <w:proofErr w:type="spellEnd"/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47 Особливостей.</w:t>
      </w:r>
    </w:p>
    <w:p w:rsidR="000B2382" w:rsidRPr="007C1B74" w:rsidRDefault="000B2382" w:rsidP="000B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Замовник не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вимагає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від учасника процедури закупі</w:t>
      </w:r>
      <w:proofErr w:type="gram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</w:t>
      </w:r>
      <w:proofErr w:type="gram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під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подання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тендерної пропозиції в електронній системі закупівель будь-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яких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документів, що підтверджують відсутність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підстав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визначених у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пункті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47 Особливостей (крім абзацу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чотирнадцятого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цього пункту), крім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самостійного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декларування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відсутності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таких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підстав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учасником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процедури закупівлі відповідно </w:t>
      </w:r>
      <w:proofErr w:type="gram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абзацу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шістнадцятого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пункту 47 Особливостей.</w:t>
      </w:r>
    </w:p>
    <w:p w:rsidR="000B2382" w:rsidRPr="007C1B74" w:rsidRDefault="000B2382" w:rsidP="000B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Учасник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процедури закупі</w:t>
      </w:r>
      <w:proofErr w:type="gram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</w:t>
      </w:r>
      <w:proofErr w:type="gram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підтверджує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відсутність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підстав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зазначених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пункті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47 Особливостей  (крім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підпунктів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і 7, абзацу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чотирнадцятого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цього пункту), шляхом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самостійного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декларування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відсутності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таких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підстав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електронній системі закупівель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під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подання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тендерної пропозиції.</w:t>
      </w:r>
    </w:p>
    <w:p w:rsidR="000B2382" w:rsidRPr="007C1B74" w:rsidRDefault="000B2382" w:rsidP="000B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Замовник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самостійно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результатами розгляду тендерної пропозиції учасника процедури закупі</w:t>
      </w:r>
      <w:proofErr w:type="gram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</w:t>
      </w:r>
      <w:proofErr w:type="gram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підтверджує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електронній системі закупівель відсутність в учасника процедури закупівлі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підстав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визначених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підпунктами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і 7 цього пункту.</w:t>
      </w:r>
    </w:p>
    <w:p w:rsidR="000B2382" w:rsidRPr="007C1B74" w:rsidRDefault="000B2382" w:rsidP="000B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повинен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довідку</w:t>
      </w:r>
      <w:proofErr w:type="spellEnd"/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довільній</w:t>
      </w:r>
      <w:proofErr w:type="spellEnd"/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формі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відсутності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ідстави для 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відмови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учаснику процедури закупівлі в участі у відкритих торгах,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встановленої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абзаці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пункту </w:t>
      </w:r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47 </w:t>
      </w:r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Особливостей.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процедури закупі</w:t>
      </w:r>
      <w:proofErr w:type="gram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і, що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перебуває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обставинах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зазначених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абзаці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підтвердження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вжиття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доведення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своєї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надійності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незважаючи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відповідної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підстави для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відмови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участі у відкритих торгах. Для цього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господарювання) повинен довести, що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сплатив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або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зобов’язався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сплатити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відповідні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зобов’язання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відшкодування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завданих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збитків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Якщо замовник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вважає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таке </w:t>
      </w:r>
      <w:proofErr w:type="gram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ідтвердження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достатнім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учаснику процедури закупівлі не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>відмовлено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участі в процедурі закупівлі.</w:t>
      </w:r>
    </w:p>
    <w:p w:rsidR="000B2382" w:rsidRPr="007F0D8C" w:rsidRDefault="000B2382" w:rsidP="000B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Якщо на момент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подання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тендерної пропозиції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електронній системі закупівель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відсутня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техн</w:t>
      </w:r>
      <w:proofErr w:type="gram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ічна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можливість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підтвердження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відсутності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окремих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підстав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зазначених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пункті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47 Особливостей, шляхом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самостійного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декларування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електронній системі, то факт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подання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тендерної пропозиції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вважається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самостійним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декларуванням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відсутності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таких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підстав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для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відмови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йому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участі в торгах за </w:t>
      </w:r>
      <w:proofErr w:type="spellStart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>вимогами</w:t>
      </w:r>
      <w:proofErr w:type="spellEnd"/>
      <w:r w:rsidRPr="007C1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пункту 47 Особливостей.</w:t>
      </w:r>
    </w:p>
    <w:p w:rsidR="000B2382" w:rsidRPr="007F0D8C" w:rsidRDefault="000B2382" w:rsidP="000B2382">
      <w:pPr>
        <w:spacing w:after="0" w:line="240" w:lineRule="auto"/>
        <w:ind w:firstLine="567"/>
        <w:jc w:val="both"/>
        <w:rPr>
          <w:rStyle w:val="af8"/>
          <w:rFonts w:ascii="Times New Roman" w:hAnsi="Times New Roman" w:cs="Times New Roman"/>
          <w:b w:val="0"/>
          <w:sz w:val="24"/>
          <w:szCs w:val="24"/>
          <w:lang w:val="uk-UA"/>
        </w:rPr>
      </w:pPr>
      <w:r w:rsidRPr="007F0D8C">
        <w:rPr>
          <w:rStyle w:val="af8"/>
          <w:rFonts w:ascii="Times New Roman" w:hAnsi="Times New Roman" w:cs="Times New Roman"/>
          <w:sz w:val="24"/>
          <w:szCs w:val="24"/>
          <w:lang w:val="uk-UA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(у разі застосування таких критеріїв до учасника процедури закупівлі), замовник </w:t>
      </w:r>
      <w:r w:rsidRPr="007F0D8C">
        <w:rPr>
          <w:rStyle w:val="af8"/>
          <w:rFonts w:ascii="Times New Roman" w:hAnsi="Times New Roman" w:cs="Times New Roman"/>
          <w:sz w:val="24"/>
          <w:szCs w:val="24"/>
          <w:lang w:val="uk-UA"/>
        </w:rPr>
        <w:lastRenderedPageBreak/>
        <w:t>перевіряє таких суб’єктів господарювання щодо відсутності підстав, визначених пунктом 47 Особливостей.</w:t>
      </w:r>
    </w:p>
    <w:p w:rsidR="000B2382" w:rsidRPr="007F0D8C" w:rsidRDefault="000B2382" w:rsidP="000B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2382" w:rsidRPr="007C1B74" w:rsidRDefault="000B2382" w:rsidP="000B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Перелік</w:t>
      </w:r>
      <w:proofErr w:type="spellEnd"/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документів та інформації  для </w:t>
      </w:r>
      <w:proofErr w:type="gramStart"/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ідтвердження відповідності ПЕРЕМОЖЦЯ вимогам, визначеним у </w:t>
      </w:r>
      <w:proofErr w:type="spellStart"/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пун</w:t>
      </w:r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кті</w:t>
      </w:r>
      <w:proofErr w:type="spellEnd"/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47</w:t>
      </w:r>
      <w:r w:rsidRPr="007C1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Особливостей:</w:t>
      </w:r>
    </w:p>
    <w:p w:rsidR="000B2382" w:rsidRPr="007C1B74" w:rsidRDefault="000B2382" w:rsidP="000B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Переможець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процедури закупі</w:t>
      </w:r>
      <w:proofErr w:type="gram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</w:t>
      </w:r>
      <w:proofErr w:type="gram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 у строк, що </w:t>
      </w:r>
      <w:r w:rsidRPr="007C1B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 w:rsidRPr="007C1B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перевищує</w:t>
      </w:r>
      <w:proofErr w:type="spellEnd"/>
      <w:r w:rsidRPr="007C1B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чотири</w:t>
      </w:r>
      <w:proofErr w:type="spellEnd"/>
      <w:r w:rsidRPr="007C1B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дні</w:t>
      </w:r>
      <w:proofErr w:type="spellEnd"/>
      <w:r w:rsidRPr="007C1B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дати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оприлюднення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електронній системі закупівель повідомлення про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намір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укласти договір про закупівлю, повинен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надати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замовнику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шляхом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оприлюднення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електронній системі закупівель документи, що підтверджують відсутність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підстав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зазначених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підпунктах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3, 5, 6 і 12 та в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абзаці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чотирнадцятому</w:t>
      </w:r>
      <w:proofErr w:type="spellEnd"/>
      <w:r w:rsidRPr="007C1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пункту 47 Особливостей. </w:t>
      </w:r>
    </w:p>
    <w:p w:rsidR="000B2382" w:rsidRDefault="000B2382" w:rsidP="000B2382">
      <w:pPr>
        <w:spacing w:after="0" w:line="240" w:lineRule="auto"/>
        <w:ind w:firstLine="567"/>
        <w:jc w:val="both"/>
        <w:rPr>
          <w:rStyle w:val="af8"/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передбаченого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цією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 тендерною документацією та/ або Законом та/ або 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Особливостями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перебіг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 визначається з 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дати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вважатиметься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 день, 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 від того, у 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 днях (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чи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обраховується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43D">
        <w:rPr>
          <w:rStyle w:val="af8"/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78243D">
        <w:rPr>
          <w:rStyle w:val="af8"/>
          <w:rFonts w:ascii="Times New Roman" w:hAnsi="Times New Roman" w:cs="Times New Roman"/>
          <w:sz w:val="24"/>
          <w:szCs w:val="24"/>
        </w:rPr>
        <w:t xml:space="preserve"> строк.</w:t>
      </w:r>
      <w:proofErr w:type="gramEnd"/>
    </w:p>
    <w:p w:rsidR="00AA671B" w:rsidRDefault="00AA671B" w:rsidP="000B2382">
      <w:pPr>
        <w:spacing w:after="0" w:line="240" w:lineRule="auto"/>
        <w:ind w:firstLine="567"/>
        <w:jc w:val="both"/>
        <w:rPr>
          <w:rStyle w:val="af8"/>
          <w:rFonts w:ascii="Times New Roman" w:hAnsi="Times New Roman" w:cs="Times New Roman"/>
          <w:sz w:val="24"/>
          <w:szCs w:val="24"/>
          <w:lang w:val="uk-UA"/>
        </w:rPr>
      </w:pPr>
    </w:p>
    <w:p w:rsidR="00AA671B" w:rsidRDefault="00AA671B" w:rsidP="000B2382">
      <w:pPr>
        <w:spacing w:after="0" w:line="240" w:lineRule="auto"/>
        <w:ind w:firstLine="567"/>
        <w:jc w:val="both"/>
        <w:rPr>
          <w:rStyle w:val="af8"/>
          <w:rFonts w:ascii="Times New Roman" w:hAnsi="Times New Roman" w:cs="Times New Roman"/>
          <w:sz w:val="24"/>
          <w:szCs w:val="24"/>
          <w:lang w:val="uk-UA"/>
        </w:rPr>
      </w:pPr>
    </w:p>
    <w:p w:rsidR="00AA671B" w:rsidRDefault="00AA671B" w:rsidP="000B2382">
      <w:pPr>
        <w:spacing w:after="0" w:line="240" w:lineRule="auto"/>
        <w:ind w:firstLine="567"/>
        <w:jc w:val="both"/>
        <w:rPr>
          <w:rStyle w:val="af8"/>
          <w:rFonts w:ascii="Times New Roman" w:hAnsi="Times New Roman" w:cs="Times New Roman"/>
          <w:sz w:val="24"/>
          <w:szCs w:val="24"/>
          <w:lang w:val="uk-UA"/>
        </w:rPr>
      </w:pPr>
    </w:p>
    <w:p w:rsidR="00AA671B" w:rsidRDefault="00AA671B" w:rsidP="000B2382">
      <w:pPr>
        <w:spacing w:after="0" w:line="240" w:lineRule="auto"/>
        <w:ind w:firstLine="567"/>
        <w:jc w:val="both"/>
        <w:rPr>
          <w:rStyle w:val="af8"/>
          <w:rFonts w:ascii="Times New Roman" w:hAnsi="Times New Roman" w:cs="Times New Roman"/>
          <w:sz w:val="24"/>
          <w:szCs w:val="24"/>
          <w:lang w:val="uk-UA"/>
        </w:rPr>
      </w:pPr>
    </w:p>
    <w:p w:rsidR="00AA671B" w:rsidRDefault="00AA671B" w:rsidP="000B2382">
      <w:pPr>
        <w:spacing w:after="0" w:line="240" w:lineRule="auto"/>
        <w:ind w:firstLine="567"/>
        <w:jc w:val="both"/>
        <w:rPr>
          <w:rStyle w:val="af8"/>
          <w:rFonts w:ascii="Times New Roman" w:hAnsi="Times New Roman" w:cs="Times New Roman"/>
          <w:sz w:val="24"/>
          <w:szCs w:val="24"/>
          <w:lang w:val="uk-UA"/>
        </w:rPr>
      </w:pPr>
    </w:p>
    <w:p w:rsidR="00AA671B" w:rsidRPr="00AA671B" w:rsidRDefault="00AA671B" w:rsidP="000B2382">
      <w:pPr>
        <w:spacing w:after="0" w:line="240" w:lineRule="auto"/>
        <w:ind w:firstLine="567"/>
        <w:jc w:val="both"/>
        <w:rPr>
          <w:rStyle w:val="af8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0B2382" w:rsidRPr="0078243D" w:rsidRDefault="000B2382" w:rsidP="000B2382">
      <w:pPr>
        <w:spacing w:after="0" w:line="240" w:lineRule="auto"/>
        <w:rPr>
          <w:rStyle w:val="af8"/>
          <w:rFonts w:ascii="Times New Roman" w:hAnsi="Times New Roman" w:cs="Times New Roman"/>
          <w:b w:val="0"/>
          <w:sz w:val="24"/>
          <w:szCs w:val="24"/>
        </w:rPr>
      </w:pPr>
    </w:p>
    <w:p w:rsidR="000B2382" w:rsidRPr="00D63FEA" w:rsidRDefault="000B2382" w:rsidP="000B2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3F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Документи, </w:t>
      </w:r>
      <w:proofErr w:type="spellStart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 (</w:t>
      </w:r>
      <w:proofErr w:type="spellStart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10632" w:type="dxa"/>
        <w:tblInd w:w="-609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5517"/>
      </w:tblGrid>
      <w:tr w:rsidR="000B2382" w:rsidTr="004E1DF8">
        <w:trPr>
          <w:cantSplit/>
          <w:trHeight w:val="100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№</w:t>
            </w:r>
          </w:p>
          <w:p w:rsidR="000B2382" w:rsidRPr="007C1B74" w:rsidRDefault="000B2382" w:rsidP="004E1D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з/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Вимоги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згідно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п. 47 Особливостей</w:t>
            </w:r>
          </w:p>
          <w:p w:rsidR="000B2382" w:rsidRPr="007C1B74" w:rsidRDefault="000B2382" w:rsidP="004E1D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Переможець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торгів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на виконання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вимоги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згідно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п. 47 Особливостей (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ідтвердження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відсутності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підстав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) повинен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надати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таку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інформацію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:</w:t>
            </w:r>
          </w:p>
        </w:tc>
      </w:tr>
      <w:tr w:rsidR="000B2382" w:rsidTr="004E1DF8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Керівника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учасника процедури закупі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вл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і,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фізичну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особу, яка є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учасником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процедури закупівлі, було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притягнуто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згідно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із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законом  до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відповідальності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вчинення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корупційного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правопорушення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або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правопорушення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пов’язаного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корупцією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0B2382" w:rsidRPr="007C1B74" w:rsidRDefault="000B2382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(</w:t>
            </w:r>
            <w:proofErr w:type="spellStart"/>
            <w:proofErr w:type="gram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ідпункт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3 пункт 47 Особливостей)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Перевіряється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безпосередньо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замовником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самостійно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кр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ім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випадків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, коли доступ до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такої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інформації є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обмеженим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*.</w:t>
            </w:r>
          </w:p>
          <w:p w:rsidR="000B2382" w:rsidRPr="007C1B74" w:rsidRDefault="000B2382" w:rsidP="004E1D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*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З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04.09.2023 р.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Національне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агентство з питань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запобігання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корупції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(НАЗК)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відкрило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доступ до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Реєстру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осіб,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які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вчинили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корупційні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пов’язані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корупцією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правопорушення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, з урахуванням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безпекових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аспектів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Проте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згідно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з постановою КМУ від 12.03.2022 р. № 263, яка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застосовується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до припинення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чи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скасування воєнного стану,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інформаційні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інформаційно-комунікаційні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електронні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комунікаційні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системи, публічні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електронні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реєстри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можуть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як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зупиняти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обмежуватисвою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роботу, так і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відкриватись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поновлюватись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у пер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іод воєнного стану.</w:t>
            </w:r>
          </w:p>
          <w:p w:rsidR="000B2382" w:rsidRPr="00420DF0" w:rsidRDefault="000B2382" w:rsidP="004E1D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gram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Таким чином у разі якщо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інформаційні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інформаційно-комунікаційні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електронні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комунікаційні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системи, публічні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електронні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реєстри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будуть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зупинені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або,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обмежать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свою роботу, то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інформаційна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довідка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Єдиного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державного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реєстру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осіб,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які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вчинили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корупційні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або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пов’язані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корупцією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правопорушення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згідно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якою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не буде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знайдено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інформації про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корупц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ійні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або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пов'язані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корупцією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правопорушення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керівника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учасника</w:t>
            </w:r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процедури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закупі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вл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і,на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виконання абзацу 15 пункту 47 Особливостей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надається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переможцем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торгів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.</w:t>
            </w:r>
            <w:r w:rsidR="00420DF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uk-UA"/>
              </w:rPr>
              <w:t xml:space="preserve"> Документ повинен бути виданий/сформований не раніше дати оголошення процедури закупівлі</w:t>
            </w:r>
            <w:r w:rsidR="00ED1F7F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0B2382" w:rsidTr="004E1DF8">
        <w:trPr>
          <w:cantSplit/>
          <w:trHeight w:val="215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Керівник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учасника процедури закупі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вл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і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був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засуджений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кримінальне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правопорушення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вчинене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корисливих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мотивів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зокрема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пов’язане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хабарництвом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шахрайством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відмиванням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коштів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),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судимість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якого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знято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або не погашено в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установленому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законом порядку.</w:t>
            </w:r>
          </w:p>
          <w:p w:rsidR="000B2382" w:rsidRPr="007C1B74" w:rsidRDefault="000B2382" w:rsidP="004E1D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(</w:t>
            </w:r>
            <w:proofErr w:type="spellStart"/>
            <w:proofErr w:type="gram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ідпункт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6 пункт 47 Особливостей)</w:t>
            </w:r>
          </w:p>
        </w:tc>
        <w:tc>
          <w:tcPr>
            <w:tcW w:w="55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F7F" w:rsidRDefault="000B2382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Повний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витяг з </w:t>
            </w: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інформаційно-аналітичної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системи «</w:t>
            </w:r>
            <w:proofErr w:type="spellStart"/>
            <w:proofErr w:type="gram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gram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ік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відомостей про </w:t>
            </w: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притягнення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особи до </w:t>
            </w: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кримінальної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відповідальності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наявності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судимості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сформований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паперовій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або електронній </w:t>
            </w: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що </w:t>
            </w: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містить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інформацію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про відсутність </w:t>
            </w: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судимості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або </w:t>
            </w: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обмежень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передбачених </w:t>
            </w: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кримінальним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процесуальним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законодавством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України щодо </w:t>
            </w: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керівника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учасника процедури закупівлі. </w:t>
            </w:r>
          </w:p>
          <w:p w:rsidR="000B2382" w:rsidRDefault="00ED1F7F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uk-UA"/>
              </w:rPr>
            </w:pPr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Документ </w:t>
            </w:r>
            <w:proofErr w:type="gram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повинен</w:t>
            </w:r>
            <w:proofErr w:type="gram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бути </w:t>
            </w: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виданий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сформований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отриманий</w:t>
            </w:r>
            <w:proofErr w:type="spellEnd"/>
            <w:r w:rsidRPr="00E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в поточному</w:t>
            </w:r>
            <w:r w:rsidR="00B3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7F386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uk-UA"/>
              </w:rPr>
              <w:t>міся</w:t>
            </w: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ці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  <w:r w:rsidRPr="007C1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D1F7F" w:rsidRDefault="00ED1F7F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D1F7F" w:rsidRDefault="00ED1F7F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D1F7F" w:rsidRDefault="00ED1F7F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D1F7F" w:rsidRDefault="00ED1F7F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D1F7F" w:rsidRDefault="00ED1F7F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D1F7F" w:rsidRDefault="00ED1F7F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D1F7F" w:rsidRDefault="00ED1F7F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D1F7F" w:rsidRDefault="00ED1F7F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D1F7F" w:rsidRDefault="00ED1F7F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D1F7F" w:rsidRPr="00ED1F7F" w:rsidRDefault="00ED1F7F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B2382" w:rsidRPr="007C1B74" w:rsidRDefault="000B2382" w:rsidP="004E1D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2382" w:rsidRPr="007C1B74" w:rsidRDefault="000B2382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2382" w:rsidTr="004E1DF8">
        <w:trPr>
          <w:cantSplit/>
          <w:trHeight w:val="253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DF06D3" w:rsidRDefault="000B2382" w:rsidP="004E1D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Керівника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учасника процедури закупі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вл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і,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фізичну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особу, яка є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учасником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процедури закупівлі, було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притягнуто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згідно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із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законом до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відповідальності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вчинення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правопорушення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пов’язаного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використанням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дитячої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праці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будь-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якими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формами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торгівлі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людьми.</w:t>
            </w:r>
          </w:p>
          <w:p w:rsidR="000B2382" w:rsidRPr="00DF06D3" w:rsidRDefault="000B2382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(</w:t>
            </w:r>
            <w:proofErr w:type="spellStart"/>
            <w:proofErr w:type="gram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ідпункт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12 пункт 47 Особливостей)</w:t>
            </w:r>
          </w:p>
        </w:tc>
        <w:tc>
          <w:tcPr>
            <w:tcW w:w="551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2382" w:rsidRPr="00DF06D3" w:rsidRDefault="000B2382" w:rsidP="004E1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2382" w:rsidTr="004E1DF8">
        <w:trPr>
          <w:cantSplit/>
          <w:trHeight w:val="8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Учасник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процедури закупі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вл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і не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виконав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свої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зобов’язання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раніше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укладеним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договором про закупівлю з цим самим замовником, що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призвело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до його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дострокового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розірвання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і було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застосовано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санкції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вигляді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штрафів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та/або відшкодування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збитків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— протягом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трьох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років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дати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дострокового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розірвання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такого договору.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Учасник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процедури закупі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вл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і, що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перебуває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обставинах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зазначених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цьому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абзаці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може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надати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підтвердження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вжиття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заходів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доведення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своєї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надійності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незважаючи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наявність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відповідної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підстави для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відмови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в участі у відкритих торгах.  </w:t>
            </w:r>
          </w:p>
          <w:p w:rsidR="000B2382" w:rsidRPr="007C1B74" w:rsidRDefault="000B2382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(абзац 14 пункт 47 Особливостей)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Довідка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довільній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формі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яка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містить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інформацію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про те, що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між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переможцем та замовником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раніше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не було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укладено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договорів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або про те, що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переможець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процедури закупі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вл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і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виконав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свої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зобов’язання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раніше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укладеним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із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замовником договором про закупівлю, відповідно,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підстав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що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призвели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б до його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дострокового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розірвання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і до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застосування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санкції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вигляді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штрафів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та/або відшкодування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збитків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не було, або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довідка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інформацією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про те, що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він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надав 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ідтвердження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вжиття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заходів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доведення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своєї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надійності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незважаючи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наявність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відповідної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підстави для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відмови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в участі у відкритих торгах (для цього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переможець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суб’єкт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господарювання) 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повинен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довести, що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він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сплатив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або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зобов’язався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сплатити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відповідні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зобов’язання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та відшкодування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завданих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збитків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 </w:t>
            </w:r>
          </w:p>
        </w:tc>
      </w:tr>
    </w:tbl>
    <w:p w:rsidR="000B2382" w:rsidRDefault="000B2382" w:rsidP="000B2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B2382" w:rsidRDefault="000B2382" w:rsidP="000B238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Документи, </w:t>
      </w:r>
      <w:proofErr w:type="spellStart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D63FEA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proofErr w:type="gramStart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</w:t>
      </w:r>
      <w:proofErr w:type="spellEnd"/>
      <w:r w:rsidRPr="00D63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10632" w:type="dxa"/>
        <w:tblInd w:w="-609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5618"/>
      </w:tblGrid>
      <w:tr w:rsidR="000B2382" w:rsidTr="004E1DF8">
        <w:trPr>
          <w:cantSplit/>
          <w:trHeight w:val="82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0B2382" w:rsidRPr="007C1B74" w:rsidRDefault="000B2382" w:rsidP="004E1D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з/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Вимоги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згідно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пункту 47 Особливостей</w:t>
            </w:r>
          </w:p>
          <w:p w:rsidR="000B2382" w:rsidRPr="007C1B74" w:rsidRDefault="000B2382" w:rsidP="004E1D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Переможець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торгів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на виконання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вимоги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згідно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пункту 47 Особ</w:t>
            </w: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ливостей (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ідтвердження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відсутності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підстав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повинен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надати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таку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інформацію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0B2382" w:rsidTr="004E1DF8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Керівника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учасника процедури закупі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вл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і,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фізичну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особу, яка є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учасником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процедури закупівлі, було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притягнуто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згідно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із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законом  до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відповідальності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вчинення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корупційного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правопорушення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або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правопорушення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пов’язаного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корупцією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0B2382" w:rsidRPr="007C1B74" w:rsidRDefault="000B2382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(</w:t>
            </w:r>
            <w:proofErr w:type="spellStart"/>
            <w:proofErr w:type="gram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ідпункт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3 пункт 47 Особливостей)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Перевіряється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безпосередньо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замовником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самостійно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ім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випадків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коли доступ до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такої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інформації є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обмеженим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*.</w:t>
            </w:r>
          </w:p>
          <w:p w:rsidR="000B2382" w:rsidRPr="007C1B74" w:rsidRDefault="000B2382" w:rsidP="004E1D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*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04.09.2023 р.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Національне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агентство з питань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запобігання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корупції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(НАЗК)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відкрило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доступ до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Реєстру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осіб,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які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вчинили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корупційні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та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пов’язані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корупцією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правопорушення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з урахуванням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безпекових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аспектів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Проте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згідно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з постановою КМУ від 12.03.2022 р. № 263, яка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застосовується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до припинення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скасування воєнного стану,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інформаційні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інформаційно-комунікаційні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та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електронні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комунікаційні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системи, публічні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електронні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реєстри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можуть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як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зупиняти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обмежуватисвою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роботу, так і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відкриватись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поновлюватись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 пер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іод воєнного стану.</w:t>
            </w:r>
          </w:p>
          <w:p w:rsidR="000B2382" w:rsidRPr="007F3863" w:rsidRDefault="000B2382" w:rsidP="004E1D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gram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Таким чином у разі якщо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інформаційні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інформаційно-комунікаційні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та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електронні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комунікаційні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системи, публічні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електронні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реєстри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будуть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зупинені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або,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обмежатьсвою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роботу, то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інформаційна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довідка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Єдиного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державного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реєстру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осіб,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які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вчинили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корупційні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або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пов’язані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корупцією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правопорушення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згідно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якою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не буде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знайдено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інформації про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корупційн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або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пов'язані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корупцією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правопорушення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фізичної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особи</w:t>
            </w:r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яка є 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учасником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процедури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закупівлі,на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виконання абзацу 15 пункту 47 Особливостей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надається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переможцем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торгів</w:t>
            </w:r>
            <w:proofErr w:type="spellEnd"/>
            <w:proofErr w:type="gramStart"/>
            <w:r w:rsidRPr="007C1B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="007F386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uk-UA"/>
              </w:rPr>
              <w:t>Д</w:t>
            </w:r>
            <w:proofErr w:type="gramEnd"/>
            <w:r w:rsidR="007F386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uk-UA"/>
              </w:rPr>
              <w:t>окумент повинен бути виданий/сформований не раніше дати оголошення процедури закупівлі.</w:t>
            </w:r>
          </w:p>
        </w:tc>
      </w:tr>
      <w:tr w:rsidR="000B2382" w:rsidTr="004E1DF8">
        <w:trPr>
          <w:cantSplit/>
          <w:trHeight w:val="3331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Фізична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особа, яка є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учасником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процедури закупі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вл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і,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була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засуджена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кримінальне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правопорушення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вчинене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корисливих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мотивів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зокрема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пов’язане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хабарництвом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відмиванням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коштів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),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судимість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якої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знято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або не погашено в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установленому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законом порядку.</w:t>
            </w:r>
          </w:p>
          <w:p w:rsidR="000B2382" w:rsidRPr="007C1B74" w:rsidRDefault="000B2382" w:rsidP="004E1DF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(</w:t>
            </w:r>
            <w:proofErr w:type="spellStart"/>
            <w:proofErr w:type="gram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ідпункт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5 пункт 47 Особливостей)</w:t>
            </w:r>
          </w:p>
        </w:tc>
        <w:tc>
          <w:tcPr>
            <w:tcW w:w="56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Повний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витяг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інформаційно-аналітичної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системи «</w:t>
            </w:r>
            <w:proofErr w:type="spellStart"/>
            <w:proofErr w:type="gram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ік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відомостей про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притягнення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особи до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кримінальної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відповідальності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наявності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судимості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»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сформований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паперовій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або електронній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що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містить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інформацію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 відсутність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судимості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або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обмежень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передбачених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кримінальним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процесуальним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законодавством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України щодо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фізичної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особи, яка є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учасником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процедури закупівлі. </w:t>
            </w:r>
          </w:p>
          <w:p w:rsidR="000B2382" w:rsidRPr="007C1B74" w:rsidRDefault="000B2382" w:rsidP="004E1D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2382" w:rsidRPr="007C1B74" w:rsidRDefault="000B2382" w:rsidP="007F3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Документ 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повинен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бути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виданий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/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сформований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/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отриманий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в поточному </w:t>
            </w:r>
            <w:proofErr w:type="spellStart"/>
            <w:r w:rsidR="007F386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uk-UA"/>
              </w:rPr>
              <w:t>міся</w:t>
            </w: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ці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  <w:r w:rsidRPr="007C1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B2382" w:rsidTr="004E1DF8">
        <w:trPr>
          <w:cantSplit/>
          <w:trHeight w:val="163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DF06D3" w:rsidRDefault="000B2382" w:rsidP="004E1D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Керівника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учасника процедури закупі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вл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і,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фізичну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особу, яка є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учасником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процедури закупівлі, було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притягнуто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згідно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із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законом до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відповідальності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вчинення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правопорушення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пов’язаного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використанням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дитячої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праці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будь-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якими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формами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торгівлі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людьми.</w:t>
            </w:r>
          </w:p>
          <w:p w:rsidR="000B2382" w:rsidRPr="00DF06D3" w:rsidRDefault="000B2382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(</w:t>
            </w:r>
            <w:proofErr w:type="spellStart"/>
            <w:proofErr w:type="gram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ідпункт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12 пункт 47 Особливостей)</w:t>
            </w:r>
          </w:p>
        </w:tc>
        <w:tc>
          <w:tcPr>
            <w:tcW w:w="56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2382" w:rsidRPr="00DF06D3" w:rsidRDefault="000B2382" w:rsidP="004E1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382" w:rsidTr="004E1DF8">
        <w:trPr>
          <w:cantSplit/>
          <w:trHeight w:val="409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процедури закупі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і не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закупівлю з цим самим замовником, що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призвело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до його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, і було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застосовано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та/або відшкодування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— протягом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трьох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років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такого договору.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процедури закупі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і, що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перебуває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обставинах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зазначених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цьому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абзаці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може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підт</w:t>
            </w:r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вердження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вжиття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заходів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доведення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своєї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надійності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незважаючи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наявність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відповідної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підстави для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відмови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в участі у відкритих торгах.  </w:t>
            </w:r>
          </w:p>
          <w:p w:rsidR="000B2382" w:rsidRPr="007C1B74" w:rsidRDefault="000B2382" w:rsidP="004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(абзац 14 пункт 47 Особливостей)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82" w:rsidRPr="007C1B74" w:rsidRDefault="000B2382" w:rsidP="004E1DF8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Довідка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довільній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, яка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містить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інформацію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про те, що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між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переможцем та замовником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не було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укладено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, або про те, що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переможець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процедури закупі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і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замовником договором про закупівлю, відповідно,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підстав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, що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призвели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б до його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і до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застосування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та/або відшкодування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, не було, або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про те, що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він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надав 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ідтвердження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вжиття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заходів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доведення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своєї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надійності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незважаючи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відповідної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підстави для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відмови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в участі у відкритих торгах (для цього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переможець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суб’єкт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господарювання) </w:t>
            </w:r>
            <w:proofErr w:type="gram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повинен</w:t>
            </w:r>
            <w:proofErr w:type="gram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довести, що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він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сплатив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або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зобов’язався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сплатити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відповідні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та відшкодування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завданих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7C1B74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</w:tc>
      </w:tr>
    </w:tbl>
    <w:p w:rsidR="0024652A" w:rsidRPr="00F5287E" w:rsidRDefault="0024652A" w:rsidP="00246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52A" w:rsidRPr="00F5287E" w:rsidRDefault="0024652A" w:rsidP="00246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F5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Інша</w:t>
      </w:r>
      <w:proofErr w:type="spellEnd"/>
      <w:r w:rsidRPr="00F5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інформація </w:t>
      </w:r>
      <w:proofErr w:type="spellStart"/>
      <w:r w:rsidRPr="00F5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встановлена</w:t>
      </w:r>
      <w:proofErr w:type="spellEnd"/>
      <w:r w:rsidRPr="00F5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відповідно до законодавства (для УЧАСНИКІВ — </w:t>
      </w:r>
      <w:proofErr w:type="spellStart"/>
      <w:r w:rsidRPr="00F5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юридичних</w:t>
      </w:r>
      <w:proofErr w:type="spellEnd"/>
      <w:r w:rsidRPr="00F5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осіб, </w:t>
      </w:r>
      <w:proofErr w:type="spellStart"/>
      <w:r w:rsidRPr="00F5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фізичних</w:t>
      </w:r>
      <w:proofErr w:type="spellEnd"/>
      <w:r w:rsidRPr="00F5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осіб та </w:t>
      </w:r>
      <w:proofErr w:type="spellStart"/>
      <w:r w:rsidRPr="00F5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фізичних</w:t>
      </w:r>
      <w:proofErr w:type="spellEnd"/>
      <w:r w:rsidRPr="00F5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осіб — </w:t>
      </w:r>
      <w:proofErr w:type="spellStart"/>
      <w:proofErr w:type="gramStart"/>
      <w:r w:rsidRPr="00F5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F5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ідприємців</w:t>
      </w:r>
      <w:proofErr w:type="spellEnd"/>
      <w:r w:rsidRPr="00F5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702"/>
      </w:tblGrid>
      <w:tr w:rsidR="0024652A" w:rsidRPr="00F5287E" w:rsidTr="0087168C">
        <w:trPr>
          <w:trHeight w:val="1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652A" w:rsidRPr="00F5287E" w:rsidRDefault="0024652A" w:rsidP="0087168C">
            <w:pPr>
              <w:spacing w:after="0" w:line="124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24652A" w:rsidRPr="00410284" w:rsidTr="0087168C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652A" w:rsidRPr="00F5287E" w:rsidRDefault="0024652A" w:rsidP="0087168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652A" w:rsidRPr="00F5287E" w:rsidRDefault="00432FA4" w:rsidP="00432FA4">
            <w:pPr>
              <w:pStyle w:val="11"/>
              <w:widowControl w:val="0"/>
              <w:spacing w:after="0" w:line="240" w:lineRule="auto"/>
              <w:ind w:right="142" w:firstLine="482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копія Витягу або Виписки з </w:t>
            </w:r>
            <w:r w:rsidRPr="00432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Єдино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го</w:t>
            </w:r>
            <w:r w:rsidRPr="00432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державно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го</w:t>
            </w:r>
            <w:r w:rsidRPr="00432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реєстр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у</w:t>
            </w:r>
            <w:r w:rsidRPr="00432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юридичних осіб, фізичних осіб — підприємців та громадських формувань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.</w:t>
            </w:r>
            <w:r w:rsidR="007F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="0024652A"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24652A" w:rsidRPr="00F5287E" w:rsidTr="0087168C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652A" w:rsidRPr="00F5287E" w:rsidRDefault="0024652A" w:rsidP="0087168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652A" w:rsidRPr="00F5287E" w:rsidRDefault="0024652A" w:rsidP="0087168C">
            <w:pPr>
              <w:spacing w:after="0" w:line="240" w:lineRule="auto"/>
              <w:ind w:left="8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Достовірна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інформація у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вигляді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довідки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довільної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уякій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іцензії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документа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якщо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Замість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довідки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довільної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учасник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може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надати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чинну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ліцензію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або документ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24652A" w:rsidRPr="00F5287E" w:rsidTr="0087168C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652A" w:rsidRPr="00195FE9" w:rsidRDefault="00C24461" w:rsidP="0087168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652A" w:rsidRPr="006D7990" w:rsidRDefault="0024652A" w:rsidP="00871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D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</w:t>
            </w:r>
            <w:r w:rsidR="00B3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/ Ісламської Республіки Іран</w:t>
            </w:r>
            <w:r w:rsidRPr="006D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24652A" w:rsidRPr="006D7990" w:rsidRDefault="0024652A" w:rsidP="0024652A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24652A" w:rsidRPr="00F5287E" w:rsidRDefault="0024652A" w:rsidP="0087168C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  а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</w:t>
            </w:r>
            <w:proofErr w:type="spellEnd"/>
          </w:p>
          <w:p w:rsidR="0024652A" w:rsidRPr="00F5287E" w:rsidRDefault="0024652A" w:rsidP="0024652A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посвідчення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біженця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документ, що </w:t>
            </w:r>
            <w:proofErr w:type="spellStart"/>
            <w:proofErr w:type="gram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ідтверджує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притулку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Україні,</w:t>
            </w:r>
          </w:p>
          <w:p w:rsidR="0024652A" w:rsidRPr="00F5287E" w:rsidRDefault="0024652A" w:rsidP="0087168C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   а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</w:t>
            </w:r>
            <w:proofErr w:type="spellEnd"/>
          </w:p>
          <w:p w:rsidR="0024652A" w:rsidRPr="00F5287E" w:rsidRDefault="0024652A" w:rsidP="0024652A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посвідчення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потребує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додаткового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Україні,</w:t>
            </w:r>
          </w:p>
          <w:p w:rsidR="0024652A" w:rsidRPr="00F5287E" w:rsidRDefault="0024652A" w:rsidP="0087168C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   а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</w:t>
            </w:r>
            <w:proofErr w:type="spellEnd"/>
          </w:p>
          <w:p w:rsidR="0024652A" w:rsidRPr="00F5287E" w:rsidRDefault="0024652A" w:rsidP="0024652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посвідчення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тимчасовий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захист в Україні,</w:t>
            </w:r>
          </w:p>
          <w:p w:rsidR="0024652A" w:rsidRPr="00F5287E" w:rsidRDefault="0024652A" w:rsidP="0087168C">
            <w:pPr>
              <w:shd w:val="clear" w:color="auto" w:fill="FFFFFF"/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    а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</w:t>
            </w:r>
            <w:proofErr w:type="spellEnd"/>
          </w:p>
          <w:p w:rsidR="0024652A" w:rsidRPr="00F5287E" w:rsidRDefault="0024652A" w:rsidP="0024652A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витяг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громади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що </w:t>
            </w:r>
            <w:proofErr w:type="spellStart"/>
            <w:proofErr w:type="gram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ідтверджує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зареєстроване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задеклароване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місце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перебування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особи разом з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посвідкою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тимчасове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посвідкою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постійне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</w:t>
            </w: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візою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652A" w:rsidRPr="00410284" w:rsidTr="0087168C">
        <w:trPr>
          <w:trHeight w:val="4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652A" w:rsidRPr="00F5287E" w:rsidRDefault="00C24461" w:rsidP="0087168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652A" w:rsidRPr="00F5287E" w:rsidRDefault="0024652A" w:rsidP="0087168C">
            <w:pPr>
              <w:pStyle w:val="11"/>
              <w:widowControl w:val="0"/>
              <w:spacing w:after="0" w:line="240" w:lineRule="auto"/>
              <w:ind w:right="142" w:firstLine="48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34A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Довідка, складена у довільній формі</w:t>
            </w:r>
            <w:r w:rsidRPr="00E6734A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 яка містить відомості про підприємство або про фізичну особу- підприємця:</w:t>
            </w:r>
          </w:p>
          <w:p w:rsidR="0024652A" w:rsidRPr="00F5287E" w:rsidRDefault="0024652A" w:rsidP="0087168C">
            <w:pPr>
              <w:pStyle w:val="11"/>
              <w:widowControl w:val="0"/>
              <w:spacing w:after="0" w:line="240" w:lineRule="auto"/>
              <w:ind w:right="142" w:firstLine="15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5287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lastRenderedPageBreak/>
              <w:t xml:space="preserve">- Найменування учасника  торгів </w:t>
            </w:r>
          </w:p>
          <w:p w:rsidR="0024652A" w:rsidRPr="00F5287E" w:rsidRDefault="0024652A" w:rsidP="0087168C">
            <w:pPr>
              <w:pStyle w:val="11"/>
              <w:widowControl w:val="0"/>
              <w:spacing w:after="0" w:line="240" w:lineRule="auto"/>
              <w:ind w:right="142" w:firstLine="15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5287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- Місце знаходження учасника торгів (юридична і фактична адреси)</w:t>
            </w:r>
          </w:p>
          <w:p w:rsidR="0024652A" w:rsidRPr="00F5287E" w:rsidRDefault="0024652A" w:rsidP="0087168C">
            <w:pPr>
              <w:pStyle w:val="11"/>
              <w:widowControl w:val="0"/>
              <w:spacing w:after="0" w:line="240" w:lineRule="auto"/>
              <w:ind w:right="142" w:firstLine="15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5287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- Код за ЄДРПОУ </w:t>
            </w:r>
          </w:p>
          <w:p w:rsidR="0024652A" w:rsidRPr="00F5287E" w:rsidRDefault="0024652A" w:rsidP="0087168C">
            <w:pPr>
              <w:pStyle w:val="11"/>
              <w:widowControl w:val="0"/>
              <w:spacing w:after="0" w:line="240" w:lineRule="auto"/>
              <w:ind w:right="142" w:firstLine="15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5287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- Відомості про керівництво (</w:t>
            </w:r>
            <w:r w:rsidRPr="00F5287E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val="uk-UA"/>
              </w:rPr>
              <w:t>для юридичної особи</w:t>
            </w:r>
            <w:r w:rsidRPr="00F5287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).</w:t>
            </w:r>
          </w:p>
          <w:p w:rsidR="0024652A" w:rsidRPr="00F5287E" w:rsidRDefault="0024652A" w:rsidP="0087168C">
            <w:pPr>
              <w:pStyle w:val="11"/>
              <w:widowControl w:val="0"/>
              <w:spacing w:after="0" w:line="240" w:lineRule="auto"/>
              <w:ind w:right="142" w:firstLine="15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5287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- Контактні дані, а саме: телефон, (e-mail за наявності).</w:t>
            </w:r>
          </w:p>
          <w:p w:rsidR="0024652A" w:rsidRPr="00F5287E" w:rsidRDefault="0024652A" w:rsidP="0087168C">
            <w:pPr>
              <w:pStyle w:val="11"/>
              <w:widowControl w:val="0"/>
              <w:spacing w:after="0" w:line="240" w:lineRule="auto"/>
              <w:ind w:right="142" w:firstLine="15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5287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- Місце та дата державної реєстрації</w:t>
            </w:r>
          </w:p>
          <w:p w:rsidR="0024652A" w:rsidRPr="00F5287E" w:rsidRDefault="0024652A" w:rsidP="0087168C">
            <w:pPr>
              <w:pStyle w:val="11"/>
              <w:widowControl w:val="0"/>
              <w:spacing w:after="0" w:line="240" w:lineRule="auto"/>
              <w:ind w:right="142" w:firstLine="15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5287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- Банківські реквізити</w:t>
            </w:r>
          </w:p>
        </w:tc>
      </w:tr>
      <w:tr w:rsidR="0024652A" w:rsidRPr="00F5287E" w:rsidTr="0087168C">
        <w:trPr>
          <w:trHeight w:val="4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652A" w:rsidRPr="00F5287E" w:rsidRDefault="00C24461" w:rsidP="0087168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652A" w:rsidRPr="00F5287E" w:rsidRDefault="0024652A" w:rsidP="0087168C">
            <w:pPr>
              <w:pStyle w:val="11"/>
              <w:widowControl w:val="0"/>
              <w:spacing w:after="0" w:line="240" w:lineRule="auto"/>
              <w:ind w:right="142" w:firstLine="442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5287E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копія</w:t>
            </w:r>
            <w:r w:rsidRPr="00F5287E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 xml:space="preserve"> Статуту </w:t>
            </w:r>
            <w:proofErr w:type="spellStart"/>
            <w:r w:rsidRPr="00F5287E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F5287E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F5287E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>змінами</w:t>
            </w:r>
            <w:proofErr w:type="spellEnd"/>
            <w:r w:rsidRPr="00F5287E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F528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shd w:val="clear" w:color="auto" w:fill="FFFFFF"/>
                <w:lang w:eastAsia="uk-UA"/>
              </w:rPr>
              <w:t xml:space="preserve">(в разі </w:t>
            </w:r>
            <w:proofErr w:type="spellStart"/>
            <w:r w:rsidRPr="00F528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shd w:val="clear" w:color="auto" w:fill="FFFFFF"/>
                <w:lang w:eastAsia="uk-UA"/>
              </w:rPr>
              <w:t>їх</w:t>
            </w:r>
            <w:proofErr w:type="spellEnd"/>
            <w:r w:rsidRPr="00F528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F528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shd w:val="clear" w:color="auto" w:fill="FFFFFF"/>
                <w:lang w:eastAsia="uk-UA"/>
              </w:rPr>
              <w:t>наявності</w:t>
            </w:r>
            <w:proofErr w:type="spellEnd"/>
            <w:r w:rsidRPr="00F5287E">
              <w:rPr>
                <w:rFonts w:ascii="Times New Roman" w:hAnsi="Times New Roman" w:cs="Times New Roman"/>
                <w:b/>
                <w:i/>
                <w:iCs/>
                <w:color w:val="0D0D0D"/>
                <w:sz w:val="24"/>
                <w:szCs w:val="24"/>
                <w:shd w:val="clear" w:color="auto" w:fill="FFFFFF"/>
                <w:lang w:eastAsia="uk-UA"/>
              </w:rPr>
              <w:t>)</w:t>
            </w:r>
            <w:r w:rsidRPr="00F5287E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 xml:space="preserve"> або </w:t>
            </w:r>
            <w:proofErr w:type="spellStart"/>
            <w:r w:rsidRPr="00F5287E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>іншого</w:t>
            </w:r>
            <w:proofErr w:type="spellEnd"/>
            <w:r w:rsidRPr="00F5287E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F5287E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>установчого</w:t>
            </w:r>
            <w:proofErr w:type="spellEnd"/>
            <w:r w:rsidRPr="00F5287E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 xml:space="preserve"> документу</w:t>
            </w:r>
            <w:r w:rsidRPr="00F5287E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shd w:val="clear" w:color="auto" w:fill="FFFFFF"/>
                <w:lang w:val="uk-UA" w:eastAsia="uk-UA"/>
              </w:rPr>
              <w:t xml:space="preserve"> (для юридичної особи)</w:t>
            </w:r>
            <w:r w:rsidRPr="00F5287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 xml:space="preserve">. У разі, якщо </w:t>
            </w:r>
            <w:proofErr w:type="spellStart"/>
            <w:r w:rsidRPr="00F5287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F5287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 xml:space="preserve"> здійснює діяльність на </w:t>
            </w:r>
            <w:proofErr w:type="gramStart"/>
            <w:r w:rsidRPr="00F5287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>п</w:t>
            </w:r>
            <w:proofErr w:type="gramEnd"/>
            <w:r w:rsidRPr="00F5287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 xml:space="preserve">ідставі модельного статуту, необхідно </w:t>
            </w:r>
            <w:proofErr w:type="spellStart"/>
            <w:r w:rsidRPr="00F5287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>надати</w:t>
            </w:r>
            <w:proofErr w:type="spellEnd"/>
            <w:r w:rsidRPr="00F5287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F5287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>копію</w:t>
            </w:r>
            <w:proofErr w:type="spellEnd"/>
            <w:r w:rsidRPr="00F5287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 xml:space="preserve"> рішення </w:t>
            </w:r>
            <w:proofErr w:type="spellStart"/>
            <w:r w:rsidRPr="00F5287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>засновників</w:t>
            </w:r>
            <w:proofErr w:type="spellEnd"/>
            <w:r w:rsidRPr="00F5287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 xml:space="preserve"> про створення </w:t>
            </w:r>
            <w:proofErr w:type="spellStart"/>
            <w:r w:rsidRPr="00F5287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>такої</w:t>
            </w:r>
            <w:proofErr w:type="spellEnd"/>
            <w:r w:rsidRPr="00F5287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F5287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>юридичної</w:t>
            </w:r>
            <w:proofErr w:type="spellEnd"/>
            <w:r w:rsidRPr="00F5287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uk-UA"/>
              </w:rPr>
              <w:t xml:space="preserve"> особи</w:t>
            </w:r>
            <w:r w:rsidRPr="00F5287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;</w:t>
            </w:r>
          </w:p>
          <w:p w:rsidR="0024652A" w:rsidRPr="00F5287E" w:rsidRDefault="0024652A" w:rsidP="0087168C">
            <w:pPr>
              <w:pStyle w:val="11"/>
              <w:widowControl w:val="0"/>
              <w:spacing w:after="0" w:line="240" w:lineRule="auto"/>
              <w:ind w:right="142"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7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F5287E">
              <w:rPr>
                <w:rFonts w:ascii="Times New Roman" w:hAnsi="Times New Roman" w:cs="Times New Roman"/>
                <w:sz w:val="24"/>
                <w:szCs w:val="24"/>
              </w:rPr>
              <w:t>іноземного</w:t>
            </w:r>
            <w:proofErr w:type="spellEnd"/>
            <w:r w:rsidRPr="00F5287E">
              <w:rPr>
                <w:rFonts w:ascii="Times New Roman" w:hAnsi="Times New Roman" w:cs="Times New Roman"/>
                <w:sz w:val="24"/>
                <w:szCs w:val="24"/>
              </w:rPr>
              <w:t xml:space="preserve"> Учасника – </w:t>
            </w:r>
            <w:proofErr w:type="spellStart"/>
            <w:r w:rsidRPr="00F5287E">
              <w:rPr>
                <w:rFonts w:ascii="Times New Roman" w:hAnsi="Times New Roman" w:cs="Times New Roman"/>
                <w:sz w:val="24"/>
                <w:szCs w:val="24"/>
              </w:rPr>
              <w:t>завірений</w:t>
            </w:r>
            <w:proofErr w:type="spellEnd"/>
            <w:r w:rsidRPr="00F5287E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 </w:t>
            </w:r>
            <w:proofErr w:type="spellStart"/>
            <w:r w:rsidRPr="00F5287E">
              <w:rPr>
                <w:rFonts w:ascii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F5287E">
              <w:rPr>
                <w:rFonts w:ascii="Times New Roman" w:hAnsi="Times New Roman" w:cs="Times New Roman"/>
                <w:sz w:val="24"/>
                <w:szCs w:val="24"/>
              </w:rPr>
              <w:t xml:space="preserve"> з торгового </w:t>
            </w:r>
            <w:proofErr w:type="spellStart"/>
            <w:r w:rsidRPr="00F5287E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F52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52A" w:rsidRPr="005A7D5C" w:rsidTr="0087168C">
        <w:trPr>
          <w:trHeight w:val="4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652A" w:rsidRPr="00F5287E" w:rsidRDefault="00C24461" w:rsidP="0087168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652A" w:rsidRPr="007F3863" w:rsidRDefault="0024652A" w:rsidP="0087168C">
            <w:pPr>
              <w:spacing w:after="0"/>
              <w:ind w:right="142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uk-UA"/>
              </w:rPr>
            </w:pPr>
            <w:r w:rsidRPr="007F3863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uk-UA"/>
              </w:rPr>
              <w:t xml:space="preserve">Для платників ПДВ: </w:t>
            </w:r>
          </w:p>
          <w:p w:rsidR="0024652A" w:rsidRPr="00E6734A" w:rsidRDefault="0024652A" w:rsidP="0087168C">
            <w:pPr>
              <w:keepNext/>
              <w:keepLines/>
              <w:spacing w:after="0"/>
              <w:ind w:right="142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 w:eastAsia="ar-SA"/>
              </w:rPr>
            </w:pPr>
            <w:r w:rsidRPr="00E6734A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- скан-копія свідоцтва про реєстрацію платника ПДВ або скан-копія витягу з реєстру платників ПДВ. </w:t>
            </w:r>
          </w:p>
          <w:p w:rsidR="0024652A" w:rsidRPr="007F3863" w:rsidRDefault="0024652A" w:rsidP="0087168C">
            <w:pPr>
              <w:spacing w:after="0"/>
              <w:ind w:right="142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uk-UA"/>
              </w:rPr>
            </w:pPr>
            <w:r w:rsidRPr="007F3863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uk-UA"/>
              </w:rPr>
              <w:t>Для платників єдиного податку:</w:t>
            </w:r>
          </w:p>
          <w:p w:rsidR="0024652A" w:rsidRPr="00F5287E" w:rsidRDefault="0024652A" w:rsidP="0087168C">
            <w:pPr>
              <w:keepNext/>
              <w:keepLines/>
              <w:suppressAutoHyphens/>
              <w:autoSpaceDE w:val="0"/>
              <w:spacing w:after="0"/>
              <w:ind w:right="142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5287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- скан-копія свідоцтва про сплату єдиного податку або скан-копія витягу з реєстру платників єдиного податку . </w:t>
            </w:r>
          </w:p>
          <w:p w:rsidR="0024652A" w:rsidRPr="00F5287E" w:rsidRDefault="0024652A" w:rsidP="0087168C">
            <w:pPr>
              <w:pStyle w:val="rvps2"/>
              <w:shd w:val="clear" w:color="auto" w:fill="FFFFFF"/>
              <w:spacing w:before="0" w:beforeAutospacing="0" w:after="0" w:afterAutospacing="0"/>
              <w:ind w:right="142" w:firstLine="213"/>
              <w:jc w:val="both"/>
              <w:textAlignment w:val="baseline"/>
              <w:rPr>
                <w:color w:val="0D0D0D"/>
                <w:lang w:val="uk-UA"/>
              </w:rPr>
            </w:pPr>
            <w:r w:rsidRPr="00F5287E">
              <w:rPr>
                <w:color w:val="0D0D0D"/>
                <w:lang w:val="uk-UA"/>
              </w:rPr>
              <w:t>У разі, якщо учасник не є платником податку на додану вартість та платником єдиного податку, тоді він повинен п</w:t>
            </w:r>
            <w:proofErr w:type="spellStart"/>
            <w:r w:rsidRPr="00F5287E">
              <w:rPr>
                <w:color w:val="0D0D0D"/>
              </w:rPr>
              <w:t>одати</w:t>
            </w:r>
            <w:proofErr w:type="spellEnd"/>
            <w:r w:rsidRPr="00F5287E">
              <w:rPr>
                <w:color w:val="0D0D0D"/>
              </w:rPr>
              <w:t xml:space="preserve"> </w:t>
            </w:r>
            <w:proofErr w:type="spellStart"/>
            <w:r w:rsidRPr="00F5287E">
              <w:rPr>
                <w:color w:val="0D0D0D"/>
              </w:rPr>
              <w:t>довідку</w:t>
            </w:r>
            <w:proofErr w:type="spellEnd"/>
            <w:r w:rsidRPr="00F5287E">
              <w:rPr>
                <w:color w:val="0D0D0D"/>
              </w:rPr>
              <w:t xml:space="preserve"> у </w:t>
            </w:r>
            <w:proofErr w:type="spellStart"/>
            <w:r w:rsidRPr="00F5287E">
              <w:rPr>
                <w:color w:val="0D0D0D"/>
              </w:rPr>
              <w:t>довільній</w:t>
            </w:r>
            <w:proofErr w:type="spellEnd"/>
            <w:r w:rsidRPr="00F5287E">
              <w:rPr>
                <w:color w:val="0D0D0D"/>
              </w:rPr>
              <w:t xml:space="preserve"> </w:t>
            </w:r>
            <w:proofErr w:type="spellStart"/>
            <w:r w:rsidRPr="00F5287E">
              <w:rPr>
                <w:color w:val="0D0D0D"/>
              </w:rPr>
              <w:t>формі</w:t>
            </w:r>
            <w:proofErr w:type="spellEnd"/>
            <w:r w:rsidRPr="00F5287E">
              <w:rPr>
                <w:color w:val="0D0D0D"/>
              </w:rPr>
              <w:t xml:space="preserve"> з </w:t>
            </w:r>
            <w:proofErr w:type="spellStart"/>
            <w:r w:rsidRPr="00F5287E">
              <w:rPr>
                <w:color w:val="0D0D0D"/>
              </w:rPr>
              <w:t>посиланням</w:t>
            </w:r>
            <w:proofErr w:type="spellEnd"/>
            <w:r w:rsidRPr="00F5287E">
              <w:rPr>
                <w:color w:val="0D0D0D"/>
              </w:rPr>
              <w:t xml:space="preserve"> на </w:t>
            </w:r>
            <w:proofErr w:type="spellStart"/>
            <w:r w:rsidRPr="00F5287E">
              <w:rPr>
                <w:color w:val="0D0D0D"/>
              </w:rPr>
              <w:t>конкретні</w:t>
            </w:r>
            <w:proofErr w:type="spellEnd"/>
            <w:r w:rsidRPr="00F5287E">
              <w:rPr>
                <w:color w:val="0D0D0D"/>
              </w:rPr>
              <w:t xml:space="preserve"> статті законодавства України про те, що відповідно до законодавства України не </w:t>
            </w:r>
            <w:proofErr w:type="spellStart"/>
            <w:r w:rsidRPr="00F5287E">
              <w:rPr>
                <w:color w:val="0D0D0D"/>
              </w:rPr>
              <w:t>передбачено</w:t>
            </w:r>
            <w:proofErr w:type="spellEnd"/>
            <w:r w:rsidRPr="00F5287E">
              <w:rPr>
                <w:color w:val="0D0D0D"/>
              </w:rPr>
              <w:t xml:space="preserve"> </w:t>
            </w:r>
            <w:proofErr w:type="spellStart"/>
            <w:r w:rsidRPr="00F5287E">
              <w:rPr>
                <w:color w:val="0D0D0D"/>
              </w:rPr>
              <w:t>наявність</w:t>
            </w:r>
            <w:proofErr w:type="spellEnd"/>
            <w:r w:rsidRPr="00F5287E">
              <w:rPr>
                <w:color w:val="0D0D0D"/>
              </w:rPr>
              <w:t xml:space="preserve"> у </w:t>
            </w:r>
            <w:proofErr w:type="spellStart"/>
            <w:r w:rsidRPr="00F5287E">
              <w:rPr>
                <w:color w:val="0D0D0D"/>
              </w:rPr>
              <w:t>нього</w:t>
            </w:r>
            <w:proofErr w:type="spellEnd"/>
            <w:r w:rsidRPr="00F5287E">
              <w:rPr>
                <w:color w:val="0D0D0D"/>
              </w:rPr>
              <w:t xml:space="preserve"> </w:t>
            </w:r>
            <w:proofErr w:type="spellStart"/>
            <w:r w:rsidRPr="00F5287E">
              <w:rPr>
                <w:color w:val="0D0D0D"/>
              </w:rPr>
              <w:t>зазначених</w:t>
            </w:r>
            <w:proofErr w:type="spellEnd"/>
            <w:r w:rsidRPr="00F5287E">
              <w:rPr>
                <w:color w:val="0D0D0D"/>
              </w:rPr>
              <w:t xml:space="preserve"> </w:t>
            </w:r>
            <w:proofErr w:type="spellStart"/>
            <w:r w:rsidRPr="00F5287E">
              <w:rPr>
                <w:color w:val="0D0D0D"/>
              </w:rPr>
              <w:t>свідоцтв</w:t>
            </w:r>
            <w:proofErr w:type="spellEnd"/>
          </w:p>
        </w:tc>
      </w:tr>
    </w:tbl>
    <w:p w:rsidR="0024652A" w:rsidRPr="00F5287E" w:rsidRDefault="0024652A" w:rsidP="0024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4652A" w:rsidRPr="0018332F" w:rsidRDefault="0024652A" w:rsidP="00246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4652A" w:rsidRPr="00C40A30" w:rsidRDefault="0024652A" w:rsidP="0024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0F4ECE" w:rsidRPr="002267DA" w:rsidRDefault="000F4ECE" w:rsidP="0022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F4ECE" w:rsidRPr="002267DA" w:rsidSect="002267DA">
      <w:pgSz w:w="11906" w:h="16838"/>
      <w:pgMar w:top="850" w:right="850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87A"/>
    <w:multiLevelType w:val="multilevel"/>
    <w:tmpl w:val="8FDE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66B56"/>
    <w:multiLevelType w:val="multilevel"/>
    <w:tmpl w:val="B39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6C1789"/>
    <w:multiLevelType w:val="multilevel"/>
    <w:tmpl w:val="3736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85533"/>
    <w:multiLevelType w:val="hybridMultilevel"/>
    <w:tmpl w:val="9C0624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2266B4"/>
    <w:multiLevelType w:val="hybridMultilevel"/>
    <w:tmpl w:val="CCA21FA6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97A64FC"/>
    <w:multiLevelType w:val="multilevel"/>
    <w:tmpl w:val="D242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074E9"/>
    <w:multiLevelType w:val="multilevel"/>
    <w:tmpl w:val="BE3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4493B"/>
    <w:multiLevelType w:val="multilevel"/>
    <w:tmpl w:val="1BF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460DC"/>
    <w:multiLevelType w:val="multilevel"/>
    <w:tmpl w:val="4072B8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F4ECE"/>
    <w:rsid w:val="00010A38"/>
    <w:rsid w:val="000820C5"/>
    <w:rsid w:val="000B2382"/>
    <w:rsid w:val="000B54A2"/>
    <w:rsid w:val="000E3BB5"/>
    <w:rsid w:val="000F4ECE"/>
    <w:rsid w:val="0017477F"/>
    <w:rsid w:val="001C62A9"/>
    <w:rsid w:val="001C6975"/>
    <w:rsid w:val="001E2311"/>
    <w:rsid w:val="00203B35"/>
    <w:rsid w:val="002267DA"/>
    <w:rsid w:val="00226C50"/>
    <w:rsid w:val="0023375A"/>
    <w:rsid w:val="0024652A"/>
    <w:rsid w:val="002476E8"/>
    <w:rsid w:val="00290D74"/>
    <w:rsid w:val="002D3745"/>
    <w:rsid w:val="00346986"/>
    <w:rsid w:val="003836DF"/>
    <w:rsid w:val="003C65CF"/>
    <w:rsid w:val="00410284"/>
    <w:rsid w:val="00420DF0"/>
    <w:rsid w:val="00432FA4"/>
    <w:rsid w:val="004F4610"/>
    <w:rsid w:val="00514FCD"/>
    <w:rsid w:val="005602FD"/>
    <w:rsid w:val="00597873"/>
    <w:rsid w:val="005A7B44"/>
    <w:rsid w:val="005B0DB4"/>
    <w:rsid w:val="005D0CDD"/>
    <w:rsid w:val="00617E77"/>
    <w:rsid w:val="00682E75"/>
    <w:rsid w:val="006D2055"/>
    <w:rsid w:val="007378D4"/>
    <w:rsid w:val="0074521C"/>
    <w:rsid w:val="0075021F"/>
    <w:rsid w:val="007764DC"/>
    <w:rsid w:val="00780887"/>
    <w:rsid w:val="007975AE"/>
    <w:rsid w:val="007C370B"/>
    <w:rsid w:val="007F0D8C"/>
    <w:rsid w:val="007F3863"/>
    <w:rsid w:val="007F697A"/>
    <w:rsid w:val="00836F18"/>
    <w:rsid w:val="00864FF8"/>
    <w:rsid w:val="0086641A"/>
    <w:rsid w:val="00867643"/>
    <w:rsid w:val="00896023"/>
    <w:rsid w:val="00906D6C"/>
    <w:rsid w:val="009B39C9"/>
    <w:rsid w:val="009E588A"/>
    <w:rsid w:val="00A03D0C"/>
    <w:rsid w:val="00A22949"/>
    <w:rsid w:val="00A36B6C"/>
    <w:rsid w:val="00AA12FD"/>
    <w:rsid w:val="00AA671B"/>
    <w:rsid w:val="00AC5319"/>
    <w:rsid w:val="00AD738E"/>
    <w:rsid w:val="00B15046"/>
    <w:rsid w:val="00B31926"/>
    <w:rsid w:val="00B33F6C"/>
    <w:rsid w:val="00B61794"/>
    <w:rsid w:val="00BC431A"/>
    <w:rsid w:val="00BD5F74"/>
    <w:rsid w:val="00C24461"/>
    <w:rsid w:val="00C62230"/>
    <w:rsid w:val="00CC2D89"/>
    <w:rsid w:val="00CC5C40"/>
    <w:rsid w:val="00CE6202"/>
    <w:rsid w:val="00D03E77"/>
    <w:rsid w:val="00D05832"/>
    <w:rsid w:val="00D47DC6"/>
    <w:rsid w:val="00D83E14"/>
    <w:rsid w:val="00DE57DB"/>
    <w:rsid w:val="00E87BF5"/>
    <w:rsid w:val="00ED1F7F"/>
    <w:rsid w:val="00F033C0"/>
    <w:rsid w:val="00F14248"/>
    <w:rsid w:val="00F76DDE"/>
    <w:rsid w:val="00FC5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E"/>
  </w:style>
  <w:style w:type="paragraph" w:styleId="1">
    <w:name w:val="heading 1"/>
    <w:basedOn w:val="a"/>
    <w:next w:val="a"/>
    <w:rsid w:val="000F4E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F4E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F4E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F4E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F4EC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F4E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F4ECE"/>
  </w:style>
  <w:style w:type="table" w:customStyle="1" w:styleId="TableNormal">
    <w:name w:val="Table Normal"/>
    <w:rsid w:val="000F4E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F4EC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F4E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10"/>
    <w:next w:val="10"/>
    <w:rsid w:val="000F4E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0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1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14248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A22949"/>
  </w:style>
  <w:style w:type="paragraph" w:customStyle="1" w:styleId="11">
    <w:name w:val="Звичайний1"/>
    <w:uiPriority w:val="99"/>
    <w:rsid w:val="0024652A"/>
  </w:style>
  <w:style w:type="character" w:styleId="af8">
    <w:name w:val="Strong"/>
    <w:basedOn w:val="a0"/>
    <w:uiPriority w:val="22"/>
    <w:qFormat/>
    <w:rsid w:val="00246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E"/>
  </w:style>
  <w:style w:type="paragraph" w:styleId="1">
    <w:name w:val="heading 1"/>
    <w:basedOn w:val="a"/>
    <w:next w:val="a"/>
    <w:rsid w:val="000F4E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F4E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F4E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F4E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F4EC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F4E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F4ECE"/>
  </w:style>
  <w:style w:type="table" w:customStyle="1" w:styleId="TableNormal">
    <w:name w:val="Table Normal"/>
    <w:rsid w:val="000F4E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F4EC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F4E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10"/>
    <w:next w:val="10"/>
    <w:rsid w:val="000F4E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0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0F4E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1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F14248"/>
    <w:rPr>
      <w:rFonts w:ascii="Segoe UI" w:hAnsi="Segoe UI" w:cs="Segoe UI"/>
      <w:sz w:val="18"/>
      <w:szCs w:val="18"/>
    </w:rPr>
  </w:style>
  <w:style w:type="character" w:customStyle="1" w:styleId="a7">
    <w:name w:val="Абзац списку Знак"/>
    <w:link w:val="a6"/>
    <w:uiPriority w:val="34"/>
    <w:locked/>
    <w:rsid w:val="00A22949"/>
  </w:style>
  <w:style w:type="paragraph" w:customStyle="1" w:styleId="11">
    <w:name w:val="Звичайний1"/>
    <w:uiPriority w:val="99"/>
    <w:rsid w:val="0024652A"/>
  </w:style>
  <w:style w:type="character" w:styleId="af8">
    <w:name w:val="Strong"/>
    <w:basedOn w:val="a0"/>
    <w:uiPriority w:val="22"/>
    <w:qFormat/>
    <w:rsid w:val="00246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AMUW2mVpRKTm2W9mE6n+THpVQes5uQD/lY5Z+qgVj1ceQY1kEcbamDyjm94bv5qVnlNqn5aqOChqaI06NhcGaIJqxxcju2hQlJynce2xFwSODsyrXpbshZjQHRaiEd3RPnkOfsRCDRIo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11815</Words>
  <Characters>6736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EliteDesk</cp:lastModifiedBy>
  <cp:revision>8</cp:revision>
  <cp:lastPrinted>2023-03-06T05:32:00Z</cp:lastPrinted>
  <dcterms:created xsi:type="dcterms:W3CDTF">2024-02-09T10:32:00Z</dcterms:created>
  <dcterms:modified xsi:type="dcterms:W3CDTF">2024-03-18T09:33:00Z</dcterms:modified>
</cp:coreProperties>
</file>