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728" w:rsidRDefault="00F21728">
      <w:pPr>
        <w:spacing w:after="0" w:line="240" w:lineRule="auto"/>
        <w:ind w:left="5660"/>
        <w:jc w:val="right"/>
        <w:rPr>
          <w:rFonts w:ascii="Times New Roman" w:eastAsia="Times New Roman" w:hAnsi="Times New Roman" w:cs="Times New Roman"/>
          <w:b/>
          <w:color w:val="000000"/>
          <w:sz w:val="24"/>
          <w:szCs w:val="24"/>
        </w:rPr>
      </w:pPr>
    </w:p>
    <w:p w:rsidR="00F21728" w:rsidRDefault="00EC4AB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F21728" w:rsidRDefault="00EC4AB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21728" w:rsidRPr="00EC4AB1" w:rsidRDefault="00EC4AB1">
      <w:pPr>
        <w:spacing w:before="240" w:after="0" w:line="240" w:lineRule="auto"/>
        <w:jc w:val="center"/>
        <w:rPr>
          <w:rFonts w:ascii="Times New Roman" w:eastAsia="Times New Roman" w:hAnsi="Times New Roman" w:cs="Times New Roman"/>
          <w:b/>
          <w:i/>
          <w:color w:val="000000"/>
          <w:sz w:val="24"/>
          <w:szCs w:val="24"/>
        </w:rPr>
      </w:pPr>
      <w:r w:rsidRPr="00EC4AB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21728" w:rsidRPr="00EC4AB1" w:rsidRDefault="00F21728">
      <w:pPr>
        <w:spacing w:before="240" w:after="0" w:line="240" w:lineRule="auto"/>
        <w:jc w:val="center"/>
        <w:rPr>
          <w:rFonts w:ascii="Times New Roman" w:eastAsia="Times New Roman" w:hAnsi="Times New Roman" w:cs="Times New Roman"/>
          <w:b/>
          <w:i/>
          <w:color w:val="000000"/>
          <w:sz w:val="24"/>
          <w:szCs w:val="24"/>
        </w:rPr>
      </w:pPr>
    </w:p>
    <w:p w:rsidR="00EC4AB1" w:rsidRPr="00EC4AB1" w:rsidRDefault="00EC4AB1" w:rsidP="00EC4AB1">
      <w:pPr>
        <w:ind w:firstLine="709"/>
        <w:jc w:val="center"/>
        <w:rPr>
          <w:rFonts w:ascii="Times New Roman" w:hAnsi="Times New Roman" w:cs="Times New Roman"/>
          <w:b/>
          <w:bCs/>
          <w:sz w:val="24"/>
          <w:szCs w:val="24"/>
        </w:rPr>
      </w:pPr>
    </w:p>
    <w:p w:rsidR="00EC4AB1" w:rsidRPr="00EC4AB1" w:rsidRDefault="00EC4AB1" w:rsidP="00EC4AB1">
      <w:pPr>
        <w:rPr>
          <w:rFonts w:ascii="Times New Roman" w:hAnsi="Times New Roman" w:cs="Times New Roman"/>
          <w:sz w:val="24"/>
          <w:szCs w:val="24"/>
        </w:rPr>
      </w:pPr>
    </w:p>
    <w:tbl>
      <w:tblPr>
        <w:tblW w:w="0" w:type="auto"/>
        <w:jc w:val="center"/>
        <w:tblLook w:val="0000" w:firstRow="0" w:lastRow="0" w:firstColumn="0" w:lastColumn="0" w:noHBand="0" w:noVBand="0"/>
      </w:tblPr>
      <w:tblGrid>
        <w:gridCol w:w="458"/>
        <w:gridCol w:w="4728"/>
        <w:gridCol w:w="1519"/>
        <w:gridCol w:w="1697"/>
        <w:gridCol w:w="1227"/>
      </w:tblGrid>
      <w:tr w:rsidR="00EC4AB1" w:rsidRPr="00EC4AB1" w:rsidTr="0063733D">
        <w:trPr>
          <w:trHeight w:val="615"/>
          <w:jc w:val="center"/>
        </w:trPr>
        <w:tc>
          <w:tcPr>
            <w:tcW w:w="458" w:type="dxa"/>
            <w:tcBorders>
              <w:top w:val="single" w:sz="4" w:space="0" w:color="000000"/>
              <w:left w:val="single" w:sz="4" w:space="0" w:color="000000"/>
              <w:bottom w:val="single" w:sz="4" w:space="0" w:color="000000"/>
              <w:right w:val="nil"/>
            </w:tcBorders>
            <w:vAlign w:val="center"/>
          </w:tcPr>
          <w:p w:rsidR="00EC4AB1" w:rsidRPr="00EC4AB1" w:rsidRDefault="00EC4AB1" w:rsidP="0063733D">
            <w:pPr>
              <w:widowControl w:val="0"/>
              <w:snapToGrid w:val="0"/>
              <w:jc w:val="center"/>
              <w:rPr>
                <w:rFonts w:ascii="Times New Roman" w:hAnsi="Times New Roman" w:cs="Times New Roman"/>
                <w:b/>
                <w:sz w:val="24"/>
                <w:szCs w:val="24"/>
                <w:shd w:val="clear" w:color="auto" w:fill="FFFFFF"/>
              </w:rPr>
            </w:pPr>
            <w:r w:rsidRPr="00EC4AB1">
              <w:rPr>
                <w:rFonts w:ascii="Times New Roman" w:hAnsi="Times New Roman" w:cs="Times New Roman"/>
                <w:b/>
                <w:sz w:val="24"/>
                <w:szCs w:val="24"/>
                <w:shd w:val="clear" w:color="auto" w:fill="FFFFFF"/>
              </w:rPr>
              <w:t xml:space="preserve">№ </w:t>
            </w:r>
          </w:p>
        </w:tc>
        <w:tc>
          <w:tcPr>
            <w:tcW w:w="0" w:type="auto"/>
            <w:tcBorders>
              <w:top w:val="single" w:sz="4" w:space="0" w:color="000000"/>
              <w:left w:val="single" w:sz="4" w:space="0" w:color="000000"/>
              <w:bottom w:val="single" w:sz="4" w:space="0" w:color="000000"/>
              <w:right w:val="nil"/>
            </w:tcBorders>
            <w:vAlign w:val="center"/>
          </w:tcPr>
          <w:p w:rsidR="00EC4AB1" w:rsidRPr="00EC4AB1" w:rsidRDefault="00EC4AB1" w:rsidP="0063733D">
            <w:pPr>
              <w:widowControl w:val="0"/>
              <w:snapToGrid w:val="0"/>
              <w:jc w:val="center"/>
              <w:rPr>
                <w:rFonts w:ascii="Times New Roman" w:hAnsi="Times New Roman" w:cs="Times New Roman"/>
                <w:b/>
                <w:sz w:val="24"/>
                <w:szCs w:val="24"/>
                <w:shd w:val="clear" w:color="auto" w:fill="FFFFFF"/>
              </w:rPr>
            </w:pPr>
            <w:r w:rsidRPr="00EC4AB1">
              <w:rPr>
                <w:rFonts w:ascii="Times New Roman" w:hAnsi="Times New Roman" w:cs="Times New Roman"/>
                <w:b/>
                <w:sz w:val="24"/>
                <w:szCs w:val="24"/>
                <w:shd w:val="clear" w:color="auto" w:fill="FFFFFF"/>
              </w:rPr>
              <w:t>Найменування предмета закупівлі</w:t>
            </w:r>
          </w:p>
        </w:tc>
        <w:tc>
          <w:tcPr>
            <w:tcW w:w="0" w:type="auto"/>
            <w:tcBorders>
              <w:top w:val="single" w:sz="4" w:space="0" w:color="000000"/>
              <w:left w:val="single" w:sz="4" w:space="0" w:color="000000"/>
              <w:bottom w:val="single" w:sz="4" w:space="0" w:color="000000"/>
              <w:right w:val="nil"/>
            </w:tcBorders>
            <w:vAlign w:val="center"/>
          </w:tcPr>
          <w:p w:rsidR="00EC4AB1" w:rsidRPr="00EC4AB1" w:rsidRDefault="00EC4AB1" w:rsidP="0063733D">
            <w:pPr>
              <w:widowControl w:val="0"/>
              <w:snapToGrid w:val="0"/>
              <w:jc w:val="center"/>
              <w:rPr>
                <w:rFonts w:ascii="Times New Roman" w:hAnsi="Times New Roman" w:cs="Times New Roman"/>
                <w:b/>
                <w:sz w:val="24"/>
                <w:szCs w:val="24"/>
                <w:shd w:val="clear" w:color="auto" w:fill="FFFFFF"/>
              </w:rPr>
            </w:pPr>
            <w:r w:rsidRPr="00EC4AB1">
              <w:rPr>
                <w:rFonts w:ascii="Times New Roman" w:hAnsi="Times New Roman" w:cs="Times New Roman"/>
                <w:b/>
                <w:sz w:val="24"/>
                <w:szCs w:val="24"/>
                <w:shd w:val="clear" w:color="auto" w:fill="FFFFFF"/>
              </w:rPr>
              <w:t>Одиниця виміру</w:t>
            </w:r>
          </w:p>
        </w:tc>
        <w:tc>
          <w:tcPr>
            <w:tcW w:w="1697" w:type="dxa"/>
            <w:tcBorders>
              <w:top w:val="single" w:sz="4" w:space="0" w:color="000000"/>
              <w:left w:val="single" w:sz="4" w:space="0" w:color="000000"/>
              <w:bottom w:val="single" w:sz="4" w:space="0" w:color="000000"/>
              <w:right w:val="single" w:sz="4" w:space="0" w:color="000000"/>
            </w:tcBorders>
            <w:vAlign w:val="center"/>
          </w:tcPr>
          <w:p w:rsidR="00EC4AB1" w:rsidRPr="00EC4AB1" w:rsidRDefault="00EC4AB1" w:rsidP="0063733D">
            <w:pPr>
              <w:jc w:val="center"/>
              <w:rPr>
                <w:rFonts w:ascii="Times New Roman" w:hAnsi="Times New Roman" w:cs="Times New Roman"/>
                <w:b/>
                <w:sz w:val="24"/>
                <w:szCs w:val="24"/>
              </w:rPr>
            </w:pPr>
            <w:r w:rsidRPr="00EC4AB1">
              <w:rPr>
                <w:rFonts w:ascii="Times New Roman" w:hAnsi="Times New Roman" w:cs="Times New Roman"/>
                <w:b/>
                <w:sz w:val="24"/>
                <w:szCs w:val="24"/>
              </w:rPr>
              <w:t>Відповідність стандарту</w:t>
            </w:r>
          </w:p>
        </w:tc>
        <w:tc>
          <w:tcPr>
            <w:tcW w:w="1133" w:type="dxa"/>
            <w:tcBorders>
              <w:top w:val="single" w:sz="4" w:space="0" w:color="000000"/>
              <w:left w:val="single" w:sz="4" w:space="0" w:color="000000"/>
              <w:bottom w:val="single" w:sz="4" w:space="0" w:color="000000"/>
              <w:right w:val="single" w:sz="4" w:space="0" w:color="000000"/>
            </w:tcBorders>
            <w:vAlign w:val="center"/>
          </w:tcPr>
          <w:p w:rsidR="00EC4AB1" w:rsidRPr="00EC4AB1" w:rsidRDefault="00EC4AB1" w:rsidP="0063733D">
            <w:pPr>
              <w:widowControl w:val="0"/>
              <w:snapToGrid w:val="0"/>
              <w:jc w:val="center"/>
              <w:rPr>
                <w:rFonts w:ascii="Times New Roman" w:hAnsi="Times New Roman" w:cs="Times New Roman"/>
                <w:b/>
                <w:sz w:val="24"/>
                <w:szCs w:val="24"/>
                <w:shd w:val="clear" w:color="auto" w:fill="FFFFFF"/>
              </w:rPr>
            </w:pPr>
            <w:r w:rsidRPr="00EC4AB1">
              <w:rPr>
                <w:rFonts w:ascii="Times New Roman" w:hAnsi="Times New Roman" w:cs="Times New Roman"/>
                <w:b/>
                <w:sz w:val="24"/>
                <w:szCs w:val="24"/>
                <w:shd w:val="clear" w:color="auto" w:fill="FFFFFF"/>
              </w:rPr>
              <w:t>Обсяг закупівлі</w:t>
            </w:r>
          </w:p>
          <w:p w:rsidR="00EC4AB1" w:rsidRPr="00EC4AB1" w:rsidRDefault="00EC4AB1" w:rsidP="0063733D">
            <w:pPr>
              <w:widowControl w:val="0"/>
              <w:snapToGrid w:val="0"/>
              <w:jc w:val="center"/>
              <w:rPr>
                <w:rFonts w:ascii="Times New Roman" w:hAnsi="Times New Roman" w:cs="Times New Roman"/>
                <w:b/>
                <w:sz w:val="24"/>
                <w:szCs w:val="24"/>
                <w:shd w:val="clear" w:color="auto" w:fill="FFFFFF"/>
              </w:rPr>
            </w:pPr>
          </w:p>
        </w:tc>
      </w:tr>
      <w:tr w:rsidR="00EC4AB1" w:rsidRPr="00EC4AB1" w:rsidTr="0063733D">
        <w:trPr>
          <w:trHeight w:val="538"/>
          <w:jc w:val="center"/>
        </w:trPr>
        <w:tc>
          <w:tcPr>
            <w:tcW w:w="458" w:type="dxa"/>
            <w:tcBorders>
              <w:top w:val="single" w:sz="4" w:space="0" w:color="000000"/>
              <w:left w:val="single" w:sz="4" w:space="0" w:color="000000"/>
              <w:bottom w:val="single" w:sz="4" w:space="0" w:color="000000"/>
              <w:right w:val="nil"/>
            </w:tcBorders>
            <w:vAlign w:val="center"/>
          </w:tcPr>
          <w:p w:rsidR="00EC4AB1" w:rsidRPr="00EC4AB1" w:rsidRDefault="00EC4AB1" w:rsidP="0063733D">
            <w:pPr>
              <w:widowControl w:val="0"/>
              <w:tabs>
                <w:tab w:val="left" w:pos="0"/>
              </w:tabs>
              <w:snapToGrid w:val="0"/>
              <w:jc w:val="center"/>
              <w:rPr>
                <w:rFonts w:ascii="Times New Roman" w:hAnsi="Times New Roman" w:cs="Times New Roman"/>
                <w:sz w:val="24"/>
                <w:szCs w:val="24"/>
                <w:shd w:val="clear" w:color="auto" w:fill="FFFFFF"/>
              </w:rPr>
            </w:pPr>
            <w:r w:rsidRPr="00EC4AB1">
              <w:rPr>
                <w:rFonts w:ascii="Times New Roman" w:hAnsi="Times New Roman" w:cs="Times New Roman"/>
                <w:sz w:val="24"/>
                <w:szCs w:val="24"/>
                <w:shd w:val="clear" w:color="auto" w:fill="FFFFFF"/>
              </w:rPr>
              <w:t>1.</w:t>
            </w:r>
          </w:p>
        </w:tc>
        <w:tc>
          <w:tcPr>
            <w:tcW w:w="0" w:type="auto"/>
            <w:tcBorders>
              <w:top w:val="single" w:sz="4" w:space="0" w:color="000000"/>
              <w:left w:val="single" w:sz="4" w:space="0" w:color="000000"/>
              <w:bottom w:val="single" w:sz="4" w:space="0" w:color="auto"/>
              <w:right w:val="nil"/>
            </w:tcBorders>
          </w:tcPr>
          <w:p w:rsidR="00EC4AB1" w:rsidRPr="00EC4AB1" w:rsidRDefault="00EC4AB1" w:rsidP="0063733D">
            <w:pPr>
              <w:jc w:val="both"/>
              <w:rPr>
                <w:rFonts w:ascii="Times New Roman" w:hAnsi="Times New Roman" w:cs="Times New Roman"/>
                <w:sz w:val="24"/>
                <w:szCs w:val="24"/>
                <w:lang w:eastAsia="uk-UA"/>
              </w:rPr>
            </w:pPr>
            <w:r w:rsidRPr="00EC4AB1">
              <w:rPr>
                <w:rFonts w:ascii="Times New Roman" w:hAnsi="Times New Roman" w:cs="Times New Roman"/>
                <w:b/>
                <w:sz w:val="24"/>
                <w:szCs w:val="24"/>
                <w:shd w:val="clear" w:color="auto" w:fill="FFFFFF"/>
              </w:rPr>
              <w:t>ДК 021:2015 09110000-3 Тверде паливо (Брикет паливний з твердих порід деревини)</w:t>
            </w:r>
          </w:p>
        </w:tc>
        <w:tc>
          <w:tcPr>
            <w:tcW w:w="0" w:type="auto"/>
            <w:tcBorders>
              <w:top w:val="single" w:sz="4" w:space="0" w:color="000000"/>
              <w:left w:val="single" w:sz="4" w:space="0" w:color="000000"/>
              <w:bottom w:val="single" w:sz="4" w:space="0" w:color="000000"/>
              <w:right w:val="nil"/>
            </w:tcBorders>
            <w:vAlign w:val="center"/>
          </w:tcPr>
          <w:p w:rsidR="00EC4AB1" w:rsidRPr="00EC4AB1" w:rsidRDefault="00EC4AB1" w:rsidP="0063733D">
            <w:pPr>
              <w:widowControl w:val="0"/>
              <w:snapToGrid w:val="0"/>
              <w:jc w:val="center"/>
              <w:rPr>
                <w:rFonts w:ascii="Times New Roman" w:hAnsi="Times New Roman" w:cs="Times New Roman"/>
                <w:sz w:val="24"/>
                <w:szCs w:val="24"/>
                <w:shd w:val="clear" w:color="auto" w:fill="FFFFFF"/>
              </w:rPr>
            </w:pPr>
            <w:proofErr w:type="spellStart"/>
            <w:r w:rsidRPr="00EC4AB1">
              <w:rPr>
                <w:rFonts w:ascii="Times New Roman" w:hAnsi="Times New Roman" w:cs="Times New Roman"/>
                <w:sz w:val="24"/>
                <w:szCs w:val="24"/>
                <w:shd w:val="clear" w:color="auto" w:fill="FFFFFF"/>
              </w:rPr>
              <w:t>тонни</w:t>
            </w:r>
            <w:proofErr w:type="spellEnd"/>
          </w:p>
        </w:tc>
        <w:tc>
          <w:tcPr>
            <w:tcW w:w="1697" w:type="dxa"/>
            <w:tcBorders>
              <w:top w:val="single" w:sz="4" w:space="0" w:color="000000"/>
              <w:left w:val="single" w:sz="4" w:space="0" w:color="000000"/>
              <w:bottom w:val="single" w:sz="4" w:space="0" w:color="000000"/>
              <w:right w:val="single" w:sz="4" w:space="0" w:color="000000"/>
            </w:tcBorders>
            <w:vAlign w:val="center"/>
          </w:tcPr>
          <w:p w:rsidR="00EC4AB1" w:rsidRPr="00EC4AB1" w:rsidRDefault="00EC4AB1" w:rsidP="0063733D">
            <w:pPr>
              <w:jc w:val="center"/>
              <w:rPr>
                <w:rFonts w:ascii="Times New Roman" w:hAnsi="Times New Roman" w:cs="Times New Roman"/>
                <w:sz w:val="24"/>
                <w:szCs w:val="24"/>
              </w:rPr>
            </w:pPr>
            <w:r w:rsidRPr="00EC4AB1">
              <w:rPr>
                <w:rFonts w:ascii="Times New Roman" w:hAnsi="Times New Roman" w:cs="Times New Roman"/>
                <w:sz w:val="24"/>
                <w:szCs w:val="24"/>
              </w:rPr>
              <w:t>ДСТУ 8358:2015</w:t>
            </w:r>
          </w:p>
        </w:tc>
        <w:tc>
          <w:tcPr>
            <w:tcW w:w="1133" w:type="dxa"/>
            <w:tcBorders>
              <w:top w:val="single" w:sz="4" w:space="0" w:color="000000"/>
              <w:left w:val="single" w:sz="4" w:space="0" w:color="000000"/>
              <w:bottom w:val="single" w:sz="4" w:space="0" w:color="000000"/>
              <w:right w:val="single" w:sz="4" w:space="0" w:color="000000"/>
            </w:tcBorders>
            <w:vAlign w:val="center"/>
          </w:tcPr>
          <w:p w:rsidR="00EC4AB1" w:rsidRPr="00EC4AB1" w:rsidRDefault="00CD537E" w:rsidP="0063733D">
            <w:pPr>
              <w:widowControl w:val="0"/>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rPr>
              <w:t>10,537</w:t>
            </w:r>
          </w:p>
        </w:tc>
      </w:tr>
    </w:tbl>
    <w:p w:rsidR="00EC4AB1" w:rsidRPr="00EC4AB1" w:rsidRDefault="00EC4AB1" w:rsidP="00EC4AB1">
      <w:pPr>
        <w:jc w:val="both"/>
        <w:rPr>
          <w:rFonts w:ascii="Times New Roman" w:hAnsi="Times New Roman" w:cs="Times New Roman"/>
          <w:sz w:val="24"/>
          <w:szCs w:val="24"/>
        </w:rPr>
      </w:pPr>
    </w:p>
    <w:p w:rsidR="00EC4AB1" w:rsidRPr="00EC4AB1" w:rsidRDefault="00EC4AB1" w:rsidP="00EC4AB1">
      <w:pPr>
        <w:pStyle w:val="af5"/>
        <w:numPr>
          <w:ilvl w:val="0"/>
          <w:numId w:val="3"/>
        </w:numPr>
        <w:jc w:val="both"/>
        <w:rPr>
          <w:sz w:val="24"/>
          <w:szCs w:val="24"/>
        </w:rPr>
      </w:pPr>
      <w:r w:rsidRPr="00EC4AB1">
        <w:rPr>
          <w:sz w:val="24"/>
          <w:szCs w:val="24"/>
        </w:rPr>
        <w:t>Якісні характеристики предмету закупівлі у відповідності стандарту: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567"/>
        <w:gridCol w:w="3544"/>
        <w:gridCol w:w="2693"/>
        <w:gridCol w:w="3402"/>
      </w:tblGrid>
      <w:tr w:rsidR="00EC4AB1" w:rsidRPr="00EC4AB1" w:rsidTr="0063733D">
        <w:trPr>
          <w:trHeight w:val="358"/>
        </w:trPr>
        <w:tc>
          <w:tcPr>
            <w:tcW w:w="567" w:type="dxa"/>
            <w:vMerge w:val="restart"/>
            <w:shd w:val="clear" w:color="auto" w:fill="FFFFFF"/>
          </w:tcPr>
          <w:p w:rsidR="00EC4AB1" w:rsidRPr="00EC4AB1" w:rsidRDefault="00EC4AB1" w:rsidP="0063733D">
            <w:pPr>
              <w:rPr>
                <w:rFonts w:ascii="Times New Roman" w:hAnsi="Times New Roman" w:cs="Times New Roman"/>
                <w:b/>
                <w:sz w:val="24"/>
                <w:szCs w:val="24"/>
              </w:rPr>
            </w:pPr>
          </w:p>
          <w:p w:rsidR="00EC4AB1" w:rsidRPr="00EC4AB1" w:rsidRDefault="00EC4AB1" w:rsidP="0063733D">
            <w:pPr>
              <w:rPr>
                <w:rFonts w:ascii="Times New Roman" w:hAnsi="Times New Roman" w:cs="Times New Roman"/>
                <w:b/>
                <w:sz w:val="24"/>
                <w:szCs w:val="24"/>
              </w:rPr>
            </w:pPr>
            <w:r w:rsidRPr="00EC4AB1">
              <w:rPr>
                <w:rFonts w:ascii="Times New Roman" w:hAnsi="Times New Roman" w:cs="Times New Roman"/>
                <w:b/>
                <w:sz w:val="24"/>
                <w:szCs w:val="24"/>
              </w:rPr>
              <w:t>№</w:t>
            </w:r>
          </w:p>
        </w:tc>
        <w:tc>
          <w:tcPr>
            <w:tcW w:w="3544" w:type="dxa"/>
            <w:vMerge w:val="restart"/>
            <w:shd w:val="clear" w:color="auto" w:fill="FFFFFF"/>
            <w:vAlign w:val="center"/>
          </w:tcPr>
          <w:p w:rsidR="00EC4AB1" w:rsidRPr="00EC4AB1" w:rsidRDefault="00EC4AB1" w:rsidP="0063733D">
            <w:pPr>
              <w:rPr>
                <w:rFonts w:ascii="Times New Roman" w:hAnsi="Times New Roman" w:cs="Times New Roman"/>
                <w:b/>
                <w:sz w:val="24"/>
                <w:szCs w:val="24"/>
              </w:rPr>
            </w:pPr>
            <w:r w:rsidRPr="00EC4AB1">
              <w:rPr>
                <w:rFonts w:ascii="Times New Roman" w:hAnsi="Times New Roman" w:cs="Times New Roman"/>
                <w:b/>
                <w:sz w:val="24"/>
                <w:szCs w:val="24"/>
              </w:rPr>
              <w:t xml:space="preserve">ПОКАЗНИК </w:t>
            </w:r>
          </w:p>
        </w:tc>
        <w:tc>
          <w:tcPr>
            <w:tcW w:w="2693" w:type="dxa"/>
            <w:shd w:val="clear" w:color="auto" w:fill="FFFFFF"/>
            <w:vAlign w:val="center"/>
          </w:tcPr>
          <w:p w:rsidR="00EC4AB1" w:rsidRPr="00EC4AB1" w:rsidRDefault="00EC4AB1" w:rsidP="0063733D">
            <w:pPr>
              <w:jc w:val="center"/>
              <w:rPr>
                <w:rFonts w:ascii="Times New Roman" w:hAnsi="Times New Roman" w:cs="Times New Roman"/>
                <w:b/>
                <w:sz w:val="24"/>
                <w:szCs w:val="24"/>
              </w:rPr>
            </w:pPr>
            <w:r w:rsidRPr="00EC4AB1">
              <w:rPr>
                <w:rFonts w:ascii="Times New Roman" w:hAnsi="Times New Roman" w:cs="Times New Roman"/>
                <w:b/>
                <w:sz w:val="24"/>
                <w:szCs w:val="24"/>
              </w:rPr>
              <w:t>ВИМОГИ ЗАМОВНИКА</w:t>
            </w:r>
          </w:p>
        </w:tc>
        <w:tc>
          <w:tcPr>
            <w:tcW w:w="3402" w:type="dxa"/>
            <w:shd w:val="clear" w:color="auto" w:fill="FFFFFF"/>
          </w:tcPr>
          <w:p w:rsidR="00EC4AB1" w:rsidRPr="00EC4AB1" w:rsidRDefault="00EC4AB1" w:rsidP="0063733D">
            <w:pPr>
              <w:jc w:val="center"/>
              <w:rPr>
                <w:rFonts w:ascii="Times New Roman" w:hAnsi="Times New Roman" w:cs="Times New Roman"/>
                <w:b/>
                <w:sz w:val="24"/>
                <w:szCs w:val="24"/>
              </w:rPr>
            </w:pPr>
            <w:r w:rsidRPr="00EC4AB1">
              <w:rPr>
                <w:rFonts w:ascii="Times New Roman" w:hAnsi="Times New Roman" w:cs="Times New Roman"/>
                <w:b/>
                <w:sz w:val="24"/>
                <w:szCs w:val="24"/>
              </w:rPr>
              <w:t>УМОВИ УЧАСНИКА</w:t>
            </w:r>
          </w:p>
        </w:tc>
      </w:tr>
      <w:tr w:rsidR="00EC4AB1" w:rsidRPr="00EC4AB1" w:rsidTr="0063733D">
        <w:trPr>
          <w:trHeight w:val="193"/>
        </w:trPr>
        <w:tc>
          <w:tcPr>
            <w:tcW w:w="567" w:type="dxa"/>
            <w:vMerge/>
            <w:shd w:val="clear" w:color="auto" w:fill="FFFFFF"/>
          </w:tcPr>
          <w:p w:rsidR="00EC4AB1" w:rsidRPr="00EC4AB1" w:rsidRDefault="00EC4AB1" w:rsidP="0063733D">
            <w:pPr>
              <w:rPr>
                <w:rFonts w:ascii="Times New Roman" w:hAnsi="Times New Roman" w:cs="Times New Roman"/>
                <w:b/>
                <w:sz w:val="24"/>
                <w:szCs w:val="24"/>
              </w:rPr>
            </w:pPr>
          </w:p>
        </w:tc>
        <w:tc>
          <w:tcPr>
            <w:tcW w:w="3544" w:type="dxa"/>
            <w:vMerge/>
            <w:shd w:val="clear" w:color="auto" w:fill="FFFFFF"/>
            <w:vAlign w:val="center"/>
          </w:tcPr>
          <w:p w:rsidR="00EC4AB1" w:rsidRPr="00EC4AB1" w:rsidRDefault="00EC4AB1" w:rsidP="0063733D">
            <w:pPr>
              <w:rPr>
                <w:rFonts w:ascii="Times New Roman" w:hAnsi="Times New Roman" w:cs="Times New Roman"/>
                <w:b/>
                <w:sz w:val="24"/>
                <w:szCs w:val="24"/>
              </w:rPr>
            </w:pPr>
          </w:p>
        </w:tc>
        <w:tc>
          <w:tcPr>
            <w:tcW w:w="6095" w:type="dxa"/>
            <w:gridSpan w:val="2"/>
            <w:shd w:val="clear" w:color="auto" w:fill="FFFFFF"/>
            <w:vAlign w:val="center"/>
          </w:tcPr>
          <w:p w:rsidR="00EC4AB1" w:rsidRPr="00EC4AB1" w:rsidRDefault="00EC4AB1" w:rsidP="0063733D">
            <w:pPr>
              <w:jc w:val="center"/>
              <w:rPr>
                <w:rFonts w:ascii="Times New Roman" w:hAnsi="Times New Roman" w:cs="Times New Roman"/>
                <w:b/>
                <w:sz w:val="24"/>
                <w:szCs w:val="24"/>
              </w:rPr>
            </w:pPr>
            <w:r w:rsidRPr="00EC4AB1">
              <w:rPr>
                <w:rFonts w:ascii="Times New Roman" w:hAnsi="Times New Roman" w:cs="Times New Roman"/>
                <w:b/>
                <w:sz w:val="24"/>
                <w:szCs w:val="24"/>
              </w:rPr>
              <w:t>ЗНАЧЕННЯ</w:t>
            </w:r>
          </w:p>
        </w:tc>
      </w:tr>
      <w:tr w:rsidR="00EC4AB1" w:rsidRPr="00EC4AB1" w:rsidTr="0063733D">
        <w:trPr>
          <w:trHeight w:val="171"/>
        </w:trPr>
        <w:tc>
          <w:tcPr>
            <w:tcW w:w="567" w:type="dxa"/>
            <w:shd w:val="clear" w:color="auto" w:fill="FFFFFF"/>
          </w:tcPr>
          <w:p w:rsidR="00EC4AB1" w:rsidRPr="00EC4AB1" w:rsidRDefault="00EC4AB1" w:rsidP="0063733D">
            <w:pPr>
              <w:pStyle w:val="af5"/>
              <w:numPr>
                <w:ilvl w:val="0"/>
                <w:numId w:val="2"/>
              </w:numPr>
              <w:contextualSpacing/>
              <w:rPr>
                <w:sz w:val="24"/>
                <w:szCs w:val="24"/>
              </w:rPr>
            </w:pPr>
          </w:p>
        </w:tc>
        <w:tc>
          <w:tcPr>
            <w:tcW w:w="3544" w:type="dxa"/>
            <w:shd w:val="clear" w:color="auto" w:fill="FFFFFF"/>
            <w:vAlign w:val="center"/>
          </w:tcPr>
          <w:p w:rsidR="00EC4AB1" w:rsidRPr="00EC4AB1" w:rsidRDefault="00EC4AB1" w:rsidP="0063733D">
            <w:pPr>
              <w:rPr>
                <w:rFonts w:ascii="Times New Roman" w:hAnsi="Times New Roman" w:cs="Times New Roman"/>
                <w:sz w:val="24"/>
                <w:szCs w:val="24"/>
              </w:rPr>
            </w:pPr>
            <w:r w:rsidRPr="00EC4AB1">
              <w:rPr>
                <w:rFonts w:ascii="Times New Roman" w:hAnsi="Times New Roman" w:cs="Times New Roman"/>
                <w:sz w:val="24"/>
                <w:szCs w:val="24"/>
              </w:rPr>
              <w:t>Виробник</w:t>
            </w:r>
          </w:p>
        </w:tc>
        <w:tc>
          <w:tcPr>
            <w:tcW w:w="2693" w:type="dxa"/>
            <w:shd w:val="clear" w:color="auto" w:fill="FFFFFF"/>
            <w:vAlign w:val="center"/>
          </w:tcPr>
          <w:p w:rsidR="00EC4AB1" w:rsidRPr="00EC4AB1" w:rsidRDefault="00EC4AB1" w:rsidP="0063733D">
            <w:pPr>
              <w:jc w:val="center"/>
              <w:rPr>
                <w:rFonts w:ascii="Times New Roman" w:hAnsi="Times New Roman" w:cs="Times New Roman"/>
                <w:sz w:val="24"/>
                <w:szCs w:val="24"/>
              </w:rPr>
            </w:pPr>
            <w:r w:rsidRPr="00EC4AB1">
              <w:rPr>
                <w:rFonts w:ascii="Times New Roman" w:hAnsi="Times New Roman" w:cs="Times New Roman"/>
                <w:sz w:val="24"/>
                <w:szCs w:val="24"/>
              </w:rPr>
              <w:t>Україна</w:t>
            </w:r>
          </w:p>
        </w:tc>
        <w:tc>
          <w:tcPr>
            <w:tcW w:w="3402" w:type="dxa"/>
            <w:shd w:val="clear" w:color="auto" w:fill="FFFFFF"/>
          </w:tcPr>
          <w:p w:rsidR="00EC4AB1" w:rsidRPr="00EC4AB1" w:rsidRDefault="00EC4AB1" w:rsidP="0063733D">
            <w:pPr>
              <w:rPr>
                <w:rFonts w:ascii="Times New Roman" w:hAnsi="Times New Roman" w:cs="Times New Roman"/>
                <w:sz w:val="24"/>
                <w:szCs w:val="24"/>
              </w:rPr>
            </w:pPr>
          </w:p>
        </w:tc>
      </w:tr>
      <w:tr w:rsidR="00EC4AB1" w:rsidRPr="00EC4AB1" w:rsidTr="0063733D">
        <w:trPr>
          <w:trHeight w:val="171"/>
        </w:trPr>
        <w:tc>
          <w:tcPr>
            <w:tcW w:w="567" w:type="dxa"/>
            <w:shd w:val="clear" w:color="auto" w:fill="FFFFFF"/>
          </w:tcPr>
          <w:p w:rsidR="00EC4AB1" w:rsidRPr="00EC4AB1" w:rsidRDefault="00EC4AB1" w:rsidP="0063733D">
            <w:pPr>
              <w:pStyle w:val="af5"/>
              <w:numPr>
                <w:ilvl w:val="0"/>
                <w:numId w:val="2"/>
              </w:numPr>
              <w:contextualSpacing/>
              <w:rPr>
                <w:sz w:val="24"/>
                <w:szCs w:val="24"/>
              </w:rPr>
            </w:pPr>
          </w:p>
        </w:tc>
        <w:tc>
          <w:tcPr>
            <w:tcW w:w="3544" w:type="dxa"/>
            <w:shd w:val="clear" w:color="auto" w:fill="FFFFFF"/>
            <w:vAlign w:val="center"/>
          </w:tcPr>
          <w:p w:rsidR="00EC4AB1" w:rsidRPr="00EC4AB1" w:rsidRDefault="00EC4AB1" w:rsidP="0063733D">
            <w:pPr>
              <w:rPr>
                <w:rFonts w:ascii="Times New Roman" w:hAnsi="Times New Roman" w:cs="Times New Roman"/>
                <w:sz w:val="24"/>
                <w:szCs w:val="24"/>
              </w:rPr>
            </w:pPr>
            <w:r w:rsidRPr="00EC4AB1">
              <w:rPr>
                <w:rFonts w:ascii="Times New Roman" w:hAnsi="Times New Roman" w:cs="Times New Roman"/>
                <w:sz w:val="24"/>
                <w:szCs w:val="24"/>
              </w:rPr>
              <w:t>Щільність кг/м³, не менше ніж</w:t>
            </w:r>
          </w:p>
        </w:tc>
        <w:tc>
          <w:tcPr>
            <w:tcW w:w="2693" w:type="dxa"/>
            <w:shd w:val="clear" w:color="auto" w:fill="FFFFFF"/>
            <w:vAlign w:val="center"/>
          </w:tcPr>
          <w:p w:rsidR="00EC4AB1" w:rsidRPr="00EC4AB1" w:rsidRDefault="00EC4AB1" w:rsidP="0063733D">
            <w:pPr>
              <w:jc w:val="center"/>
              <w:rPr>
                <w:rFonts w:ascii="Times New Roman" w:hAnsi="Times New Roman" w:cs="Times New Roman"/>
                <w:sz w:val="24"/>
                <w:szCs w:val="24"/>
              </w:rPr>
            </w:pPr>
            <w:r w:rsidRPr="00EC4AB1">
              <w:rPr>
                <w:rFonts w:ascii="Times New Roman" w:hAnsi="Times New Roman" w:cs="Times New Roman"/>
                <w:sz w:val="24"/>
                <w:szCs w:val="24"/>
              </w:rPr>
              <w:t>1100</w:t>
            </w:r>
          </w:p>
        </w:tc>
        <w:tc>
          <w:tcPr>
            <w:tcW w:w="3402" w:type="dxa"/>
            <w:shd w:val="clear" w:color="auto" w:fill="FFFFFF"/>
          </w:tcPr>
          <w:p w:rsidR="00EC4AB1" w:rsidRPr="00EC4AB1" w:rsidRDefault="00EC4AB1" w:rsidP="0063733D">
            <w:pPr>
              <w:rPr>
                <w:rFonts w:ascii="Times New Roman" w:hAnsi="Times New Roman" w:cs="Times New Roman"/>
                <w:sz w:val="24"/>
                <w:szCs w:val="24"/>
              </w:rPr>
            </w:pPr>
          </w:p>
        </w:tc>
      </w:tr>
      <w:tr w:rsidR="00EC4AB1" w:rsidRPr="00EC4AB1" w:rsidTr="0063733D">
        <w:trPr>
          <w:trHeight w:val="183"/>
        </w:trPr>
        <w:tc>
          <w:tcPr>
            <w:tcW w:w="567" w:type="dxa"/>
            <w:shd w:val="clear" w:color="auto" w:fill="FFFFFF"/>
          </w:tcPr>
          <w:p w:rsidR="00EC4AB1" w:rsidRPr="00EC4AB1" w:rsidRDefault="00EC4AB1" w:rsidP="0063733D">
            <w:pPr>
              <w:pStyle w:val="af5"/>
              <w:numPr>
                <w:ilvl w:val="0"/>
                <w:numId w:val="2"/>
              </w:numPr>
              <w:contextualSpacing/>
              <w:rPr>
                <w:sz w:val="24"/>
                <w:szCs w:val="24"/>
              </w:rPr>
            </w:pPr>
          </w:p>
        </w:tc>
        <w:tc>
          <w:tcPr>
            <w:tcW w:w="3544" w:type="dxa"/>
            <w:shd w:val="clear" w:color="auto" w:fill="FFFFFF"/>
            <w:vAlign w:val="center"/>
          </w:tcPr>
          <w:p w:rsidR="00EC4AB1" w:rsidRPr="00EC4AB1" w:rsidRDefault="00EC4AB1" w:rsidP="0063733D">
            <w:pPr>
              <w:autoSpaceDE w:val="0"/>
              <w:rPr>
                <w:rFonts w:ascii="Times New Roman" w:hAnsi="Times New Roman" w:cs="Times New Roman"/>
                <w:sz w:val="24"/>
                <w:szCs w:val="24"/>
              </w:rPr>
            </w:pPr>
            <w:r w:rsidRPr="00EC4AB1">
              <w:rPr>
                <w:rFonts w:ascii="Times New Roman" w:hAnsi="Times New Roman" w:cs="Times New Roman"/>
                <w:sz w:val="24"/>
                <w:szCs w:val="24"/>
              </w:rPr>
              <w:t>Зольність, %, не більше ніж</w:t>
            </w:r>
          </w:p>
        </w:tc>
        <w:tc>
          <w:tcPr>
            <w:tcW w:w="2693" w:type="dxa"/>
            <w:shd w:val="clear" w:color="auto" w:fill="FFFFFF"/>
            <w:vAlign w:val="center"/>
          </w:tcPr>
          <w:p w:rsidR="00EC4AB1" w:rsidRPr="00EC4AB1" w:rsidRDefault="00EC4AB1" w:rsidP="0063733D">
            <w:pPr>
              <w:jc w:val="center"/>
              <w:rPr>
                <w:rFonts w:ascii="Times New Roman" w:hAnsi="Times New Roman" w:cs="Times New Roman"/>
                <w:color w:val="000000"/>
                <w:sz w:val="24"/>
                <w:szCs w:val="24"/>
                <w:lang w:eastAsia="uk-UA"/>
              </w:rPr>
            </w:pPr>
            <w:r w:rsidRPr="00EC4AB1">
              <w:rPr>
                <w:rFonts w:ascii="Times New Roman" w:hAnsi="Times New Roman" w:cs="Times New Roman"/>
                <w:sz w:val="24"/>
                <w:szCs w:val="24"/>
              </w:rPr>
              <w:t>1,0</w:t>
            </w:r>
          </w:p>
        </w:tc>
        <w:tc>
          <w:tcPr>
            <w:tcW w:w="3402" w:type="dxa"/>
            <w:shd w:val="clear" w:color="auto" w:fill="FFFFFF"/>
          </w:tcPr>
          <w:p w:rsidR="00EC4AB1" w:rsidRPr="00EC4AB1" w:rsidRDefault="00EC4AB1" w:rsidP="0063733D">
            <w:pPr>
              <w:rPr>
                <w:rFonts w:ascii="Times New Roman" w:hAnsi="Times New Roman" w:cs="Times New Roman"/>
                <w:sz w:val="24"/>
                <w:szCs w:val="24"/>
              </w:rPr>
            </w:pPr>
          </w:p>
        </w:tc>
      </w:tr>
      <w:tr w:rsidR="00EC4AB1" w:rsidRPr="00EC4AB1" w:rsidTr="0063733D">
        <w:trPr>
          <w:trHeight w:val="183"/>
        </w:trPr>
        <w:tc>
          <w:tcPr>
            <w:tcW w:w="567" w:type="dxa"/>
            <w:shd w:val="clear" w:color="auto" w:fill="FFFFFF"/>
          </w:tcPr>
          <w:p w:rsidR="00EC4AB1" w:rsidRPr="00EC4AB1" w:rsidRDefault="00EC4AB1" w:rsidP="0063733D">
            <w:pPr>
              <w:pStyle w:val="af5"/>
              <w:numPr>
                <w:ilvl w:val="0"/>
                <w:numId w:val="2"/>
              </w:numPr>
              <w:contextualSpacing/>
              <w:rPr>
                <w:sz w:val="24"/>
                <w:szCs w:val="24"/>
              </w:rPr>
            </w:pPr>
          </w:p>
        </w:tc>
        <w:tc>
          <w:tcPr>
            <w:tcW w:w="3544" w:type="dxa"/>
            <w:shd w:val="clear" w:color="auto" w:fill="FFFFFF"/>
            <w:vAlign w:val="center"/>
          </w:tcPr>
          <w:p w:rsidR="00EC4AB1" w:rsidRPr="00EC4AB1" w:rsidRDefault="00EC4AB1" w:rsidP="0063733D">
            <w:pPr>
              <w:rPr>
                <w:rFonts w:ascii="Times New Roman" w:hAnsi="Times New Roman" w:cs="Times New Roman"/>
                <w:sz w:val="24"/>
                <w:szCs w:val="24"/>
                <w:lang w:eastAsia="uk-UA"/>
              </w:rPr>
            </w:pPr>
            <w:r w:rsidRPr="00EC4AB1">
              <w:rPr>
                <w:rFonts w:ascii="Times New Roman" w:hAnsi="Times New Roman" w:cs="Times New Roman"/>
                <w:sz w:val="24"/>
                <w:szCs w:val="24"/>
              </w:rPr>
              <w:t>Загальна волога, %, не більше ніж</w:t>
            </w:r>
          </w:p>
        </w:tc>
        <w:tc>
          <w:tcPr>
            <w:tcW w:w="2693" w:type="dxa"/>
            <w:shd w:val="clear" w:color="auto" w:fill="FFFFFF"/>
            <w:vAlign w:val="center"/>
          </w:tcPr>
          <w:p w:rsidR="00EC4AB1" w:rsidRPr="00EC4AB1" w:rsidRDefault="00EC4AB1" w:rsidP="0063733D">
            <w:pPr>
              <w:jc w:val="center"/>
              <w:rPr>
                <w:rFonts w:ascii="Times New Roman" w:hAnsi="Times New Roman" w:cs="Times New Roman"/>
                <w:color w:val="000000"/>
                <w:sz w:val="24"/>
                <w:szCs w:val="24"/>
                <w:lang w:eastAsia="uk-UA"/>
              </w:rPr>
            </w:pPr>
            <w:r w:rsidRPr="00EC4AB1">
              <w:rPr>
                <w:rFonts w:ascii="Times New Roman" w:hAnsi="Times New Roman" w:cs="Times New Roman"/>
                <w:sz w:val="24"/>
                <w:szCs w:val="24"/>
              </w:rPr>
              <w:t>10</w:t>
            </w:r>
          </w:p>
        </w:tc>
        <w:tc>
          <w:tcPr>
            <w:tcW w:w="3402" w:type="dxa"/>
            <w:shd w:val="clear" w:color="auto" w:fill="FFFFFF"/>
          </w:tcPr>
          <w:p w:rsidR="00EC4AB1" w:rsidRPr="00EC4AB1" w:rsidRDefault="00EC4AB1" w:rsidP="0063733D">
            <w:pPr>
              <w:rPr>
                <w:rFonts w:ascii="Times New Roman" w:hAnsi="Times New Roman" w:cs="Times New Roman"/>
                <w:sz w:val="24"/>
                <w:szCs w:val="24"/>
              </w:rPr>
            </w:pPr>
          </w:p>
        </w:tc>
      </w:tr>
      <w:tr w:rsidR="00EC4AB1" w:rsidRPr="00EC4AB1" w:rsidTr="0063733D">
        <w:trPr>
          <w:trHeight w:val="183"/>
        </w:trPr>
        <w:tc>
          <w:tcPr>
            <w:tcW w:w="567" w:type="dxa"/>
            <w:shd w:val="clear" w:color="auto" w:fill="FFFFFF"/>
          </w:tcPr>
          <w:p w:rsidR="00EC4AB1" w:rsidRPr="00EC4AB1" w:rsidRDefault="00EC4AB1" w:rsidP="0063733D">
            <w:pPr>
              <w:pStyle w:val="af5"/>
              <w:numPr>
                <w:ilvl w:val="0"/>
                <w:numId w:val="2"/>
              </w:numPr>
              <w:contextualSpacing/>
              <w:rPr>
                <w:sz w:val="24"/>
                <w:szCs w:val="24"/>
              </w:rPr>
            </w:pPr>
          </w:p>
        </w:tc>
        <w:tc>
          <w:tcPr>
            <w:tcW w:w="3544" w:type="dxa"/>
            <w:shd w:val="clear" w:color="auto" w:fill="FFFFFF"/>
            <w:vAlign w:val="center"/>
          </w:tcPr>
          <w:p w:rsidR="00EC4AB1" w:rsidRPr="00EC4AB1" w:rsidRDefault="00EC4AB1" w:rsidP="0063733D">
            <w:pPr>
              <w:rPr>
                <w:rFonts w:ascii="Times New Roman" w:hAnsi="Times New Roman" w:cs="Times New Roman"/>
                <w:color w:val="000000"/>
                <w:sz w:val="24"/>
                <w:szCs w:val="24"/>
                <w:lang w:eastAsia="uk-UA"/>
              </w:rPr>
            </w:pPr>
            <w:r w:rsidRPr="00EC4AB1">
              <w:rPr>
                <w:rFonts w:ascii="Times New Roman" w:hAnsi="Times New Roman" w:cs="Times New Roman"/>
                <w:sz w:val="24"/>
                <w:szCs w:val="24"/>
              </w:rPr>
              <w:t xml:space="preserve">Нижча питома теплота згоряння не менше, </w:t>
            </w:r>
            <w:proofErr w:type="spellStart"/>
            <w:r w:rsidRPr="00EC4AB1">
              <w:rPr>
                <w:rFonts w:ascii="Times New Roman" w:hAnsi="Times New Roman" w:cs="Times New Roman"/>
                <w:sz w:val="24"/>
                <w:szCs w:val="24"/>
              </w:rPr>
              <w:t>МДж</w:t>
            </w:r>
            <w:proofErr w:type="spellEnd"/>
            <w:r w:rsidRPr="00EC4AB1">
              <w:rPr>
                <w:rFonts w:ascii="Times New Roman" w:hAnsi="Times New Roman" w:cs="Times New Roman"/>
                <w:sz w:val="24"/>
                <w:szCs w:val="24"/>
              </w:rPr>
              <w:t>/кг ніж</w:t>
            </w:r>
          </w:p>
        </w:tc>
        <w:tc>
          <w:tcPr>
            <w:tcW w:w="2693" w:type="dxa"/>
            <w:shd w:val="clear" w:color="auto" w:fill="FFFFFF"/>
            <w:vAlign w:val="center"/>
          </w:tcPr>
          <w:p w:rsidR="00EC4AB1" w:rsidRPr="00EC4AB1" w:rsidRDefault="00EC4AB1" w:rsidP="0063733D">
            <w:pPr>
              <w:jc w:val="center"/>
              <w:rPr>
                <w:rFonts w:ascii="Times New Roman" w:hAnsi="Times New Roman" w:cs="Times New Roman"/>
                <w:color w:val="000000"/>
                <w:sz w:val="24"/>
                <w:szCs w:val="24"/>
                <w:lang w:eastAsia="uk-UA"/>
              </w:rPr>
            </w:pPr>
            <w:r w:rsidRPr="00EC4AB1">
              <w:rPr>
                <w:rFonts w:ascii="Times New Roman" w:hAnsi="Times New Roman" w:cs="Times New Roman"/>
                <w:sz w:val="24"/>
                <w:szCs w:val="24"/>
              </w:rPr>
              <w:t>17,5</w:t>
            </w:r>
          </w:p>
        </w:tc>
        <w:tc>
          <w:tcPr>
            <w:tcW w:w="3402" w:type="dxa"/>
            <w:shd w:val="clear" w:color="auto" w:fill="FFFFFF"/>
          </w:tcPr>
          <w:p w:rsidR="00EC4AB1" w:rsidRPr="00EC4AB1" w:rsidRDefault="00EC4AB1" w:rsidP="0063733D">
            <w:pPr>
              <w:rPr>
                <w:rFonts w:ascii="Times New Roman" w:hAnsi="Times New Roman" w:cs="Times New Roman"/>
                <w:sz w:val="24"/>
                <w:szCs w:val="24"/>
              </w:rPr>
            </w:pPr>
          </w:p>
        </w:tc>
      </w:tr>
      <w:tr w:rsidR="00EC4AB1" w:rsidRPr="00EC4AB1" w:rsidTr="0063733D">
        <w:trPr>
          <w:trHeight w:val="183"/>
        </w:trPr>
        <w:tc>
          <w:tcPr>
            <w:tcW w:w="567" w:type="dxa"/>
            <w:shd w:val="clear" w:color="auto" w:fill="FFFFFF"/>
          </w:tcPr>
          <w:p w:rsidR="00EC4AB1" w:rsidRPr="00EC4AB1" w:rsidRDefault="00EC4AB1" w:rsidP="0063733D">
            <w:pPr>
              <w:pStyle w:val="af5"/>
              <w:numPr>
                <w:ilvl w:val="0"/>
                <w:numId w:val="2"/>
              </w:numPr>
              <w:contextualSpacing/>
              <w:rPr>
                <w:sz w:val="24"/>
                <w:szCs w:val="24"/>
              </w:rPr>
            </w:pPr>
          </w:p>
        </w:tc>
        <w:tc>
          <w:tcPr>
            <w:tcW w:w="3544" w:type="dxa"/>
            <w:shd w:val="clear" w:color="auto" w:fill="FFFFFF"/>
            <w:vAlign w:val="center"/>
          </w:tcPr>
          <w:p w:rsidR="00EC4AB1" w:rsidRPr="00EC4AB1" w:rsidRDefault="00EC4AB1" w:rsidP="0063733D">
            <w:pPr>
              <w:rPr>
                <w:rFonts w:ascii="Times New Roman" w:hAnsi="Times New Roman" w:cs="Times New Roman"/>
                <w:color w:val="000000"/>
                <w:sz w:val="24"/>
                <w:szCs w:val="24"/>
                <w:lang w:eastAsia="uk-UA"/>
              </w:rPr>
            </w:pPr>
            <w:r w:rsidRPr="00EC4AB1">
              <w:rPr>
                <w:rFonts w:ascii="Times New Roman" w:hAnsi="Times New Roman" w:cs="Times New Roman"/>
                <w:sz w:val="24"/>
                <w:szCs w:val="24"/>
              </w:rPr>
              <w:t>Загальна сірка, % не більше ніж</w:t>
            </w:r>
          </w:p>
        </w:tc>
        <w:tc>
          <w:tcPr>
            <w:tcW w:w="2693" w:type="dxa"/>
            <w:shd w:val="clear" w:color="auto" w:fill="FFFFFF"/>
            <w:vAlign w:val="center"/>
          </w:tcPr>
          <w:p w:rsidR="00EC4AB1" w:rsidRPr="00EC4AB1" w:rsidRDefault="00EC4AB1" w:rsidP="0063733D">
            <w:pPr>
              <w:jc w:val="center"/>
              <w:rPr>
                <w:rFonts w:ascii="Times New Roman" w:hAnsi="Times New Roman" w:cs="Times New Roman"/>
                <w:color w:val="000000"/>
                <w:sz w:val="24"/>
                <w:szCs w:val="24"/>
                <w:lang w:eastAsia="uk-UA"/>
              </w:rPr>
            </w:pPr>
            <w:r w:rsidRPr="00EC4AB1">
              <w:rPr>
                <w:rFonts w:ascii="Times New Roman" w:hAnsi="Times New Roman" w:cs="Times New Roman"/>
                <w:sz w:val="24"/>
                <w:szCs w:val="24"/>
              </w:rPr>
              <w:t>0,08</w:t>
            </w:r>
          </w:p>
        </w:tc>
        <w:tc>
          <w:tcPr>
            <w:tcW w:w="3402" w:type="dxa"/>
            <w:shd w:val="clear" w:color="auto" w:fill="FFFFFF"/>
          </w:tcPr>
          <w:p w:rsidR="00EC4AB1" w:rsidRPr="00EC4AB1" w:rsidRDefault="00EC4AB1" w:rsidP="0063733D">
            <w:pPr>
              <w:rPr>
                <w:rFonts w:ascii="Times New Roman" w:hAnsi="Times New Roman" w:cs="Times New Roman"/>
                <w:sz w:val="24"/>
                <w:szCs w:val="24"/>
              </w:rPr>
            </w:pPr>
          </w:p>
        </w:tc>
      </w:tr>
      <w:tr w:rsidR="00EC4AB1" w:rsidRPr="00EC4AB1" w:rsidTr="0063733D">
        <w:trPr>
          <w:trHeight w:val="183"/>
        </w:trPr>
        <w:tc>
          <w:tcPr>
            <w:tcW w:w="567" w:type="dxa"/>
            <w:shd w:val="clear" w:color="auto" w:fill="FFFFFF"/>
          </w:tcPr>
          <w:p w:rsidR="00EC4AB1" w:rsidRPr="00EC4AB1" w:rsidRDefault="00EC4AB1" w:rsidP="0063733D">
            <w:pPr>
              <w:pStyle w:val="af5"/>
              <w:numPr>
                <w:ilvl w:val="0"/>
                <w:numId w:val="2"/>
              </w:numPr>
              <w:contextualSpacing/>
              <w:rPr>
                <w:sz w:val="24"/>
                <w:szCs w:val="24"/>
              </w:rPr>
            </w:pPr>
          </w:p>
        </w:tc>
        <w:tc>
          <w:tcPr>
            <w:tcW w:w="3544" w:type="dxa"/>
            <w:shd w:val="clear" w:color="auto" w:fill="FFFFFF"/>
            <w:vAlign w:val="center"/>
          </w:tcPr>
          <w:p w:rsidR="00EC4AB1" w:rsidRPr="00EC4AB1" w:rsidRDefault="00EC4AB1" w:rsidP="0063733D">
            <w:pPr>
              <w:rPr>
                <w:rFonts w:ascii="Times New Roman" w:hAnsi="Times New Roman" w:cs="Times New Roman"/>
                <w:sz w:val="24"/>
                <w:szCs w:val="24"/>
              </w:rPr>
            </w:pPr>
            <w:r w:rsidRPr="00EC4AB1">
              <w:rPr>
                <w:rFonts w:ascii="Times New Roman" w:hAnsi="Times New Roman" w:cs="Times New Roman"/>
                <w:sz w:val="24"/>
                <w:szCs w:val="24"/>
              </w:rPr>
              <w:t>Вміст азоту, % не більше ніж</w:t>
            </w:r>
          </w:p>
        </w:tc>
        <w:tc>
          <w:tcPr>
            <w:tcW w:w="2693" w:type="dxa"/>
            <w:shd w:val="clear" w:color="auto" w:fill="FFFFFF"/>
            <w:vAlign w:val="center"/>
          </w:tcPr>
          <w:p w:rsidR="00EC4AB1" w:rsidRPr="00EC4AB1" w:rsidRDefault="00EC4AB1" w:rsidP="0063733D">
            <w:pPr>
              <w:jc w:val="center"/>
              <w:rPr>
                <w:rFonts w:ascii="Times New Roman" w:hAnsi="Times New Roman" w:cs="Times New Roman"/>
                <w:color w:val="000000"/>
                <w:sz w:val="24"/>
                <w:szCs w:val="24"/>
                <w:lang w:eastAsia="uk-UA"/>
              </w:rPr>
            </w:pPr>
            <w:r w:rsidRPr="00EC4AB1">
              <w:rPr>
                <w:rFonts w:ascii="Times New Roman" w:hAnsi="Times New Roman" w:cs="Times New Roman"/>
                <w:sz w:val="24"/>
                <w:szCs w:val="24"/>
              </w:rPr>
              <w:t>0,3</w:t>
            </w:r>
          </w:p>
        </w:tc>
        <w:tc>
          <w:tcPr>
            <w:tcW w:w="3402" w:type="dxa"/>
            <w:shd w:val="clear" w:color="auto" w:fill="FFFFFF"/>
          </w:tcPr>
          <w:p w:rsidR="00EC4AB1" w:rsidRPr="00EC4AB1" w:rsidRDefault="00EC4AB1" w:rsidP="0063733D">
            <w:pPr>
              <w:rPr>
                <w:rFonts w:ascii="Times New Roman" w:hAnsi="Times New Roman" w:cs="Times New Roman"/>
                <w:sz w:val="24"/>
                <w:szCs w:val="24"/>
              </w:rPr>
            </w:pPr>
          </w:p>
        </w:tc>
      </w:tr>
      <w:tr w:rsidR="00EC4AB1" w:rsidRPr="00EC4AB1" w:rsidTr="0063733D">
        <w:trPr>
          <w:trHeight w:val="183"/>
        </w:trPr>
        <w:tc>
          <w:tcPr>
            <w:tcW w:w="567" w:type="dxa"/>
            <w:shd w:val="clear" w:color="auto" w:fill="FFFFFF"/>
          </w:tcPr>
          <w:p w:rsidR="00EC4AB1" w:rsidRPr="00EC4AB1" w:rsidRDefault="00EC4AB1" w:rsidP="0063733D">
            <w:pPr>
              <w:pStyle w:val="af5"/>
              <w:numPr>
                <w:ilvl w:val="0"/>
                <w:numId w:val="2"/>
              </w:numPr>
              <w:contextualSpacing/>
              <w:rPr>
                <w:sz w:val="24"/>
                <w:szCs w:val="24"/>
              </w:rPr>
            </w:pPr>
          </w:p>
        </w:tc>
        <w:tc>
          <w:tcPr>
            <w:tcW w:w="3544" w:type="dxa"/>
            <w:shd w:val="clear" w:color="auto" w:fill="FFFFFF"/>
            <w:vAlign w:val="center"/>
          </w:tcPr>
          <w:p w:rsidR="00EC4AB1" w:rsidRPr="00EC4AB1" w:rsidRDefault="00EC4AB1" w:rsidP="0063733D">
            <w:pPr>
              <w:rPr>
                <w:rFonts w:ascii="Times New Roman" w:hAnsi="Times New Roman" w:cs="Times New Roman"/>
                <w:sz w:val="24"/>
                <w:szCs w:val="24"/>
              </w:rPr>
            </w:pPr>
            <w:r w:rsidRPr="00EC4AB1">
              <w:rPr>
                <w:rFonts w:ascii="Times New Roman" w:hAnsi="Times New Roman" w:cs="Times New Roman"/>
                <w:sz w:val="24"/>
                <w:szCs w:val="24"/>
              </w:rPr>
              <w:t>Вміст хлору, % не більше ніж</w:t>
            </w:r>
          </w:p>
        </w:tc>
        <w:tc>
          <w:tcPr>
            <w:tcW w:w="2693" w:type="dxa"/>
            <w:shd w:val="clear" w:color="auto" w:fill="FFFFFF"/>
            <w:vAlign w:val="center"/>
          </w:tcPr>
          <w:p w:rsidR="00EC4AB1" w:rsidRPr="00EC4AB1" w:rsidRDefault="00EC4AB1" w:rsidP="0063733D">
            <w:pPr>
              <w:jc w:val="center"/>
              <w:rPr>
                <w:rFonts w:ascii="Times New Roman" w:hAnsi="Times New Roman" w:cs="Times New Roman"/>
                <w:color w:val="000000"/>
                <w:sz w:val="24"/>
                <w:szCs w:val="24"/>
                <w:lang w:eastAsia="uk-UA"/>
              </w:rPr>
            </w:pPr>
            <w:r w:rsidRPr="00EC4AB1">
              <w:rPr>
                <w:rFonts w:ascii="Times New Roman" w:hAnsi="Times New Roman" w:cs="Times New Roman"/>
                <w:sz w:val="24"/>
                <w:szCs w:val="24"/>
              </w:rPr>
              <w:t>0,02</w:t>
            </w:r>
          </w:p>
        </w:tc>
        <w:tc>
          <w:tcPr>
            <w:tcW w:w="3402" w:type="dxa"/>
            <w:shd w:val="clear" w:color="auto" w:fill="FFFFFF"/>
          </w:tcPr>
          <w:p w:rsidR="00EC4AB1" w:rsidRPr="00EC4AB1" w:rsidRDefault="00EC4AB1" w:rsidP="0063733D">
            <w:pPr>
              <w:rPr>
                <w:rFonts w:ascii="Times New Roman" w:hAnsi="Times New Roman" w:cs="Times New Roman"/>
                <w:sz w:val="24"/>
                <w:szCs w:val="24"/>
              </w:rPr>
            </w:pPr>
          </w:p>
        </w:tc>
      </w:tr>
      <w:tr w:rsidR="00EC4AB1" w:rsidRPr="00EC4AB1" w:rsidTr="0063733D">
        <w:trPr>
          <w:trHeight w:val="183"/>
        </w:trPr>
        <w:tc>
          <w:tcPr>
            <w:tcW w:w="567" w:type="dxa"/>
            <w:shd w:val="clear" w:color="auto" w:fill="FFFFFF"/>
          </w:tcPr>
          <w:p w:rsidR="00EC4AB1" w:rsidRPr="00EC4AB1" w:rsidRDefault="00EC4AB1" w:rsidP="0063733D">
            <w:pPr>
              <w:pStyle w:val="af5"/>
              <w:numPr>
                <w:ilvl w:val="0"/>
                <w:numId w:val="2"/>
              </w:numPr>
              <w:contextualSpacing/>
              <w:rPr>
                <w:sz w:val="24"/>
                <w:szCs w:val="24"/>
              </w:rPr>
            </w:pPr>
          </w:p>
        </w:tc>
        <w:tc>
          <w:tcPr>
            <w:tcW w:w="3544" w:type="dxa"/>
            <w:shd w:val="clear" w:color="auto" w:fill="FFFFFF"/>
            <w:vAlign w:val="center"/>
          </w:tcPr>
          <w:p w:rsidR="00EC4AB1" w:rsidRPr="00EC4AB1" w:rsidRDefault="00EC4AB1" w:rsidP="0063733D">
            <w:pPr>
              <w:rPr>
                <w:rFonts w:ascii="Times New Roman" w:hAnsi="Times New Roman" w:cs="Times New Roman"/>
                <w:sz w:val="24"/>
                <w:szCs w:val="24"/>
              </w:rPr>
            </w:pPr>
            <w:r w:rsidRPr="00EC4AB1">
              <w:rPr>
                <w:rFonts w:ascii="Times New Roman" w:hAnsi="Times New Roman" w:cs="Times New Roman"/>
                <w:sz w:val="24"/>
                <w:szCs w:val="24"/>
              </w:rPr>
              <w:t>Масова частка кусків розміром менше 15 мм, не більше ніж (%)</w:t>
            </w:r>
          </w:p>
        </w:tc>
        <w:tc>
          <w:tcPr>
            <w:tcW w:w="2693" w:type="dxa"/>
            <w:shd w:val="clear" w:color="auto" w:fill="FFFFFF"/>
            <w:vAlign w:val="center"/>
          </w:tcPr>
          <w:p w:rsidR="00EC4AB1" w:rsidRPr="00EC4AB1" w:rsidRDefault="00EC4AB1" w:rsidP="0063733D">
            <w:pPr>
              <w:jc w:val="center"/>
              <w:rPr>
                <w:rFonts w:ascii="Times New Roman" w:hAnsi="Times New Roman" w:cs="Times New Roman"/>
                <w:sz w:val="24"/>
                <w:szCs w:val="24"/>
              </w:rPr>
            </w:pPr>
            <w:r w:rsidRPr="00EC4AB1">
              <w:rPr>
                <w:rFonts w:ascii="Times New Roman" w:hAnsi="Times New Roman" w:cs="Times New Roman"/>
                <w:sz w:val="24"/>
                <w:szCs w:val="24"/>
              </w:rPr>
              <w:t>8</w:t>
            </w:r>
          </w:p>
        </w:tc>
        <w:tc>
          <w:tcPr>
            <w:tcW w:w="3402" w:type="dxa"/>
            <w:shd w:val="clear" w:color="auto" w:fill="FFFFFF"/>
          </w:tcPr>
          <w:p w:rsidR="00EC4AB1" w:rsidRPr="00EC4AB1" w:rsidRDefault="00EC4AB1" w:rsidP="0063733D">
            <w:pPr>
              <w:rPr>
                <w:rFonts w:ascii="Times New Roman" w:hAnsi="Times New Roman" w:cs="Times New Roman"/>
                <w:sz w:val="24"/>
                <w:szCs w:val="24"/>
              </w:rPr>
            </w:pPr>
          </w:p>
        </w:tc>
      </w:tr>
    </w:tbl>
    <w:p w:rsidR="00EC4AB1" w:rsidRPr="00EC4AB1" w:rsidRDefault="00EC4AB1" w:rsidP="00EC4AB1">
      <w:pPr>
        <w:ind w:firstLine="567"/>
        <w:jc w:val="both"/>
        <w:rPr>
          <w:rFonts w:ascii="Times New Roman" w:hAnsi="Times New Roman" w:cs="Times New Roman"/>
          <w:color w:val="000000"/>
          <w:sz w:val="24"/>
          <w:szCs w:val="24"/>
        </w:rPr>
      </w:pPr>
      <w:r w:rsidRPr="00EC4AB1">
        <w:rPr>
          <w:rFonts w:ascii="Times New Roman" w:hAnsi="Times New Roman" w:cs="Times New Roman"/>
          <w:color w:val="000000"/>
          <w:sz w:val="24"/>
          <w:szCs w:val="24"/>
        </w:rPr>
        <w:t xml:space="preserve">2. Для підтвердження відповідності товару технічним та якісним  характеристикам учасники повинні надати у складі тендерної пропозиції в електронному вигляді через електронну систему </w:t>
      </w:r>
      <w:proofErr w:type="spellStart"/>
      <w:r w:rsidRPr="00EC4AB1">
        <w:rPr>
          <w:rFonts w:ascii="Times New Roman" w:hAnsi="Times New Roman" w:cs="Times New Roman"/>
          <w:color w:val="000000"/>
          <w:sz w:val="24"/>
          <w:szCs w:val="24"/>
        </w:rPr>
        <w:t>закупівель</w:t>
      </w:r>
      <w:proofErr w:type="spellEnd"/>
      <w:r w:rsidRPr="00EC4AB1">
        <w:rPr>
          <w:rFonts w:ascii="Times New Roman" w:hAnsi="Times New Roman" w:cs="Times New Roman"/>
          <w:color w:val="000000"/>
          <w:sz w:val="24"/>
          <w:szCs w:val="24"/>
        </w:rPr>
        <w:t xml:space="preserve"> наступні документи:</w:t>
      </w:r>
    </w:p>
    <w:p w:rsidR="00EC4AB1" w:rsidRDefault="00EC4AB1" w:rsidP="00EC4AB1">
      <w:pPr>
        <w:shd w:val="clear" w:color="auto" w:fill="FFFFFF"/>
        <w:ind w:firstLine="567"/>
        <w:jc w:val="both"/>
        <w:rPr>
          <w:rFonts w:ascii="Times New Roman" w:hAnsi="Times New Roman" w:cs="Times New Roman"/>
          <w:bCs/>
          <w:iCs/>
          <w:sz w:val="24"/>
          <w:szCs w:val="24"/>
        </w:rPr>
      </w:pPr>
      <w:r w:rsidRPr="00EC4AB1">
        <w:rPr>
          <w:rFonts w:ascii="Times New Roman" w:hAnsi="Times New Roman" w:cs="Times New Roman"/>
          <w:sz w:val="24"/>
          <w:szCs w:val="24"/>
        </w:rPr>
        <w:t xml:space="preserve">2.1. </w:t>
      </w:r>
      <w:r w:rsidRPr="00EC4AB1">
        <w:rPr>
          <w:rFonts w:ascii="Times New Roman" w:hAnsi="Times New Roman" w:cs="Times New Roman"/>
          <w:bCs/>
          <w:iCs/>
          <w:sz w:val="24"/>
          <w:szCs w:val="24"/>
        </w:rPr>
        <w:t xml:space="preserve">Скановану копію протоколу випробувань  на паливні брикети, виданого незалежною лабораторією на ім’я учасника або виробника, який включає наступні показники: волога, зольність, нижча теплота згорання, щільність, сірка, дрібні частинки, хлор, азот, діаметр (ширина) та довжина брикету. Показники діаметру (ширина) та довжина мають відповідати ДСТУ 8358:2015 та мають бути відображені у протоколі випробувань. Протокол </w:t>
      </w:r>
      <w:bookmarkStart w:id="0" w:name="_Hlk108090647"/>
      <w:r w:rsidRPr="00EC4AB1">
        <w:rPr>
          <w:rFonts w:ascii="Times New Roman" w:hAnsi="Times New Roman" w:cs="Times New Roman"/>
          <w:bCs/>
          <w:iCs/>
          <w:sz w:val="24"/>
          <w:szCs w:val="24"/>
        </w:rPr>
        <w:t>має бути виданий не раніше 2020 року</w:t>
      </w:r>
      <w:bookmarkEnd w:id="0"/>
      <w:r w:rsidRPr="00EC4AB1">
        <w:rPr>
          <w:rFonts w:ascii="Times New Roman" w:hAnsi="Times New Roman" w:cs="Times New Roman"/>
          <w:bCs/>
          <w:iCs/>
          <w:sz w:val="24"/>
          <w:szCs w:val="24"/>
        </w:rPr>
        <w:t xml:space="preserve"> незалежною акредитованою лабораторією, яка внесена у Реєстр акредитованих органів оцінки відповідності, що розміщений на офіційному сайті </w:t>
      </w:r>
      <w:r w:rsidRPr="00EC4AB1">
        <w:rPr>
          <w:rFonts w:ascii="Times New Roman" w:hAnsi="Times New Roman" w:cs="Times New Roman"/>
          <w:bCs/>
          <w:iCs/>
          <w:sz w:val="24"/>
          <w:szCs w:val="24"/>
        </w:rPr>
        <w:lastRenderedPageBreak/>
        <w:t>«Національного агентства з акредитації України». За умови наявності в протоколі випробувань технічних та якісних показників, що не передбачені згідно ДСТУ 8358:2015, учасник повинен надати письмове пояснення, згідно якого іншого нормативного/технічного документу (із зазначенням його реєстраційних даних) виготовляється запропонований ним товар. Разом з тим орган з оцінки відповідності, що видав протокол випробувань, повинен мати нормативні документи на методи випробувань у власній акредитації по усім переліченим показникам предмета закупівлі. Тому, якщо атестат та сфера акредитації органу з оцінки відповідності знаходиться не в публічному доступі, учасник повинен забезпечити наявність таких документів серед тендерної пропозиції. У разі якщо нормативні документи на методи випробувань до предмета закупівлі не входять до сфери акредитації органу з оцінки відповідності, дані обставини будуть розцінені, як не відповідність умовам технічної специфікації та іншим вимогам щодо предмета закупівлі.</w:t>
      </w:r>
    </w:p>
    <w:p w:rsidR="00F0040A" w:rsidRPr="00EC4AB1" w:rsidRDefault="00F0040A" w:rsidP="00EC4AB1">
      <w:pPr>
        <w:shd w:val="clear" w:color="auto" w:fill="FFFFFF"/>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2.2 </w:t>
      </w:r>
      <w:r w:rsidR="00251EC4">
        <w:rPr>
          <w:rFonts w:ascii="Times New Roman" w:hAnsi="Times New Roman" w:cs="Times New Roman"/>
          <w:bCs/>
          <w:iCs/>
          <w:sz w:val="24"/>
          <w:szCs w:val="24"/>
        </w:rPr>
        <w:t xml:space="preserve"> </w:t>
      </w:r>
      <w:r>
        <w:rPr>
          <w:rFonts w:ascii="Times New Roman" w:hAnsi="Times New Roman" w:cs="Times New Roman"/>
          <w:bCs/>
          <w:iCs/>
          <w:sz w:val="24"/>
          <w:szCs w:val="24"/>
        </w:rPr>
        <w:t>Скановану копію договору</w:t>
      </w:r>
      <w:r w:rsidR="00251EC4">
        <w:rPr>
          <w:rFonts w:ascii="Times New Roman" w:hAnsi="Times New Roman" w:cs="Times New Roman"/>
          <w:bCs/>
          <w:iCs/>
          <w:sz w:val="24"/>
          <w:szCs w:val="24"/>
        </w:rPr>
        <w:t xml:space="preserve"> з підприємством щодо  надання послуг випробувань паливних брикетів.</w:t>
      </w:r>
    </w:p>
    <w:p w:rsidR="00EC4AB1" w:rsidRPr="00EC4AB1" w:rsidRDefault="00251EC4" w:rsidP="00EC4AB1">
      <w:pPr>
        <w:ind w:firstLine="567"/>
        <w:jc w:val="both"/>
        <w:rPr>
          <w:rFonts w:ascii="Times New Roman" w:hAnsi="Times New Roman" w:cs="Times New Roman"/>
          <w:spacing w:val="1"/>
          <w:sz w:val="24"/>
          <w:szCs w:val="24"/>
        </w:rPr>
      </w:pPr>
      <w:r>
        <w:rPr>
          <w:rFonts w:ascii="Times New Roman" w:hAnsi="Times New Roman" w:cs="Times New Roman"/>
          <w:color w:val="000000"/>
          <w:sz w:val="24"/>
          <w:szCs w:val="24"/>
        </w:rPr>
        <w:t>2.3</w:t>
      </w:r>
      <w:r w:rsidR="00EC4AB1" w:rsidRPr="00EC4AB1">
        <w:rPr>
          <w:rFonts w:ascii="Times New Roman" w:hAnsi="Times New Roman" w:cs="Times New Roman"/>
          <w:color w:val="000000"/>
          <w:sz w:val="24"/>
          <w:szCs w:val="24"/>
        </w:rPr>
        <w:t xml:space="preserve">. Учасник повинен підтвердити наявність договірних відносин з виробником паливних брикетів або його офіційним представником, дилером, дистриб’ютором чи покупцем, який здійснює реалізацію та відвантаження Товару, шляхом подання у складі тендерної пропозиції копії договору, що підтверджує </w:t>
      </w:r>
      <w:r w:rsidR="00EC4AB1" w:rsidRPr="00EC4AB1">
        <w:rPr>
          <w:rFonts w:ascii="Times New Roman" w:hAnsi="Times New Roman" w:cs="Times New Roman"/>
          <w:spacing w:val="1"/>
          <w:sz w:val="24"/>
          <w:szCs w:val="24"/>
        </w:rPr>
        <w:t>можливість отримання Товару, в тій кількості, що відповідає потребі замовника.</w:t>
      </w:r>
    </w:p>
    <w:p w:rsidR="00EC4AB1" w:rsidRPr="00EC4AB1" w:rsidRDefault="00EC4AB1" w:rsidP="00EC4AB1">
      <w:pPr>
        <w:ind w:firstLine="567"/>
        <w:jc w:val="both"/>
        <w:rPr>
          <w:rFonts w:ascii="Times New Roman" w:hAnsi="Times New Roman" w:cs="Times New Roman"/>
          <w:sz w:val="24"/>
          <w:szCs w:val="24"/>
        </w:rPr>
      </w:pPr>
      <w:r w:rsidRPr="00EC4AB1">
        <w:rPr>
          <w:rFonts w:ascii="Times New Roman" w:hAnsi="Times New Roman" w:cs="Times New Roman"/>
          <w:i/>
          <w:sz w:val="24"/>
          <w:szCs w:val="24"/>
        </w:rPr>
        <w:t>Примітка: Вимоги за підпунктом 2.3 Додатку № 1 до тендерної документації не застосовуються до учасників, які є безпосереднім виробником.</w:t>
      </w:r>
    </w:p>
    <w:p w:rsidR="00EC4AB1" w:rsidRPr="00EC4AB1" w:rsidRDefault="00251EC4" w:rsidP="00EC4AB1">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EC4AB1" w:rsidRPr="00EC4AB1">
        <w:rPr>
          <w:rFonts w:ascii="Times New Roman" w:hAnsi="Times New Roman" w:cs="Times New Roman"/>
          <w:color w:val="000000"/>
          <w:sz w:val="24"/>
          <w:szCs w:val="24"/>
        </w:rPr>
        <w:t xml:space="preserve">. </w:t>
      </w:r>
      <w:r w:rsidR="00EC4AB1" w:rsidRPr="00EC4AB1">
        <w:rPr>
          <w:rFonts w:ascii="Times New Roman" w:hAnsi="Times New Roman" w:cs="Times New Roman"/>
          <w:sz w:val="24"/>
          <w:szCs w:val="24"/>
        </w:rPr>
        <w:t xml:space="preserve">Якщо учасник пропонує Товар з технічними та якісними показниками, які не передбачені </w:t>
      </w:r>
      <w:r w:rsidR="00EC4AB1" w:rsidRPr="00EC4AB1">
        <w:rPr>
          <w:rFonts w:ascii="Times New Roman" w:hAnsi="Times New Roman" w:cs="Times New Roman"/>
          <w:spacing w:val="-1"/>
          <w:sz w:val="24"/>
          <w:szCs w:val="24"/>
        </w:rPr>
        <w:t xml:space="preserve">за ДСТУ 8358:2015, в такому </w:t>
      </w:r>
      <w:r w:rsidR="00EC4AB1" w:rsidRPr="00EC4AB1">
        <w:rPr>
          <w:rFonts w:ascii="Times New Roman" w:hAnsi="Times New Roman" w:cs="Times New Roman"/>
          <w:sz w:val="24"/>
          <w:szCs w:val="24"/>
        </w:rPr>
        <w:t>випадку серед документів тендерної пропозиції має бути надано:</w:t>
      </w:r>
    </w:p>
    <w:p w:rsidR="00EC4AB1" w:rsidRPr="00EC4AB1" w:rsidRDefault="00EC4AB1" w:rsidP="00EC4AB1">
      <w:pPr>
        <w:ind w:firstLine="567"/>
        <w:contextualSpacing/>
        <w:jc w:val="both"/>
        <w:rPr>
          <w:rFonts w:ascii="Times New Roman" w:hAnsi="Times New Roman" w:cs="Times New Roman"/>
          <w:sz w:val="24"/>
          <w:szCs w:val="24"/>
        </w:rPr>
      </w:pPr>
      <w:r w:rsidRPr="00EC4AB1">
        <w:rPr>
          <w:rFonts w:ascii="Times New Roman" w:hAnsi="Times New Roman" w:cs="Times New Roman"/>
          <w:sz w:val="24"/>
          <w:szCs w:val="24"/>
        </w:rPr>
        <w:t xml:space="preserve">а) </w:t>
      </w:r>
      <w:r w:rsidRPr="00EC4AB1">
        <w:rPr>
          <w:rFonts w:ascii="Times New Roman" w:hAnsi="Times New Roman" w:cs="Times New Roman"/>
          <w:i/>
          <w:sz w:val="24"/>
          <w:szCs w:val="24"/>
        </w:rPr>
        <w:t>якщо учасник є виробником</w:t>
      </w:r>
      <w:r w:rsidRPr="00EC4AB1">
        <w:rPr>
          <w:rFonts w:ascii="Times New Roman" w:hAnsi="Times New Roman" w:cs="Times New Roman"/>
          <w:sz w:val="24"/>
          <w:szCs w:val="24"/>
        </w:rPr>
        <w:t xml:space="preserve"> – технічні умови запропонованого Товару, а також висновок державної санітарно-епідеміологічної експертизи на ТУ або іншу технічну документацію згідно ДСТУ 8634:2016 «Система розроблення та поставлення продукції на виробництво. Настанови щодо розроблення та поставлення на виробництво нехарчової продукції» та ДСТУ 3278-95 «Система розроблення та поставлення продукції на виробництво. Основні терміни та визначення», що перевірена у відповідності до положення розділу 7 СОУ КЗПС 74.9-02568182-003:2016 «Технічні умови України. Настанови щодо типової побудови, викладення, оформлення, позначення, прийняття та надання чинності». Технічні умови повинні бути діючими та внесеними до бази даних «Технічні умови України».</w:t>
      </w:r>
    </w:p>
    <w:p w:rsidR="00EC4AB1" w:rsidRPr="00EC4AB1" w:rsidRDefault="00EC4AB1" w:rsidP="00EC4AB1">
      <w:pPr>
        <w:ind w:firstLine="567"/>
        <w:contextualSpacing/>
        <w:jc w:val="both"/>
        <w:rPr>
          <w:rFonts w:ascii="Times New Roman" w:hAnsi="Times New Roman" w:cs="Times New Roman"/>
          <w:spacing w:val="1"/>
          <w:sz w:val="24"/>
          <w:szCs w:val="24"/>
        </w:rPr>
      </w:pPr>
      <w:r w:rsidRPr="00EC4AB1">
        <w:rPr>
          <w:rFonts w:ascii="Times New Roman" w:hAnsi="Times New Roman" w:cs="Times New Roman"/>
          <w:sz w:val="24"/>
          <w:szCs w:val="24"/>
        </w:rPr>
        <w:t xml:space="preserve">б) </w:t>
      </w:r>
      <w:r w:rsidRPr="00EC4AB1">
        <w:rPr>
          <w:rFonts w:ascii="Times New Roman" w:hAnsi="Times New Roman" w:cs="Times New Roman"/>
          <w:i/>
          <w:sz w:val="24"/>
          <w:szCs w:val="24"/>
        </w:rPr>
        <w:t>якщо учасник є офіційним представником, дилером, дистриб’ютором чи покупцем, який здійснює реалізацію та відвантаження товару, тощо</w:t>
      </w:r>
      <w:r w:rsidRPr="00EC4AB1">
        <w:rPr>
          <w:rFonts w:ascii="Times New Roman" w:hAnsi="Times New Roman" w:cs="Times New Roman"/>
          <w:sz w:val="24"/>
          <w:szCs w:val="24"/>
        </w:rPr>
        <w:t xml:space="preserve"> – </w:t>
      </w:r>
      <w:r w:rsidRPr="00EC4AB1">
        <w:rPr>
          <w:rFonts w:ascii="Times New Roman" w:hAnsi="Times New Roman" w:cs="Times New Roman"/>
          <w:color w:val="000000"/>
          <w:sz w:val="24"/>
          <w:szCs w:val="24"/>
        </w:rPr>
        <w:t xml:space="preserve">копію договору, який підтверджує </w:t>
      </w:r>
      <w:r w:rsidRPr="00EC4AB1">
        <w:rPr>
          <w:rFonts w:ascii="Times New Roman" w:hAnsi="Times New Roman" w:cs="Times New Roman"/>
          <w:spacing w:val="1"/>
          <w:sz w:val="24"/>
          <w:szCs w:val="24"/>
        </w:rPr>
        <w:t xml:space="preserve">можливість отримання Товару, в тій кількості, що відповідає потребі замовника де повинно бути зазначено згідно якої технічної документації здійснюється його виробництво. При цьому, у разі наявності в таких документах комерційної та/або конфіденційної інформації, такі відомості можуть бути </w:t>
      </w:r>
      <w:proofErr w:type="spellStart"/>
      <w:r w:rsidRPr="00EC4AB1">
        <w:rPr>
          <w:rFonts w:ascii="Times New Roman" w:hAnsi="Times New Roman" w:cs="Times New Roman"/>
          <w:spacing w:val="1"/>
          <w:sz w:val="24"/>
          <w:szCs w:val="24"/>
        </w:rPr>
        <w:t>затоновані</w:t>
      </w:r>
      <w:proofErr w:type="spellEnd"/>
      <w:r w:rsidRPr="00EC4AB1">
        <w:rPr>
          <w:rFonts w:ascii="Times New Roman" w:hAnsi="Times New Roman" w:cs="Times New Roman"/>
          <w:spacing w:val="1"/>
          <w:sz w:val="24"/>
          <w:szCs w:val="24"/>
        </w:rPr>
        <w:t xml:space="preserve"> (приховані або інше), що унеможливлює замовника і сторонніх осіб ознайомитись зі змістом такої інформації. Однак, до комерційної та/або конфіденційної інформації не можуть відноситись такі відомості, як: найменування суб’єктів господарювання та їх реквізити; конкретна назва та обсяг товару; відомості про технічну документацію (реквізити) на підставі якої здійснюється виробництво товару; строк дії договірних відносин.</w:t>
      </w:r>
    </w:p>
    <w:p w:rsidR="00EC4AB1" w:rsidRPr="00EC4AB1" w:rsidRDefault="00EC4AB1" w:rsidP="00EC4AB1">
      <w:pPr>
        <w:ind w:firstLine="567"/>
        <w:jc w:val="both"/>
        <w:rPr>
          <w:rFonts w:ascii="Times New Roman" w:hAnsi="Times New Roman" w:cs="Times New Roman"/>
          <w:color w:val="000000"/>
          <w:sz w:val="24"/>
          <w:szCs w:val="24"/>
        </w:rPr>
      </w:pPr>
      <w:r w:rsidRPr="00EC4AB1">
        <w:rPr>
          <w:rFonts w:ascii="Times New Roman" w:hAnsi="Times New Roman" w:cs="Times New Roman"/>
          <w:i/>
          <w:sz w:val="24"/>
          <w:szCs w:val="24"/>
        </w:rPr>
        <w:t>Примітка: Вимоги за підпунктом 2.4 Додатку №1 до тендерної документації не застосовуються до учасників, які пропонують паливний брикет виготовлений за ДСТУ 8358:2015, у зв’язку з чим відповідні документи, в складі пропозиції таким учасником не надаються і дані обставини не можуть бути підставою для відхилення тендерної пропозиції.</w:t>
      </w:r>
    </w:p>
    <w:p w:rsidR="00EC4AB1" w:rsidRPr="00EC4AB1" w:rsidRDefault="00D67C39" w:rsidP="00EC4AB1">
      <w:pPr>
        <w:ind w:firstLine="567"/>
        <w:jc w:val="both"/>
        <w:rPr>
          <w:rFonts w:ascii="Times New Roman" w:eastAsia="Tahoma" w:hAnsi="Times New Roman" w:cs="Times New Roman"/>
          <w:color w:val="00000A"/>
          <w:kern w:val="1"/>
          <w:sz w:val="24"/>
          <w:szCs w:val="24"/>
          <w:lang w:eastAsia="zh-CN" w:bidi="hi-IN"/>
        </w:rPr>
      </w:pPr>
      <w:r>
        <w:rPr>
          <w:rFonts w:ascii="Times New Roman" w:hAnsi="Times New Roman" w:cs="Times New Roman"/>
          <w:color w:val="000000"/>
          <w:sz w:val="24"/>
          <w:szCs w:val="24"/>
        </w:rPr>
        <w:lastRenderedPageBreak/>
        <w:t>2.5</w:t>
      </w:r>
      <w:r w:rsidR="00EC4AB1" w:rsidRPr="00EC4AB1">
        <w:rPr>
          <w:rFonts w:ascii="Times New Roman" w:hAnsi="Times New Roman" w:cs="Times New Roman"/>
          <w:color w:val="000000"/>
          <w:sz w:val="24"/>
          <w:szCs w:val="24"/>
        </w:rPr>
        <w:t xml:space="preserve">. </w:t>
      </w:r>
      <w:r w:rsidR="00EC4AB1" w:rsidRPr="00EC4AB1">
        <w:rPr>
          <w:rFonts w:ascii="Times New Roman" w:hAnsi="Times New Roman" w:cs="Times New Roman"/>
          <w:sz w:val="24"/>
          <w:szCs w:val="24"/>
        </w:rPr>
        <w:t xml:space="preserve">Учасник що є офіційним представником, дилером, дистриб’ютором чи покупцем, який здійснює реалізацію та відвантаження товару, тощо: надає </w:t>
      </w:r>
      <w:proofErr w:type="spellStart"/>
      <w:r w:rsidR="00EC4AB1" w:rsidRPr="00EC4AB1">
        <w:rPr>
          <w:rFonts w:ascii="Times New Roman" w:hAnsi="Times New Roman" w:cs="Times New Roman"/>
          <w:sz w:val="24"/>
          <w:szCs w:val="24"/>
        </w:rPr>
        <w:t>авторизаційний</w:t>
      </w:r>
      <w:proofErr w:type="spellEnd"/>
      <w:r w:rsidR="00EC4AB1" w:rsidRPr="00EC4AB1">
        <w:rPr>
          <w:rFonts w:ascii="Times New Roman" w:hAnsi="Times New Roman" w:cs="Times New Roman"/>
          <w:sz w:val="24"/>
          <w:szCs w:val="24"/>
        </w:rPr>
        <w:t xml:space="preserve"> лист від виробника товару щодо </w:t>
      </w:r>
      <w:r w:rsidR="00EC4AB1" w:rsidRPr="00EC4AB1">
        <w:rPr>
          <w:rFonts w:ascii="Times New Roman" w:eastAsia="Tahoma" w:hAnsi="Times New Roman" w:cs="Times New Roman"/>
          <w:color w:val="00000A"/>
          <w:kern w:val="1"/>
          <w:sz w:val="24"/>
          <w:szCs w:val="24"/>
          <w:lang w:eastAsia="zh-CN" w:bidi="hi-IN"/>
        </w:rPr>
        <w:t xml:space="preserve">права використовувати документи що посвідчують якісні та технічні характеристики товару(протоколи випробувань, сертифікати відповідності, висновки </w:t>
      </w:r>
      <w:r w:rsidR="00EC4AB1" w:rsidRPr="00EC4AB1">
        <w:rPr>
          <w:rFonts w:ascii="Times New Roman" w:hAnsi="Times New Roman" w:cs="Times New Roman"/>
          <w:sz w:val="24"/>
          <w:szCs w:val="24"/>
        </w:rPr>
        <w:t>державної санітарно епідеміологічної експертизи, технічні умови, свідоцтва, тощо</w:t>
      </w:r>
      <w:r w:rsidR="00EC4AB1" w:rsidRPr="00EC4AB1">
        <w:rPr>
          <w:rFonts w:ascii="Times New Roman" w:eastAsia="Tahoma" w:hAnsi="Times New Roman" w:cs="Times New Roman"/>
          <w:color w:val="00000A"/>
          <w:kern w:val="1"/>
          <w:sz w:val="24"/>
          <w:szCs w:val="24"/>
          <w:lang w:eastAsia="zh-CN" w:bidi="hi-IN"/>
        </w:rPr>
        <w:t xml:space="preserve">) на ім’я замовника та з вказанням ідентифікатора закупівлі. </w:t>
      </w:r>
    </w:p>
    <w:p w:rsidR="00EC4AB1" w:rsidRPr="00EC4AB1" w:rsidRDefault="00EC4AB1" w:rsidP="00EC4AB1">
      <w:pPr>
        <w:ind w:firstLine="567"/>
        <w:jc w:val="both"/>
        <w:rPr>
          <w:rFonts w:ascii="Times New Roman" w:hAnsi="Times New Roman" w:cs="Times New Roman"/>
          <w:i/>
          <w:sz w:val="24"/>
          <w:szCs w:val="24"/>
        </w:rPr>
      </w:pPr>
      <w:r w:rsidRPr="00EC4AB1">
        <w:rPr>
          <w:rFonts w:ascii="Times New Roman" w:hAnsi="Times New Roman" w:cs="Times New Roman"/>
          <w:i/>
          <w:sz w:val="24"/>
          <w:szCs w:val="24"/>
        </w:rPr>
        <w:t>При</w:t>
      </w:r>
      <w:r w:rsidR="00816352">
        <w:rPr>
          <w:rFonts w:ascii="Times New Roman" w:hAnsi="Times New Roman" w:cs="Times New Roman"/>
          <w:i/>
          <w:sz w:val="24"/>
          <w:szCs w:val="24"/>
        </w:rPr>
        <w:t>мітка: Вимоги за підпунктом 2.8</w:t>
      </w:r>
      <w:r w:rsidRPr="00EC4AB1">
        <w:rPr>
          <w:rFonts w:ascii="Times New Roman" w:hAnsi="Times New Roman" w:cs="Times New Roman"/>
          <w:i/>
          <w:sz w:val="24"/>
          <w:szCs w:val="24"/>
        </w:rPr>
        <w:t xml:space="preserve"> Додатку № 1 до тендерної документації не застосовуються до учасників, які є безпосереднім виробником</w:t>
      </w:r>
      <w:r w:rsidR="007B7578">
        <w:rPr>
          <w:rFonts w:ascii="Times New Roman" w:hAnsi="Times New Roman" w:cs="Times New Roman"/>
          <w:i/>
          <w:sz w:val="24"/>
          <w:szCs w:val="24"/>
        </w:rPr>
        <w:t xml:space="preserve"> </w:t>
      </w:r>
      <w:r w:rsidRPr="00EC4AB1">
        <w:rPr>
          <w:rFonts w:ascii="Times New Roman" w:hAnsi="Times New Roman" w:cs="Times New Roman"/>
          <w:i/>
          <w:sz w:val="24"/>
          <w:szCs w:val="24"/>
        </w:rPr>
        <w:t>(власником документів що посвідчують якісні та технічні характеристики товару</w:t>
      </w:r>
      <w:r w:rsidR="007B7578">
        <w:rPr>
          <w:rFonts w:ascii="Times New Roman" w:hAnsi="Times New Roman" w:cs="Times New Roman"/>
          <w:i/>
          <w:sz w:val="24"/>
          <w:szCs w:val="24"/>
        </w:rPr>
        <w:t xml:space="preserve"> </w:t>
      </w:r>
      <w:r w:rsidRPr="00EC4AB1">
        <w:rPr>
          <w:rFonts w:ascii="Times New Roman" w:hAnsi="Times New Roman" w:cs="Times New Roman"/>
          <w:i/>
          <w:sz w:val="24"/>
          <w:szCs w:val="24"/>
        </w:rPr>
        <w:t xml:space="preserve">(протоколи випробувань, сертифікати відповідності, висновки державної санітарно епідеміологічної експертизи, технічні умови, свідоцтва, тощо)). </w:t>
      </w:r>
    </w:p>
    <w:p w:rsidR="00EC4AB1" w:rsidRPr="00EC4AB1" w:rsidRDefault="00D67C39" w:rsidP="00EC4AB1">
      <w:pPr>
        <w:ind w:firstLine="567"/>
        <w:jc w:val="both"/>
        <w:rPr>
          <w:rFonts w:ascii="Times New Roman" w:hAnsi="Times New Roman" w:cs="Times New Roman"/>
          <w:sz w:val="24"/>
          <w:szCs w:val="24"/>
        </w:rPr>
      </w:pPr>
      <w:r>
        <w:rPr>
          <w:rFonts w:ascii="Times New Roman" w:hAnsi="Times New Roman" w:cs="Times New Roman"/>
          <w:sz w:val="24"/>
          <w:szCs w:val="24"/>
        </w:rPr>
        <w:t>2.6</w:t>
      </w:r>
      <w:r w:rsidR="00EC4AB1" w:rsidRPr="00EC4AB1">
        <w:rPr>
          <w:rFonts w:ascii="Times New Roman" w:hAnsi="Times New Roman" w:cs="Times New Roman"/>
          <w:sz w:val="24"/>
          <w:szCs w:val="24"/>
        </w:rPr>
        <w:t>. Учасник надає інформаційну довідку(в довільній формі) про виробника та країну походження товару.</w:t>
      </w:r>
    </w:p>
    <w:p w:rsidR="00EC4AB1" w:rsidRPr="00EC4AB1" w:rsidRDefault="00D67C39" w:rsidP="00EC4AB1">
      <w:pPr>
        <w:ind w:firstLine="567"/>
        <w:jc w:val="both"/>
        <w:rPr>
          <w:rFonts w:ascii="Times New Roman" w:hAnsi="Times New Roman" w:cs="Times New Roman"/>
          <w:sz w:val="24"/>
          <w:szCs w:val="24"/>
        </w:rPr>
      </w:pPr>
      <w:r>
        <w:rPr>
          <w:rFonts w:ascii="Times New Roman" w:hAnsi="Times New Roman" w:cs="Times New Roman"/>
          <w:sz w:val="24"/>
          <w:szCs w:val="24"/>
        </w:rPr>
        <w:t>2.7</w:t>
      </w:r>
      <w:bookmarkStart w:id="1" w:name="_GoBack"/>
      <w:bookmarkEnd w:id="1"/>
      <w:r w:rsidR="00816352">
        <w:rPr>
          <w:rFonts w:ascii="Times New Roman" w:hAnsi="Times New Roman" w:cs="Times New Roman"/>
          <w:sz w:val="24"/>
          <w:szCs w:val="24"/>
        </w:rPr>
        <w:t xml:space="preserve"> .</w:t>
      </w:r>
      <w:r w:rsidR="00EC4AB1" w:rsidRPr="00EC4AB1">
        <w:rPr>
          <w:rFonts w:ascii="Times New Roman" w:hAnsi="Times New Roman" w:cs="Times New Roman"/>
          <w:sz w:val="24"/>
          <w:szCs w:val="24"/>
        </w:rPr>
        <w:t xml:space="preserve">Учасник надає гарантійний лист щодо можливості постачання товару в щільних </w:t>
      </w:r>
      <w:proofErr w:type="spellStart"/>
      <w:r w:rsidR="00EC4AB1" w:rsidRPr="00EC4AB1">
        <w:rPr>
          <w:rFonts w:ascii="Times New Roman" w:hAnsi="Times New Roman" w:cs="Times New Roman"/>
          <w:sz w:val="24"/>
          <w:szCs w:val="24"/>
        </w:rPr>
        <w:t>термозбіжних</w:t>
      </w:r>
      <w:proofErr w:type="spellEnd"/>
      <w:r w:rsidR="00EC4AB1" w:rsidRPr="00EC4AB1">
        <w:rPr>
          <w:rFonts w:ascii="Times New Roman" w:hAnsi="Times New Roman" w:cs="Times New Roman"/>
          <w:sz w:val="24"/>
          <w:szCs w:val="24"/>
        </w:rPr>
        <w:t xml:space="preserve"> пакетах вагою до 10 кг, що складені на піддон, обгорнуті захисною плівкою для запобігання потрапляння вологи та зафіксовані поліпропіленовою стрічкою. На кожному піддоні має бути наявна інформація щодо назви виробника, місця виробництва, номеру партії та дати виготовлення товару.</w:t>
      </w:r>
    </w:p>
    <w:p w:rsidR="00EC4AB1" w:rsidRPr="00EC4AB1" w:rsidRDefault="00EC4AB1" w:rsidP="00EC4AB1">
      <w:pPr>
        <w:ind w:firstLine="567"/>
        <w:jc w:val="both"/>
        <w:textAlignment w:val="baseline"/>
        <w:rPr>
          <w:rFonts w:ascii="Times New Roman" w:hAnsi="Times New Roman" w:cs="Times New Roman"/>
          <w:sz w:val="24"/>
          <w:szCs w:val="24"/>
          <w:bdr w:val="none" w:sz="0" w:space="0" w:color="auto" w:frame="1"/>
        </w:rPr>
      </w:pPr>
      <w:r w:rsidRPr="00EC4AB1">
        <w:rPr>
          <w:rFonts w:ascii="Times New Roman" w:hAnsi="Times New Roman" w:cs="Times New Roman"/>
          <w:sz w:val="24"/>
          <w:szCs w:val="24"/>
        </w:rPr>
        <w:t xml:space="preserve">3. </w:t>
      </w:r>
      <w:r w:rsidRPr="00EC4AB1">
        <w:rPr>
          <w:rFonts w:ascii="Times New Roman" w:hAnsi="Times New Roman" w:cs="Times New Roman"/>
          <w:sz w:val="24"/>
          <w:szCs w:val="24"/>
          <w:bdr w:val="none" w:sz="0" w:space="0" w:color="auto" w:frame="1"/>
        </w:rPr>
        <w:t>Враховуючи, що Замовник не забезпечений зважувальним обладнанням, то відповідальність, передбачену договором та чинним законодавством, за достовірність та відповідність обсягів фактично поставленого товару обсягам, вказаним у супровідних документах,  несе  Постачальник.</w:t>
      </w:r>
    </w:p>
    <w:p w:rsidR="00EC4AB1" w:rsidRPr="00EC4AB1" w:rsidRDefault="00EC4AB1" w:rsidP="00EC4AB1">
      <w:pPr>
        <w:ind w:firstLine="567"/>
        <w:jc w:val="both"/>
        <w:textAlignment w:val="baseline"/>
        <w:rPr>
          <w:rFonts w:ascii="Times New Roman" w:hAnsi="Times New Roman" w:cs="Times New Roman"/>
          <w:bCs/>
          <w:sz w:val="24"/>
          <w:szCs w:val="24"/>
          <w:bdr w:val="none" w:sz="0" w:space="0" w:color="auto" w:frame="1"/>
        </w:rPr>
      </w:pPr>
      <w:r w:rsidRPr="00EC4AB1">
        <w:rPr>
          <w:rFonts w:ascii="Times New Roman" w:hAnsi="Times New Roman" w:cs="Times New Roman"/>
          <w:b/>
          <w:sz w:val="24"/>
          <w:szCs w:val="24"/>
          <w:bdr w:val="none" w:sz="0" w:space="0" w:color="auto" w:frame="1"/>
        </w:rPr>
        <w:tab/>
      </w:r>
      <w:r w:rsidRPr="00EC4AB1">
        <w:rPr>
          <w:rFonts w:ascii="Times New Roman" w:hAnsi="Times New Roman" w:cs="Times New Roman"/>
          <w:bCs/>
          <w:sz w:val="24"/>
          <w:szCs w:val="24"/>
          <w:bdr w:val="none" w:sz="0" w:space="0" w:color="auto" w:frame="1"/>
        </w:rPr>
        <w:t xml:space="preserve">Доставка товару, </w:t>
      </w:r>
      <w:proofErr w:type="spellStart"/>
      <w:r w:rsidRPr="00EC4AB1">
        <w:rPr>
          <w:rFonts w:ascii="Times New Roman" w:hAnsi="Times New Roman" w:cs="Times New Roman"/>
          <w:bCs/>
          <w:sz w:val="24"/>
          <w:szCs w:val="24"/>
          <w:bdr w:val="none" w:sz="0" w:space="0" w:color="auto" w:frame="1"/>
        </w:rPr>
        <w:t>навантажувально</w:t>
      </w:r>
      <w:proofErr w:type="spellEnd"/>
      <w:r w:rsidRPr="00EC4AB1">
        <w:rPr>
          <w:rFonts w:ascii="Times New Roman" w:hAnsi="Times New Roman" w:cs="Times New Roman"/>
          <w:bCs/>
          <w:sz w:val="24"/>
          <w:szCs w:val="24"/>
          <w:bdr w:val="none" w:sz="0" w:space="0" w:color="auto" w:frame="1"/>
        </w:rPr>
        <w:t xml:space="preserve">-розвантажувальні роботи повністю забезпечуються Постачальником за рахунок його власних коштів, адже вказані витрати включаються в ціну на предмет закупівлі згідно з умовами тендерної документації. </w:t>
      </w:r>
    </w:p>
    <w:p w:rsidR="00EC4AB1" w:rsidRPr="00EC4AB1" w:rsidRDefault="00EC4AB1" w:rsidP="00EC4AB1">
      <w:pPr>
        <w:widowControl w:val="0"/>
        <w:autoSpaceDE w:val="0"/>
        <w:autoSpaceDN w:val="0"/>
        <w:adjustRightInd w:val="0"/>
        <w:ind w:firstLine="567"/>
        <w:jc w:val="both"/>
        <w:rPr>
          <w:rFonts w:ascii="Times New Roman" w:hAnsi="Times New Roman" w:cs="Times New Roman"/>
          <w:sz w:val="24"/>
          <w:szCs w:val="24"/>
        </w:rPr>
      </w:pPr>
      <w:r w:rsidRPr="00EC4AB1">
        <w:rPr>
          <w:rFonts w:ascii="Times New Roman" w:hAnsi="Times New Roman" w:cs="Times New Roman"/>
          <w:sz w:val="24"/>
          <w:szCs w:val="24"/>
        </w:rPr>
        <w:t>4. Загальні умови поставки товарів:</w:t>
      </w:r>
    </w:p>
    <w:p w:rsidR="00EC4AB1" w:rsidRPr="00EC4AB1" w:rsidRDefault="00EC4AB1" w:rsidP="00EC4AB1">
      <w:pPr>
        <w:pStyle w:val="af6"/>
        <w:ind w:right="566" w:firstLine="567"/>
        <w:jc w:val="both"/>
        <w:rPr>
          <w:lang w:val="uk-UA"/>
        </w:rPr>
      </w:pPr>
      <w:r w:rsidRPr="00EC4AB1">
        <w:rPr>
          <w:lang w:val="uk-UA"/>
        </w:rPr>
        <w:t>Оплата товару здійснюється у порядку згідно видаткових накладних шляхом    перерахування коштів на рахунок Постачальника протягом 5 ( п'ять) банківських    днів з дати надходження відповідного фінансування  на  реєстраційний   рахунок    Замовника.</w:t>
      </w:r>
    </w:p>
    <w:p w:rsidR="00EC4AB1" w:rsidRPr="00EC4AB1" w:rsidRDefault="00EC4AB1" w:rsidP="00EC4AB1">
      <w:pPr>
        <w:widowControl w:val="0"/>
        <w:autoSpaceDE w:val="0"/>
        <w:autoSpaceDN w:val="0"/>
        <w:adjustRightInd w:val="0"/>
        <w:ind w:firstLine="567"/>
        <w:jc w:val="both"/>
        <w:rPr>
          <w:rFonts w:ascii="Times New Roman" w:hAnsi="Times New Roman" w:cs="Times New Roman"/>
          <w:sz w:val="24"/>
          <w:szCs w:val="24"/>
        </w:rPr>
      </w:pPr>
      <w:r w:rsidRPr="00EC4AB1">
        <w:rPr>
          <w:rFonts w:ascii="Times New Roman" w:hAnsi="Times New Roman" w:cs="Times New Roman"/>
          <w:sz w:val="24"/>
          <w:szCs w:val="24"/>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EC4AB1" w:rsidRPr="00EC4AB1" w:rsidRDefault="00EC4AB1" w:rsidP="00EC4AB1">
      <w:pPr>
        <w:widowControl w:val="0"/>
        <w:autoSpaceDE w:val="0"/>
        <w:autoSpaceDN w:val="0"/>
        <w:adjustRightInd w:val="0"/>
        <w:ind w:firstLine="567"/>
        <w:jc w:val="both"/>
        <w:rPr>
          <w:rFonts w:ascii="Times New Roman" w:hAnsi="Times New Roman" w:cs="Times New Roman"/>
          <w:sz w:val="24"/>
          <w:szCs w:val="24"/>
        </w:rPr>
      </w:pPr>
      <w:r w:rsidRPr="00EC4AB1">
        <w:rPr>
          <w:rFonts w:ascii="Times New Roman" w:hAnsi="Times New Roman" w:cs="Times New Roman"/>
          <w:sz w:val="24"/>
          <w:szCs w:val="24"/>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EC4AB1" w:rsidRPr="00EC4AB1" w:rsidRDefault="00EC4AB1" w:rsidP="00EC4AB1">
      <w:pPr>
        <w:widowControl w:val="0"/>
        <w:autoSpaceDE w:val="0"/>
        <w:autoSpaceDN w:val="0"/>
        <w:adjustRightInd w:val="0"/>
        <w:ind w:firstLine="567"/>
        <w:jc w:val="both"/>
        <w:rPr>
          <w:rFonts w:ascii="Times New Roman" w:hAnsi="Times New Roman" w:cs="Times New Roman"/>
          <w:sz w:val="24"/>
          <w:szCs w:val="24"/>
        </w:rPr>
      </w:pPr>
      <w:r w:rsidRPr="00EC4AB1">
        <w:rPr>
          <w:rFonts w:ascii="Times New Roman" w:hAnsi="Times New Roman" w:cs="Times New Roman"/>
          <w:sz w:val="24"/>
          <w:szCs w:val="24"/>
        </w:rPr>
        <w:t>Якщо товар, запропонований учасником, не відповідає вимогам даної технічної специфікації, або учасник не підтвердив відповідність товару вимогам даної технічної специфікації, зокрема надав документальне підтвердження, що за своїм змістом або формою не відповідає вимогам замовника, або надав таке підтвердження не в повному обсяг, або надав не достовірну інформацію, що є суттєвою при визначенні результатів процедури закупівлі, то замовник відхиляє пропозицію такого учасника.</w:t>
      </w:r>
    </w:p>
    <w:p w:rsidR="00EC4AB1" w:rsidRPr="00EC4AB1" w:rsidRDefault="00EC4AB1" w:rsidP="00816352">
      <w:pPr>
        <w:rPr>
          <w:rFonts w:ascii="Times New Roman" w:hAnsi="Times New Roman" w:cs="Times New Roman"/>
          <w:sz w:val="24"/>
          <w:szCs w:val="24"/>
        </w:rPr>
      </w:pPr>
    </w:p>
    <w:p w:rsidR="00EC4AB1" w:rsidRPr="00EC4AB1" w:rsidRDefault="00EC4AB1" w:rsidP="00EC4AB1">
      <w:pPr>
        <w:jc w:val="both"/>
        <w:rPr>
          <w:rFonts w:ascii="Times New Roman" w:hAnsi="Times New Roman" w:cs="Times New Roman"/>
          <w:b/>
          <w:i/>
          <w:sz w:val="24"/>
          <w:szCs w:val="24"/>
        </w:rPr>
      </w:pPr>
      <w:r w:rsidRPr="00EC4AB1">
        <w:rPr>
          <w:rFonts w:ascii="Times New Roman" w:hAnsi="Times New Roman" w:cs="Times New Roman"/>
          <w:b/>
          <w:bCs/>
          <w:i/>
          <w:sz w:val="24"/>
          <w:szCs w:val="24"/>
          <w:u w:val="single"/>
        </w:rPr>
        <w:t>Примітка:</w:t>
      </w:r>
      <w:r w:rsidRPr="00EC4AB1">
        <w:rPr>
          <w:rFonts w:ascii="Times New Roman" w:hAnsi="Times New Roman" w:cs="Times New Roman"/>
          <w:b/>
          <w:bCs/>
          <w:i/>
          <w:sz w:val="24"/>
          <w:szCs w:val="24"/>
        </w:rPr>
        <w:t xml:space="preserve"> </w:t>
      </w:r>
      <w:r w:rsidRPr="00EC4AB1">
        <w:rPr>
          <w:rFonts w:ascii="Times New Roman" w:hAnsi="Times New Roman" w:cs="Times New Roman"/>
          <w:b/>
          <w:bCs/>
          <w:i/>
          <w:iCs/>
          <w:sz w:val="24"/>
          <w:szCs w:val="24"/>
        </w:rPr>
        <w:t xml:space="preserve">у разі, коли в описі предмета закупівлі </w:t>
      </w:r>
      <w:r w:rsidRPr="00EC4AB1">
        <w:rPr>
          <w:rFonts w:ascii="Times New Roman" w:hAnsi="Times New Roman" w:cs="Times New Roman"/>
          <w:b/>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EC4AB1" w:rsidRPr="00EC4AB1" w:rsidRDefault="00EC4AB1" w:rsidP="00EC4AB1">
      <w:pPr>
        <w:ind w:left="567" w:firstLine="567"/>
        <w:rPr>
          <w:rFonts w:ascii="Times New Roman" w:hAnsi="Times New Roman" w:cs="Times New Roman"/>
          <w:sz w:val="24"/>
          <w:szCs w:val="24"/>
        </w:rPr>
      </w:pPr>
    </w:p>
    <w:p w:rsidR="00F21728" w:rsidRDefault="00F21728" w:rsidP="00EC4AB1">
      <w:pPr>
        <w:spacing w:after="0" w:line="240" w:lineRule="auto"/>
        <w:jc w:val="center"/>
        <w:rPr>
          <w:rFonts w:ascii="Times New Roman" w:eastAsia="Times New Roman" w:hAnsi="Times New Roman" w:cs="Times New Roman"/>
          <w:sz w:val="24"/>
          <w:szCs w:val="24"/>
        </w:rPr>
      </w:pPr>
    </w:p>
    <w:sectPr w:rsidR="00F2172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40FE7"/>
    <w:multiLevelType w:val="hybridMultilevel"/>
    <w:tmpl w:val="B8A8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5A09E9"/>
    <w:multiLevelType w:val="hybridMultilevel"/>
    <w:tmpl w:val="B15EEA5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63CB3DA3"/>
    <w:multiLevelType w:val="multilevel"/>
    <w:tmpl w:val="C72EB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28"/>
    <w:rsid w:val="00050A75"/>
    <w:rsid w:val="00251EC4"/>
    <w:rsid w:val="004A43D9"/>
    <w:rsid w:val="007B7578"/>
    <w:rsid w:val="00816352"/>
    <w:rsid w:val="00CD537E"/>
    <w:rsid w:val="00D0792A"/>
    <w:rsid w:val="00D67C39"/>
    <w:rsid w:val="00EC4AB1"/>
    <w:rsid w:val="00F0040A"/>
    <w:rsid w:val="00F2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9B8F0-20E0-4841-858B-60A9D13F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EC4AB1"/>
    <w:pPr>
      <w:spacing w:after="0" w:line="240" w:lineRule="auto"/>
      <w:ind w:left="708"/>
    </w:pPr>
    <w:rPr>
      <w:rFonts w:ascii="Times New Roman" w:eastAsia="Times New Roman" w:hAnsi="Times New Roman" w:cs="Times New Roman"/>
      <w:szCs w:val="20"/>
      <w:lang w:eastAsia="ar-SA"/>
    </w:rPr>
  </w:style>
  <w:style w:type="paragraph" w:styleId="af6">
    <w:name w:val="Body Text"/>
    <w:basedOn w:val="a"/>
    <w:link w:val="af7"/>
    <w:uiPriority w:val="1"/>
    <w:semiHidden/>
    <w:unhideWhenUsed/>
    <w:qFormat/>
    <w:rsid w:val="00EC4AB1"/>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af7">
    <w:name w:val="Основной текст Знак"/>
    <w:basedOn w:val="a0"/>
    <w:link w:val="af6"/>
    <w:uiPriority w:val="1"/>
    <w:semiHidden/>
    <w:rsid w:val="00EC4AB1"/>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Wx93HdGzBS9yCJOCqVBk/QcdQrzbMkD0FBsn1Q2x5h3M1JmPF49/k2KRkkZghqkl6AYd5hQlD3nSuD6AIzVVvOyfslAtc2JqupfYRsf3Qqv2jFK0IdEEw+wQuR2AUDd2RcjdYT+nzJE4e7KJ9aCI4hcPyBmzvXiCqSxXmCzbmEa654Ky5VPx6vDjcpVc+N3KJLwbT99Faa/Xv+1FsqzjKikG5j4WnQibH6LB6RIpxlb7COyMI4t2r2WhHFEsY06/E5/kZrMmxfXuLYCkt8+3qigQ8i42zV1dy+KVOEl9BSFTYSYEkco6OaifaatQuvlEC14K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1306</Words>
  <Characters>7448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10</cp:revision>
  <dcterms:created xsi:type="dcterms:W3CDTF">2022-08-17T14:44:00Z</dcterms:created>
  <dcterms:modified xsi:type="dcterms:W3CDTF">2023-03-14T10:27:00Z</dcterms:modified>
</cp:coreProperties>
</file>