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D62A9" w14:textId="77777777" w:rsidR="00121134" w:rsidRPr="006D463E" w:rsidRDefault="00121134">
      <w:pPr>
        <w:spacing w:after="0" w:line="240" w:lineRule="auto"/>
        <w:ind w:left="5660"/>
        <w:jc w:val="right"/>
        <w:rPr>
          <w:rFonts w:ascii="Times New Roman" w:eastAsia="Times New Roman" w:hAnsi="Times New Roman" w:cs="Times New Roman"/>
          <w:b/>
          <w:color w:val="000000"/>
          <w:sz w:val="24"/>
          <w:szCs w:val="24"/>
        </w:rPr>
      </w:pPr>
    </w:p>
    <w:p w14:paraId="29BE9DF3" w14:textId="77777777" w:rsidR="00121134" w:rsidRPr="006D463E" w:rsidRDefault="00113FD5">
      <w:pPr>
        <w:spacing w:after="0" w:line="240" w:lineRule="auto"/>
        <w:ind w:left="5660"/>
        <w:jc w:val="right"/>
        <w:rPr>
          <w:rFonts w:ascii="Times New Roman" w:eastAsia="Times New Roman" w:hAnsi="Times New Roman" w:cs="Times New Roman"/>
          <w:sz w:val="24"/>
          <w:szCs w:val="24"/>
        </w:rPr>
      </w:pPr>
      <w:r w:rsidRPr="006D463E">
        <w:rPr>
          <w:rFonts w:ascii="Times New Roman" w:eastAsia="Times New Roman" w:hAnsi="Times New Roman" w:cs="Times New Roman"/>
          <w:b/>
          <w:color w:val="000000"/>
          <w:sz w:val="24"/>
          <w:szCs w:val="24"/>
        </w:rPr>
        <w:t>ДОДАТОК  2</w:t>
      </w:r>
    </w:p>
    <w:p w14:paraId="10BE41BB" w14:textId="77777777" w:rsidR="00121134" w:rsidRPr="006D463E" w:rsidRDefault="00113FD5">
      <w:pPr>
        <w:spacing w:after="0" w:line="240" w:lineRule="auto"/>
        <w:ind w:left="5660"/>
        <w:jc w:val="right"/>
        <w:rPr>
          <w:rFonts w:ascii="Times New Roman" w:eastAsia="Times New Roman" w:hAnsi="Times New Roman" w:cs="Times New Roman"/>
          <w:sz w:val="24"/>
          <w:szCs w:val="24"/>
        </w:rPr>
      </w:pPr>
      <w:r w:rsidRPr="006D463E">
        <w:rPr>
          <w:rFonts w:ascii="Times New Roman" w:eastAsia="Times New Roman" w:hAnsi="Times New Roman" w:cs="Times New Roman"/>
          <w:i/>
          <w:color w:val="000000"/>
          <w:sz w:val="24"/>
          <w:szCs w:val="24"/>
        </w:rPr>
        <w:t>до тендерної документації</w:t>
      </w:r>
      <w:r w:rsidRPr="006D463E">
        <w:rPr>
          <w:rFonts w:ascii="Times New Roman" w:eastAsia="Times New Roman" w:hAnsi="Times New Roman" w:cs="Times New Roman"/>
          <w:color w:val="000000"/>
          <w:sz w:val="24"/>
          <w:szCs w:val="24"/>
        </w:rPr>
        <w:t> </w:t>
      </w:r>
    </w:p>
    <w:p w14:paraId="6DEC5D3A" w14:textId="77777777" w:rsidR="00121134" w:rsidRPr="006D463E" w:rsidRDefault="00113FD5">
      <w:pPr>
        <w:spacing w:before="240" w:after="0" w:line="240" w:lineRule="auto"/>
        <w:jc w:val="center"/>
        <w:rPr>
          <w:rFonts w:ascii="Times New Roman" w:eastAsia="Times New Roman" w:hAnsi="Times New Roman" w:cs="Times New Roman"/>
          <w:b/>
          <w:i/>
          <w:color w:val="000000"/>
          <w:sz w:val="24"/>
          <w:szCs w:val="24"/>
        </w:rPr>
      </w:pPr>
      <w:r w:rsidRPr="006D463E">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1FC1600D" w14:textId="77777777" w:rsidR="00121134" w:rsidRPr="006D463E" w:rsidRDefault="00121134">
      <w:pPr>
        <w:spacing w:before="240" w:after="0" w:line="240" w:lineRule="auto"/>
        <w:jc w:val="center"/>
        <w:rPr>
          <w:rFonts w:ascii="Times New Roman" w:eastAsia="Times New Roman" w:hAnsi="Times New Roman" w:cs="Times New Roman"/>
          <w:b/>
          <w:i/>
          <w:color w:val="000000"/>
          <w:sz w:val="4"/>
          <w:szCs w:val="4"/>
        </w:rPr>
      </w:pPr>
    </w:p>
    <w:p w14:paraId="588E8E70" w14:textId="77777777" w:rsidR="00121134" w:rsidRPr="006D463E" w:rsidRDefault="00113FD5">
      <w:pPr>
        <w:spacing w:after="0" w:line="240" w:lineRule="auto"/>
        <w:jc w:val="center"/>
        <w:rPr>
          <w:rFonts w:ascii="Times New Roman" w:eastAsia="Times New Roman" w:hAnsi="Times New Roman" w:cs="Times New Roman"/>
          <w:b/>
          <w:i/>
          <w:sz w:val="24"/>
          <w:szCs w:val="24"/>
        </w:rPr>
      </w:pPr>
      <w:r w:rsidRPr="006D463E">
        <w:rPr>
          <w:rFonts w:ascii="Times New Roman" w:eastAsia="Times New Roman" w:hAnsi="Times New Roman" w:cs="Times New Roman"/>
          <w:b/>
          <w:i/>
          <w:sz w:val="24"/>
          <w:szCs w:val="24"/>
        </w:rPr>
        <w:t>ТЕХНІЧНА СПЕЦИФІКАЦІЯ</w:t>
      </w:r>
    </w:p>
    <w:p w14:paraId="6FFB55F9" w14:textId="77777777" w:rsidR="00121134" w:rsidRPr="006D463E" w:rsidRDefault="00121134">
      <w:pPr>
        <w:spacing w:after="0" w:line="240" w:lineRule="auto"/>
        <w:jc w:val="center"/>
        <w:rPr>
          <w:rFonts w:ascii="Times New Roman" w:eastAsia="Times New Roman" w:hAnsi="Times New Roman" w:cs="Times New Roman"/>
          <w:b/>
          <w:i/>
          <w:sz w:val="24"/>
          <w:szCs w:val="24"/>
        </w:rPr>
      </w:pPr>
    </w:p>
    <w:p w14:paraId="71E1E7FF" w14:textId="77777777" w:rsidR="00262CD4" w:rsidRPr="006D463E" w:rsidRDefault="00262CD4" w:rsidP="00262CD4">
      <w:pPr>
        <w:spacing w:before="240" w:after="240" w:line="240" w:lineRule="auto"/>
        <w:ind w:firstLine="720"/>
        <w:contextualSpacing/>
        <w:jc w:val="both"/>
        <w:rPr>
          <w:rFonts w:ascii="Times New Roman" w:eastAsia="Times New Roman" w:hAnsi="Times New Roman" w:cs="Times New Roman"/>
          <w:sz w:val="20"/>
          <w:szCs w:val="20"/>
          <w:lang w:eastAsia="ru-RU"/>
        </w:rPr>
      </w:pPr>
      <w:r w:rsidRPr="006D463E">
        <w:rPr>
          <w:rFonts w:ascii="Times New Roman" w:eastAsia="Times New Roman" w:hAnsi="Times New Roman" w:cs="Times New Roman"/>
          <w:sz w:val="20"/>
          <w:szCs w:val="20"/>
          <w:lang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14:paraId="028E0AEA" w14:textId="6FF3304A" w:rsidR="00262CD4" w:rsidRPr="006D463E" w:rsidRDefault="00262CD4" w:rsidP="00262CD4">
      <w:pPr>
        <w:shd w:val="clear" w:color="auto" w:fill="FFFFFF"/>
        <w:spacing w:after="0" w:line="240" w:lineRule="auto"/>
        <w:ind w:firstLine="460"/>
        <w:contextualSpacing/>
        <w:jc w:val="both"/>
        <w:rPr>
          <w:rFonts w:ascii="Times New Roman" w:eastAsia="Times New Roman" w:hAnsi="Times New Roman" w:cs="Times New Roman"/>
          <w:sz w:val="20"/>
          <w:szCs w:val="20"/>
          <w:lang w:eastAsia="ru-RU"/>
        </w:rPr>
      </w:pPr>
      <w:r w:rsidRPr="006D463E">
        <w:rPr>
          <w:rFonts w:ascii="Times New Roman" w:eastAsia="Times New Roman" w:hAnsi="Times New Roman" w:cs="Times New Roman"/>
          <w:b/>
          <w:bCs/>
          <w:sz w:val="20"/>
          <w:szCs w:val="20"/>
          <w:lang w:eastAsia="ru-RU"/>
        </w:rPr>
        <w:t xml:space="preserve">    Фактом подання тендерної пропозиції учасник підтверджує відповідність своєї пропозиції</w:t>
      </w:r>
      <w:r w:rsidRPr="006D463E">
        <w:rPr>
          <w:rFonts w:ascii="Times New Roman" w:eastAsia="Times New Roman" w:hAnsi="Times New Roman" w:cs="Times New Roman"/>
          <w:sz w:val="20"/>
          <w:szCs w:val="20"/>
          <w:lang w:eastAsia="ru-RU"/>
        </w:rPr>
        <w:t xml:space="preserve"> </w:t>
      </w:r>
      <w:r w:rsidRPr="006D463E">
        <w:rPr>
          <w:rFonts w:ascii="Times New Roman" w:eastAsia="Times New Roman" w:hAnsi="Times New Roman" w:cs="Times New Roman"/>
          <w:b/>
          <w:bCs/>
          <w:sz w:val="20"/>
          <w:szCs w:val="20"/>
          <w:lang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14:paraId="1E456E6E" w14:textId="77777777" w:rsidR="00262CD4" w:rsidRPr="006D463E" w:rsidRDefault="00262CD4" w:rsidP="00262CD4">
      <w:pPr>
        <w:spacing w:after="0" w:line="240" w:lineRule="auto"/>
        <w:ind w:firstLine="720"/>
        <w:contextualSpacing/>
        <w:jc w:val="both"/>
        <w:rPr>
          <w:rFonts w:ascii="Times New Roman" w:hAnsi="Times New Roman" w:cs="Times New Roman"/>
          <w:i/>
          <w:iCs/>
          <w:sz w:val="20"/>
          <w:szCs w:val="20"/>
          <w:lang w:eastAsia="en-US"/>
        </w:rPr>
      </w:pPr>
      <w:r w:rsidRPr="006D463E">
        <w:rPr>
          <w:rFonts w:ascii="Times New Roman" w:eastAsia="Times New Roman" w:hAnsi="Times New Roman" w:cs="Times New Roman"/>
          <w:i/>
          <w:iCs/>
          <w:sz w:val="20"/>
          <w:szCs w:val="20"/>
          <w:shd w:val="clear" w:color="auto" w:fill="FFFFFF"/>
          <w:lang w:eastAsia="ru-RU"/>
        </w:rPr>
        <w:t xml:space="preserve">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68AA2703" w14:textId="77777777" w:rsidR="00262CD4" w:rsidRPr="006D463E" w:rsidRDefault="00262CD4" w:rsidP="00262CD4">
      <w:pPr>
        <w:spacing w:after="0" w:line="240" w:lineRule="auto"/>
        <w:ind w:firstLine="708"/>
        <w:contextualSpacing/>
        <w:jc w:val="both"/>
        <w:rPr>
          <w:rFonts w:ascii="Times New Roman" w:eastAsia="Times New Roman" w:hAnsi="Times New Roman" w:cs="Times New Roman"/>
          <w:i/>
          <w:iCs/>
          <w:sz w:val="20"/>
          <w:szCs w:val="20"/>
          <w:shd w:val="clear" w:color="auto" w:fill="FFFFFF"/>
          <w:lang w:eastAsia="ru-RU"/>
        </w:rPr>
      </w:pPr>
      <w:r w:rsidRPr="006D463E">
        <w:rPr>
          <w:rFonts w:ascii="Times New Roman" w:eastAsia="Times New Roman" w:hAnsi="Times New Roman" w:cs="Times New Roman"/>
          <w:i/>
          <w:iCs/>
          <w:sz w:val="20"/>
          <w:szCs w:val="20"/>
          <w:shd w:val="clear" w:color="auto" w:fill="FFFFFF"/>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62A77FA5" w14:textId="77777777" w:rsidR="00262CD4" w:rsidRPr="006D463E" w:rsidRDefault="00262CD4" w:rsidP="00262CD4">
      <w:pPr>
        <w:shd w:val="clear" w:color="auto" w:fill="FFFFFF"/>
        <w:spacing w:after="0" w:line="240" w:lineRule="auto"/>
        <w:ind w:firstLine="708"/>
        <w:contextualSpacing/>
        <w:jc w:val="both"/>
        <w:rPr>
          <w:rFonts w:ascii="Times New Roman" w:eastAsia="Times New Roman" w:hAnsi="Times New Roman" w:cs="Times New Roman"/>
          <w:sz w:val="20"/>
          <w:szCs w:val="20"/>
          <w:lang w:eastAsia="ru-RU"/>
        </w:rPr>
      </w:pPr>
      <w:r w:rsidRPr="006D463E">
        <w:rPr>
          <w:rFonts w:ascii="Times New Roman" w:eastAsia="Times New Roman" w:hAnsi="Times New Roman" w:cs="Times New Roman"/>
          <w:sz w:val="20"/>
          <w:szCs w:val="20"/>
          <w:lang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4ED8C9D0" w14:textId="13517AE5" w:rsidR="00262CD4" w:rsidRPr="006D463E" w:rsidRDefault="00262CD4" w:rsidP="00262CD4">
      <w:pPr>
        <w:shd w:val="clear" w:color="auto" w:fill="FFFFFF"/>
        <w:jc w:val="both"/>
        <w:textAlignment w:val="baseline"/>
        <w:rPr>
          <w:rFonts w:ascii="Times New Roman" w:eastAsia="Times New Roman" w:hAnsi="Times New Roman" w:cs="Times New Roman"/>
          <w:iCs/>
          <w:sz w:val="20"/>
          <w:szCs w:val="20"/>
          <w:lang w:eastAsia="en-US"/>
        </w:rPr>
      </w:pPr>
      <w:r w:rsidRPr="006D463E">
        <w:rPr>
          <w:rFonts w:ascii="Times New Roman" w:eastAsia="Times New Roman" w:hAnsi="Times New Roman" w:cs="Times New Roman"/>
          <w:iCs/>
          <w:sz w:val="24"/>
          <w:szCs w:val="24"/>
          <w:lang w:eastAsia="en-US"/>
        </w:rPr>
        <w:t xml:space="preserve">           </w:t>
      </w:r>
      <w:r w:rsidRPr="006D463E">
        <w:rPr>
          <w:rFonts w:ascii="Times New Roman" w:eastAsia="Times New Roman" w:hAnsi="Times New Roman" w:cs="Times New Roman"/>
          <w:iCs/>
          <w:sz w:val="20"/>
          <w:szCs w:val="20"/>
          <w:lang w:eastAsia="en-US"/>
        </w:rPr>
        <w:t>До вартості товару входять послуги, пов’язані з його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14:paraId="0EF4A522" w14:textId="61318D2A" w:rsidR="00262CD4" w:rsidRPr="006D463E" w:rsidRDefault="00262CD4" w:rsidP="00262CD4">
      <w:pPr>
        <w:shd w:val="clear" w:color="auto" w:fill="FFFFFF"/>
        <w:spacing w:after="0" w:line="240" w:lineRule="auto"/>
        <w:contextualSpacing/>
        <w:jc w:val="center"/>
        <w:rPr>
          <w:rFonts w:ascii="Times New Roman" w:hAnsi="Times New Roman" w:cs="Times New Roman"/>
          <w:b/>
          <w:sz w:val="24"/>
          <w:szCs w:val="24"/>
          <w:lang w:eastAsia="en-US"/>
        </w:rPr>
      </w:pPr>
      <w:r w:rsidRPr="006D463E">
        <w:rPr>
          <w:rFonts w:ascii="Times New Roman" w:hAnsi="Times New Roman" w:cs="Times New Roman"/>
          <w:b/>
          <w:sz w:val="24"/>
          <w:szCs w:val="24"/>
          <w:lang w:eastAsia="en-US"/>
        </w:rPr>
        <w:t xml:space="preserve">Детальний опис предмета закупівлі та вимоги щодо якості </w:t>
      </w:r>
    </w:p>
    <w:p w14:paraId="5A6FC0A6" w14:textId="77777777" w:rsidR="00262CD4" w:rsidRPr="006D463E" w:rsidRDefault="00262CD4" w:rsidP="00262CD4">
      <w:pPr>
        <w:shd w:val="clear" w:color="auto" w:fill="FFFFFF"/>
        <w:spacing w:after="0" w:line="240" w:lineRule="auto"/>
        <w:contextualSpacing/>
        <w:jc w:val="both"/>
        <w:rPr>
          <w:rFonts w:ascii="Times New Roman" w:eastAsia="Times New Roman" w:hAnsi="Times New Roman" w:cs="Times New Roman"/>
          <w:sz w:val="20"/>
          <w:szCs w:val="20"/>
          <w:lang w:eastAsia="ru-RU"/>
        </w:rPr>
      </w:pPr>
    </w:p>
    <w:tbl>
      <w:tblPr>
        <w:tblW w:w="9781"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262CD4" w:rsidRPr="006D463E" w14:paraId="2111AB99" w14:textId="77777777" w:rsidTr="00B54761">
        <w:trPr>
          <w:trHeight w:val="1066"/>
        </w:trPr>
        <w:tc>
          <w:tcPr>
            <w:tcW w:w="3119" w:type="dxa"/>
            <w:tcBorders>
              <w:top w:val="single" w:sz="6" w:space="0" w:color="auto"/>
              <w:left w:val="single" w:sz="6" w:space="0" w:color="auto"/>
              <w:bottom w:val="single" w:sz="6" w:space="0" w:color="auto"/>
              <w:right w:val="single" w:sz="6" w:space="0" w:color="auto"/>
            </w:tcBorders>
            <w:vAlign w:val="center"/>
          </w:tcPr>
          <w:p w14:paraId="0C3E7C18" w14:textId="77777777" w:rsidR="00262CD4" w:rsidRPr="006D463E" w:rsidRDefault="00262CD4" w:rsidP="00262CD4">
            <w:pPr>
              <w:spacing w:line="240" w:lineRule="auto"/>
              <w:rPr>
                <w:rFonts w:ascii="Times New Roman" w:hAnsi="Times New Roman" w:cs="Times New Roman"/>
                <w:sz w:val="24"/>
                <w:szCs w:val="24"/>
                <w:lang w:eastAsia="en-US"/>
              </w:rPr>
            </w:pPr>
          </w:p>
          <w:p w14:paraId="542B6BC0" w14:textId="77777777" w:rsidR="00262CD4" w:rsidRPr="006D463E" w:rsidRDefault="00262CD4" w:rsidP="00262CD4">
            <w:pPr>
              <w:spacing w:line="240" w:lineRule="auto"/>
              <w:rPr>
                <w:rFonts w:ascii="Times New Roman" w:hAnsi="Times New Roman" w:cs="Times New Roman"/>
                <w:sz w:val="24"/>
                <w:szCs w:val="24"/>
                <w:lang w:eastAsia="ru-RU"/>
              </w:rPr>
            </w:pPr>
            <w:r w:rsidRPr="006D463E">
              <w:rPr>
                <w:rFonts w:ascii="Times New Roman" w:hAnsi="Times New Roman" w:cs="Times New Roman"/>
                <w:sz w:val="24"/>
                <w:szCs w:val="24"/>
                <w:lang w:eastAsia="en-US"/>
              </w:rPr>
              <w:t xml:space="preserve">Конкретне </w:t>
            </w:r>
            <w:r w:rsidRPr="006D463E">
              <w:rPr>
                <w:rFonts w:ascii="Times New Roman" w:hAnsi="Times New Roman" w:cs="Times New Roman"/>
                <w:sz w:val="24"/>
                <w:szCs w:val="24"/>
              </w:rPr>
              <w:t>найменування закупівлі</w:t>
            </w:r>
          </w:p>
        </w:tc>
        <w:tc>
          <w:tcPr>
            <w:tcW w:w="6662" w:type="dxa"/>
            <w:tcBorders>
              <w:top w:val="single" w:sz="6" w:space="0" w:color="auto"/>
              <w:left w:val="single" w:sz="6" w:space="0" w:color="auto"/>
              <w:bottom w:val="single" w:sz="6" w:space="0" w:color="auto"/>
              <w:right w:val="single" w:sz="6" w:space="0" w:color="auto"/>
            </w:tcBorders>
            <w:vAlign w:val="center"/>
          </w:tcPr>
          <w:p w14:paraId="20D18616" w14:textId="32F3D33C" w:rsidR="00262CD4" w:rsidRPr="006D463E" w:rsidRDefault="00262CD4" w:rsidP="00262CD4">
            <w:pPr>
              <w:rPr>
                <w:rFonts w:ascii="Times New Roman" w:hAnsi="Times New Roman" w:cs="Times New Roman"/>
                <w:sz w:val="24"/>
                <w:szCs w:val="24"/>
                <w:lang w:eastAsia="en-US"/>
              </w:rPr>
            </w:pPr>
            <w:r w:rsidRPr="006D463E">
              <w:rPr>
                <w:rFonts w:ascii="Times New Roman" w:hAnsi="Times New Roman" w:cs="Times New Roman"/>
                <w:noProof/>
                <w:color w:val="000000"/>
                <w:sz w:val="24"/>
                <w:szCs w:val="24"/>
                <w:lang w:eastAsia="ru-RU"/>
              </w:rPr>
              <w:t xml:space="preserve">Електрична енергія </w:t>
            </w:r>
          </w:p>
        </w:tc>
      </w:tr>
      <w:tr w:rsidR="00262CD4" w:rsidRPr="006D463E" w14:paraId="127F89E1" w14:textId="77777777" w:rsidTr="00B54761">
        <w:trPr>
          <w:trHeight w:val="552"/>
        </w:trPr>
        <w:tc>
          <w:tcPr>
            <w:tcW w:w="3119" w:type="dxa"/>
            <w:tcBorders>
              <w:top w:val="single" w:sz="6" w:space="0" w:color="auto"/>
              <w:left w:val="single" w:sz="6" w:space="0" w:color="auto"/>
              <w:bottom w:val="single" w:sz="6" w:space="0" w:color="auto"/>
              <w:right w:val="single" w:sz="6" w:space="0" w:color="auto"/>
            </w:tcBorders>
            <w:vAlign w:val="center"/>
          </w:tcPr>
          <w:p w14:paraId="3DF0C980" w14:textId="77777777" w:rsidR="00262CD4" w:rsidRPr="006D463E" w:rsidRDefault="00262CD4" w:rsidP="00262CD4">
            <w:pPr>
              <w:spacing w:line="240" w:lineRule="auto"/>
              <w:rPr>
                <w:rFonts w:ascii="Times New Roman" w:hAnsi="Times New Roman" w:cs="Times New Roman"/>
                <w:sz w:val="24"/>
                <w:szCs w:val="24"/>
                <w:lang w:eastAsia="ru-RU"/>
              </w:rPr>
            </w:pPr>
            <w:r w:rsidRPr="006D463E">
              <w:rPr>
                <w:rFonts w:ascii="Times New Roman" w:hAnsi="Times New Roman" w:cs="Times New Roman"/>
                <w:sz w:val="24"/>
                <w:szCs w:val="24"/>
                <w:lang w:eastAsia="ru-RU"/>
              </w:rPr>
              <w:t>Код ДК 021:2015</w:t>
            </w:r>
          </w:p>
        </w:tc>
        <w:tc>
          <w:tcPr>
            <w:tcW w:w="6662" w:type="dxa"/>
            <w:tcBorders>
              <w:top w:val="single" w:sz="6" w:space="0" w:color="auto"/>
              <w:left w:val="single" w:sz="6" w:space="0" w:color="auto"/>
              <w:bottom w:val="single" w:sz="6" w:space="0" w:color="auto"/>
              <w:right w:val="single" w:sz="6" w:space="0" w:color="auto"/>
            </w:tcBorders>
            <w:vAlign w:val="center"/>
          </w:tcPr>
          <w:p w14:paraId="596F00D3" w14:textId="77777777" w:rsidR="00262CD4" w:rsidRPr="006D463E" w:rsidRDefault="00262CD4" w:rsidP="00262CD4">
            <w:pPr>
              <w:rPr>
                <w:rFonts w:ascii="Times New Roman" w:hAnsi="Times New Roman" w:cs="Times New Roman"/>
                <w:sz w:val="24"/>
                <w:szCs w:val="24"/>
                <w:lang w:eastAsia="en-US"/>
              </w:rPr>
            </w:pPr>
            <w:r w:rsidRPr="006D463E">
              <w:rPr>
                <w:rFonts w:ascii="Times New Roman" w:hAnsi="Times New Roman" w:cs="Times New Roman"/>
                <w:sz w:val="24"/>
                <w:szCs w:val="24"/>
                <w:lang w:eastAsia="en-US"/>
              </w:rPr>
              <w:t>09310000-5 «Електрична енергія»</w:t>
            </w:r>
          </w:p>
        </w:tc>
      </w:tr>
      <w:tr w:rsidR="00262CD4" w:rsidRPr="006D463E" w14:paraId="7DCFB519" w14:textId="77777777" w:rsidTr="00B54761">
        <w:trPr>
          <w:trHeight w:val="632"/>
        </w:trPr>
        <w:tc>
          <w:tcPr>
            <w:tcW w:w="3119" w:type="dxa"/>
            <w:tcBorders>
              <w:top w:val="single" w:sz="6" w:space="0" w:color="auto"/>
              <w:left w:val="single" w:sz="6" w:space="0" w:color="auto"/>
              <w:bottom w:val="single" w:sz="6" w:space="0" w:color="auto"/>
              <w:right w:val="single" w:sz="6" w:space="0" w:color="auto"/>
            </w:tcBorders>
            <w:vAlign w:val="center"/>
          </w:tcPr>
          <w:p w14:paraId="41D92D71" w14:textId="77777777" w:rsidR="00262CD4" w:rsidRPr="006D463E" w:rsidRDefault="00262CD4" w:rsidP="00262CD4">
            <w:pPr>
              <w:spacing w:line="240" w:lineRule="auto"/>
              <w:rPr>
                <w:rFonts w:ascii="Times New Roman" w:hAnsi="Times New Roman" w:cs="Times New Roman"/>
                <w:sz w:val="24"/>
                <w:szCs w:val="24"/>
                <w:lang w:eastAsia="ru-RU"/>
              </w:rPr>
            </w:pPr>
            <w:r w:rsidRPr="006D463E">
              <w:rPr>
                <w:rFonts w:ascii="Times New Roman" w:hAnsi="Times New Roman" w:cs="Times New Roman"/>
                <w:sz w:val="24"/>
                <w:szCs w:val="24"/>
                <w:lang w:eastAsia="en-US"/>
              </w:rPr>
              <w:t>Строк поставки товару</w:t>
            </w:r>
          </w:p>
        </w:tc>
        <w:tc>
          <w:tcPr>
            <w:tcW w:w="6662" w:type="dxa"/>
            <w:tcBorders>
              <w:top w:val="single" w:sz="6" w:space="0" w:color="auto"/>
              <w:left w:val="single" w:sz="6" w:space="0" w:color="auto"/>
              <w:bottom w:val="single" w:sz="6" w:space="0" w:color="auto"/>
              <w:right w:val="single" w:sz="6" w:space="0" w:color="auto"/>
            </w:tcBorders>
          </w:tcPr>
          <w:p w14:paraId="43B12470" w14:textId="75555FBD" w:rsidR="00262CD4" w:rsidRPr="006D463E" w:rsidRDefault="00844B3E" w:rsidP="006D463E">
            <w:pPr>
              <w:rPr>
                <w:rFonts w:ascii="Times New Roman" w:hAnsi="Times New Roman" w:cs="Times New Roman"/>
                <w:sz w:val="24"/>
                <w:szCs w:val="24"/>
                <w:shd w:val="clear" w:color="auto" w:fill="FFFFFF"/>
              </w:rPr>
            </w:pPr>
            <w:r w:rsidRPr="00844B3E">
              <w:rPr>
                <w:rFonts w:ascii="Times New Roman" w:hAnsi="Times New Roman" w:cs="Times New Roman"/>
                <w:color w:val="000000"/>
                <w:sz w:val="24"/>
                <w:szCs w:val="24"/>
                <w:lang w:eastAsia="en-US"/>
              </w:rPr>
              <w:t>З 01.0</w:t>
            </w:r>
            <w:r w:rsidR="008373AF">
              <w:rPr>
                <w:rFonts w:ascii="Times New Roman" w:hAnsi="Times New Roman" w:cs="Times New Roman"/>
                <w:color w:val="000000"/>
                <w:sz w:val="24"/>
                <w:szCs w:val="24"/>
                <w:lang w:eastAsia="en-US"/>
              </w:rPr>
              <w:t>2</w:t>
            </w:r>
            <w:r w:rsidRPr="00844B3E">
              <w:rPr>
                <w:rFonts w:ascii="Times New Roman" w:hAnsi="Times New Roman" w:cs="Times New Roman"/>
                <w:color w:val="000000"/>
                <w:sz w:val="24"/>
                <w:szCs w:val="24"/>
                <w:lang w:eastAsia="en-US"/>
              </w:rPr>
              <w:t>.2024 р. до  31.12.2024 р. включно</w:t>
            </w:r>
          </w:p>
        </w:tc>
      </w:tr>
    </w:tbl>
    <w:p w14:paraId="24638D2D" w14:textId="77777777" w:rsidR="00262CD4" w:rsidRPr="006D463E" w:rsidRDefault="00262CD4" w:rsidP="00262CD4">
      <w:pPr>
        <w:spacing w:after="0" w:line="240" w:lineRule="auto"/>
        <w:jc w:val="both"/>
        <w:rPr>
          <w:rFonts w:ascii="Times New Roman" w:eastAsia="Times New Roman" w:hAnsi="Times New Roman" w:cs="Times New Roman"/>
          <w:b/>
          <w:sz w:val="24"/>
          <w:szCs w:val="24"/>
          <w:lang w:eastAsia="ru-RU"/>
        </w:rPr>
      </w:pPr>
    </w:p>
    <w:p w14:paraId="1A2BAC06" w14:textId="07C4043E" w:rsidR="00262CD4" w:rsidRPr="006D463E" w:rsidRDefault="00262CD4" w:rsidP="00262CD4">
      <w:pPr>
        <w:spacing w:after="0" w:line="240" w:lineRule="auto"/>
        <w:jc w:val="both"/>
        <w:rPr>
          <w:rFonts w:ascii="Times New Roman" w:eastAsia="Times New Roman" w:hAnsi="Times New Roman" w:cs="Times New Roman"/>
          <w:b/>
          <w:sz w:val="24"/>
          <w:szCs w:val="24"/>
          <w:lang w:eastAsia="ru-RU"/>
        </w:rPr>
      </w:pPr>
      <w:r w:rsidRPr="006D463E">
        <w:rPr>
          <w:rFonts w:ascii="Times New Roman" w:eastAsia="Times New Roman" w:hAnsi="Times New Roman" w:cs="Times New Roman"/>
          <w:b/>
          <w:sz w:val="24"/>
          <w:szCs w:val="24"/>
          <w:lang w:eastAsia="ru-RU"/>
        </w:rPr>
        <w:t xml:space="preserve">Обсяг постачання електричної енергії </w:t>
      </w:r>
      <w:r w:rsidR="00B1510A">
        <w:rPr>
          <w:rFonts w:ascii="Times New Roman" w:eastAsia="Times New Roman" w:hAnsi="Times New Roman" w:cs="Times New Roman"/>
          <w:b/>
          <w:sz w:val="24"/>
          <w:szCs w:val="24"/>
          <w:lang w:eastAsia="ru-RU"/>
        </w:rPr>
        <w:t>–</w:t>
      </w:r>
      <w:r w:rsidRPr="006D463E">
        <w:rPr>
          <w:rFonts w:ascii="Times New Roman" w:eastAsia="Times New Roman" w:hAnsi="Times New Roman" w:cs="Times New Roman"/>
          <w:b/>
          <w:sz w:val="24"/>
          <w:szCs w:val="24"/>
          <w:lang w:eastAsia="ru-RU"/>
        </w:rPr>
        <w:t xml:space="preserve"> </w:t>
      </w:r>
      <w:r w:rsidR="008373AF">
        <w:rPr>
          <w:rFonts w:ascii="Times New Roman" w:eastAsia="Times New Roman" w:hAnsi="Times New Roman" w:cs="Times New Roman"/>
          <w:b/>
          <w:sz w:val="24"/>
          <w:szCs w:val="24"/>
          <w:lang w:eastAsia="ru-RU"/>
        </w:rPr>
        <w:t>50</w:t>
      </w:r>
      <w:r w:rsidR="001D652D">
        <w:rPr>
          <w:rFonts w:ascii="Times New Roman" w:eastAsia="Times New Roman" w:hAnsi="Times New Roman" w:cs="Times New Roman"/>
          <w:b/>
          <w:sz w:val="24"/>
          <w:szCs w:val="24"/>
          <w:lang w:eastAsia="ru-RU"/>
        </w:rPr>
        <w:t xml:space="preserve"> 000</w:t>
      </w:r>
      <w:r w:rsidRPr="006D463E">
        <w:rPr>
          <w:rFonts w:ascii="Times New Roman" w:eastAsia="Times New Roman" w:hAnsi="Times New Roman" w:cs="Times New Roman"/>
          <w:b/>
          <w:sz w:val="24"/>
          <w:szCs w:val="24"/>
          <w:lang w:eastAsia="ru-RU"/>
        </w:rPr>
        <w:t xml:space="preserve"> </w:t>
      </w:r>
      <w:r w:rsidRPr="006D463E">
        <w:rPr>
          <w:rFonts w:ascii="Times New Roman" w:hAnsi="Times New Roman" w:cs="Times New Roman"/>
          <w:b/>
          <w:sz w:val="24"/>
          <w:szCs w:val="24"/>
          <w:lang w:eastAsia="ru-RU"/>
        </w:rPr>
        <w:t>кВт*год</w:t>
      </w:r>
    </w:p>
    <w:p w14:paraId="0B33AA44" w14:textId="4C34CD6B" w:rsidR="00AB5DE9" w:rsidRPr="001D652D" w:rsidRDefault="00AB5DE9" w:rsidP="001D652D">
      <w:r>
        <w:rPr>
          <w:rFonts w:ascii="Times New Roman" w:eastAsia="Times New Roman" w:hAnsi="Times New Roman" w:cs="Times New Roman"/>
          <w:b/>
          <w:color w:val="000000"/>
          <w:sz w:val="24"/>
          <w:szCs w:val="24"/>
          <w:lang w:eastAsia="ru-RU"/>
        </w:rPr>
        <w:t xml:space="preserve">Місце постачання: </w:t>
      </w:r>
      <w:r w:rsidR="008373AF">
        <w:rPr>
          <w:rFonts w:ascii="Times New Roman" w:hAnsi="Times New Roman" w:cs="Times New Roman"/>
          <w:b/>
          <w:bCs/>
          <w:sz w:val="24"/>
          <w:szCs w:val="24"/>
        </w:rPr>
        <w:t>79024, м.Львів, вул.Промислова 56</w:t>
      </w:r>
    </w:p>
    <w:p w14:paraId="40C5976C" w14:textId="1EDE6BDA" w:rsidR="00262CD4" w:rsidRPr="006D463E" w:rsidRDefault="00262CD4" w:rsidP="00B54761">
      <w:pPr>
        <w:jc w:val="both"/>
        <w:rPr>
          <w:rFonts w:ascii="Times New Roman" w:hAnsi="Times New Roman" w:cs="Times New Roman"/>
          <w:sz w:val="24"/>
          <w:szCs w:val="24"/>
          <w:lang w:eastAsia="en-US"/>
        </w:rPr>
      </w:pPr>
      <w:r w:rsidRPr="006D463E">
        <w:rPr>
          <w:rFonts w:ascii="Times New Roman" w:hAnsi="Times New Roman" w:cs="Times New Roman"/>
          <w:sz w:val="24"/>
          <w:szCs w:val="24"/>
          <w:lang w:eastAsia="en-US"/>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w:t>
      </w:r>
      <w:r w:rsidR="003B3959" w:rsidRPr="006D463E">
        <w:rPr>
          <w:rFonts w:ascii="Times New Roman" w:hAnsi="Times New Roman" w:cs="Times New Roman"/>
          <w:sz w:val="24"/>
          <w:szCs w:val="24"/>
          <w:lang w:eastAsia="en-US"/>
        </w:rPr>
        <w:t xml:space="preserve"> </w:t>
      </w:r>
      <w:r w:rsidRPr="006D463E">
        <w:rPr>
          <w:rFonts w:ascii="Times New Roman" w:hAnsi="Times New Roman" w:cs="Times New Roman"/>
          <w:sz w:val="24"/>
          <w:szCs w:val="24"/>
          <w:lang w:eastAsia="en-US"/>
        </w:rPr>
        <w:t>Характеристики напруги електропостачання в електричних мережах загального призначення (EN 50160:2010, IDT).</w:t>
      </w:r>
    </w:p>
    <w:p w14:paraId="774ED742" w14:textId="77777777" w:rsidR="00262CD4" w:rsidRPr="006D463E" w:rsidRDefault="00262CD4" w:rsidP="00B54761">
      <w:pPr>
        <w:tabs>
          <w:tab w:val="left" w:pos="993"/>
          <w:tab w:val="left" w:pos="1560"/>
        </w:tabs>
        <w:spacing w:after="0"/>
        <w:jc w:val="both"/>
        <w:rPr>
          <w:rFonts w:ascii="Times New Roman" w:hAnsi="Times New Roman" w:cs="Times New Roman"/>
          <w:sz w:val="24"/>
          <w:szCs w:val="24"/>
          <w:lang w:eastAsia="en-US"/>
        </w:rPr>
      </w:pPr>
      <w:r w:rsidRPr="006D463E">
        <w:rPr>
          <w:rFonts w:ascii="Times New Roman" w:hAnsi="Times New Roman" w:cs="Times New Roman"/>
          <w:sz w:val="24"/>
          <w:szCs w:val="24"/>
          <w:lang w:eastAsia="en-US"/>
        </w:rPr>
        <w:t>Постачання електричної енергії споживачу регулюється чинним законодавством України:</w:t>
      </w:r>
    </w:p>
    <w:p w14:paraId="1B8E632F" w14:textId="77777777" w:rsidR="002E02DE" w:rsidRPr="006D463E" w:rsidRDefault="00262CD4" w:rsidP="00B54761">
      <w:pPr>
        <w:numPr>
          <w:ilvl w:val="0"/>
          <w:numId w:val="3"/>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6D463E">
        <w:rPr>
          <w:rFonts w:ascii="Times New Roman" w:hAnsi="Times New Roman" w:cs="Times New Roman"/>
          <w:sz w:val="24"/>
          <w:szCs w:val="24"/>
          <w:lang w:eastAsia="en-US"/>
        </w:rPr>
        <w:t xml:space="preserve">Кодексом систем розподілу, затвердженого постановою Національної комісії регулювання </w:t>
      </w:r>
      <w:r w:rsidR="002E02DE" w:rsidRPr="006D463E">
        <w:rPr>
          <w:rFonts w:ascii="Times New Roman" w:hAnsi="Times New Roman" w:cs="Times New Roman"/>
          <w:sz w:val="24"/>
          <w:szCs w:val="24"/>
          <w:lang w:eastAsia="en-US"/>
        </w:rPr>
        <w:t xml:space="preserve">  </w:t>
      </w:r>
    </w:p>
    <w:p w14:paraId="26A50314" w14:textId="27FB6C6B" w:rsidR="00262CD4" w:rsidRPr="006D463E" w:rsidRDefault="002E02DE" w:rsidP="00B54761">
      <w:pPr>
        <w:tabs>
          <w:tab w:val="left" w:pos="284"/>
        </w:tabs>
        <w:suppressAutoHyphens/>
        <w:spacing w:after="0" w:line="0" w:lineRule="atLeast"/>
        <w:contextualSpacing/>
        <w:jc w:val="both"/>
        <w:rPr>
          <w:rFonts w:ascii="Times New Roman" w:hAnsi="Times New Roman" w:cs="Times New Roman"/>
          <w:sz w:val="24"/>
          <w:szCs w:val="24"/>
          <w:lang w:eastAsia="en-US"/>
        </w:rPr>
      </w:pPr>
      <w:r w:rsidRPr="006D463E">
        <w:rPr>
          <w:rFonts w:ascii="Times New Roman" w:hAnsi="Times New Roman" w:cs="Times New Roman"/>
          <w:sz w:val="24"/>
          <w:szCs w:val="24"/>
          <w:lang w:eastAsia="en-US"/>
        </w:rPr>
        <w:t xml:space="preserve">     </w:t>
      </w:r>
      <w:r w:rsidR="00262CD4" w:rsidRPr="006D463E">
        <w:rPr>
          <w:rFonts w:ascii="Times New Roman" w:hAnsi="Times New Roman" w:cs="Times New Roman"/>
          <w:sz w:val="24"/>
          <w:szCs w:val="24"/>
          <w:lang w:eastAsia="en-US"/>
        </w:rPr>
        <w:t>електроенергетики та комунальних послуг України від 14.03.2018 № 310;</w:t>
      </w:r>
    </w:p>
    <w:p w14:paraId="51428CBC" w14:textId="77777777" w:rsidR="002E02DE" w:rsidRPr="006D463E" w:rsidRDefault="00262CD4" w:rsidP="00B54761">
      <w:pPr>
        <w:numPr>
          <w:ilvl w:val="0"/>
          <w:numId w:val="3"/>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6D463E">
        <w:rPr>
          <w:rFonts w:ascii="Times New Roman" w:hAnsi="Times New Roman" w:cs="Times New Roman"/>
          <w:sz w:val="24"/>
          <w:szCs w:val="24"/>
          <w:lang w:eastAsia="en-US"/>
        </w:rPr>
        <w:t xml:space="preserve">Кодексом системи передачі, затвердженого постановою Національної комісії регулювання </w:t>
      </w:r>
    </w:p>
    <w:p w14:paraId="2373D2BC" w14:textId="7A4CD345" w:rsidR="00262CD4" w:rsidRPr="006D463E" w:rsidRDefault="002E02DE" w:rsidP="00B54761">
      <w:pPr>
        <w:tabs>
          <w:tab w:val="left" w:pos="284"/>
        </w:tabs>
        <w:suppressAutoHyphens/>
        <w:spacing w:after="0" w:line="0" w:lineRule="atLeast"/>
        <w:contextualSpacing/>
        <w:jc w:val="both"/>
        <w:rPr>
          <w:rFonts w:ascii="Times New Roman" w:hAnsi="Times New Roman" w:cs="Times New Roman"/>
          <w:sz w:val="24"/>
          <w:szCs w:val="24"/>
          <w:lang w:eastAsia="en-US"/>
        </w:rPr>
      </w:pPr>
      <w:r w:rsidRPr="006D463E">
        <w:rPr>
          <w:rFonts w:ascii="Times New Roman" w:hAnsi="Times New Roman" w:cs="Times New Roman"/>
          <w:sz w:val="24"/>
          <w:szCs w:val="24"/>
          <w:lang w:eastAsia="en-US"/>
        </w:rPr>
        <w:t xml:space="preserve">     </w:t>
      </w:r>
      <w:r w:rsidR="00262CD4" w:rsidRPr="006D463E">
        <w:rPr>
          <w:rFonts w:ascii="Times New Roman" w:hAnsi="Times New Roman" w:cs="Times New Roman"/>
          <w:sz w:val="24"/>
          <w:szCs w:val="24"/>
          <w:lang w:eastAsia="en-US"/>
        </w:rPr>
        <w:t>електроенергетики та комунальних послуг України від 14.03.2018 № 309;</w:t>
      </w:r>
    </w:p>
    <w:p w14:paraId="2D68402D" w14:textId="77777777" w:rsidR="00262CD4" w:rsidRPr="006D463E" w:rsidRDefault="00262CD4" w:rsidP="00B54761">
      <w:pPr>
        <w:numPr>
          <w:ilvl w:val="0"/>
          <w:numId w:val="3"/>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6D463E">
        <w:rPr>
          <w:rFonts w:ascii="Times New Roman" w:hAnsi="Times New Roman" w:cs="Times New Roman"/>
          <w:sz w:val="24"/>
          <w:szCs w:val="24"/>
          <w:lang w:eastAsia="en-US"/>
        </w:rPr>
        <w:t>Законом України від 13.04.2017 № 2019-VIII «Про ринок електричної енергії»;</w:t>
      </w:r>
    </w:p>
    <w:p w14:paraId="16381BEF" w14:textId="77777777" w:rsidR="002E02DE" w:rsidRPr="006D463E" w:rsidRDefault="00262CD4" w:rsidP="00B54761">
      <w:pPr>
        <w:numPr>
          <w:ilvl w:val="0"/>
          <w:numId w:val="3"/>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6D463E">
        <w:rPr>
          <w:rFonts w:ascii="Times New Roman" w:hAnsi="Times New Roman" w:cs="Times New Roman"/>
          <w:sz w:val="24"/>
          <w:szCs w:val="24"/>
          <w:lang w:eastAsia="en-US"/>
        </w:rPr>
        <w:t xml:space="preserve">Правилами роздрібного ринку електричної енергії, затвердженими постановою </w:t>
      </w:r>
    </w:p>
    <w:p w14:paraId="49C4F7FE" w14:textId="77777777" w:rsidR="002E02DE" w:rsidRPr="006D463E" w:rsidRDefault="002E02DE" w:rsidP="00B54761">
      <w:pPr>
        <w:tabs>
          <w:tab w:val="left" w:pos="284"/>
        </w:tabs>
        <w:suppressAutoHyphens/>
        <w:spacing w:after="0" w:line="0" w:lineRule="atLeast"/>
        <w:contextualSpacing/>
        <w:jc w:val="both"/>
        <w:rPr>
          <w:rFonts w:ascii="Times New Roman" w:hAnsi="Times New Roman" w:cs="Times New Roman"/>
          <w:sz w:val="24"/>
          <w:szCs w:val="24"/>
          <w:lang w:eastAsia="en-US"/>
        </w:rPr>
      </w:pPr>
      <w:r w:rsidRPr="006D463E">
        <w:rPr>
          <w:rFonts w:ascii="Times New Roman" w:hAnsi="Times New Roman" w:cs="Times New Roman"/>
          <w:sz w:val="24"/>
          <w:szCs w:val="24"/>
          <w:lang w:eastAsia="en-US"/>
        </w:rPr>
        <w:lastRenderedPageBreak/>
        <w:t xml:space="preserve">     </w:t>
      </w:r>
      <w:r w:rsidR="00262CD4" w:rsidRPr="006D463E">
        <w:rPr>
          <w:rFonts w:ascii="Times New Roman" w:hAnsi="Times New Roman" w:cs="Times New Roman"/>
          <w:sz w:val="24"/>
          <w:szCs w:val="24"/>
          <w:lang w:eastAsia="en-US"/>
        </w:rPr>
        <w:t xml:space="preserve">Національної комісії регулювання електроенергетики та комунальних послуг України від </w:t>
      </w:r>
      <w:r w:rsidRPr="006D463E">
        <w:rPr>
          <w:rFonts w:ascii="Times New Roman" w:hAnsi="Times New Roman" w:cs="Times New Roman"/>
          <w:sz w:val="24"/>
          <w:szCs w:val="24"/>
          <w:lang w:eastAsia="en-US"/>
        </w:rPr>
        <w:t xml:space="preserve">     </w:t>
      </w:r>
    </w:p>
    <w:p w14:paraId="1372DBF0" w14:textId="5E69ADF2" w:rsidR="00262CD4" w:rsidRPr="006D463E" w:rsidRDefault="002E02DE" w:rsidP="00B54761">
      <w:pPr>
        <w:tabs>
          <w:tab w:val="left" w:pos="284"/>
        </w:tabs>
        <w:suppressAutoHyphens/>
        <w:spacing w:after="0" w:line="0" w:lineRule="atLeast"/>
        <w:contextualSpacing/>
        <w:jc w:val="both"/>
        <w:rPr>
          <w:rFonts w:ascii="Times New Roman" w:hAnsi="Times New Roman" w:cs="Times New Roman"/>
          <w:sz w:val="24"/>
          <w:szCs w:val="24"/>
          <w:lang w:eastAsia="en-US"/>
        </w:rPr>
      </w:pPr>
      <w:r w:rsidRPr="006D463E">
        <w:rPr>
          <w:rFonts w:ascii="Times New Roman" w:hAnsi="Times New Roman" w:cs="Times New Roman"/>
          <w:sz w:val="24"/>
          <w:szCs w:val="24"/>
          <w:lang w:eastAsia="en-US"/>
        </w:rPr>
        <w:t xml:space="preserve">     </w:t>
      </w:r>
      <w:r w:rsidR="00262CD4" w:rsidRPr="006D463E">
        <w:rPr>
          <w:rFonts w:ascii="Times New Roman" w:hAnsi="Times New Roman" w:cs="Times New Roman"/>
          <w:sz w:val="24"/>
          <w:szCs w:val="24"/>
          <w:lang w:eastAsia="en-US"/>
        </w:rPr>
        <w:t>14.03.2018 № 312.</w:t>
      </w:r>
    </w:p>
    <w:p w14:paraId="386C34A5" w14:textId="77777777" w:rsidR="00262CD4" w:rsidRPr="006D463E" w:rsidRDefault="00262CD4" w:rsidP="00B54761">
      <w:pPr>
        <w:numPr>
          <w:ilvl w:val="0"/>
          <w:numId w:val="3"/>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6D463E">
        <w:rPr>
          <w:rFonts w:ascii="Times New Roman" w:hAnsi="Times New Roman" w:cs="Times New Roman"/>
          <w:sz w:val="24"/>
          <w:szCs w:val="24"/>
          <w:lang w:eastAsia="en-US"/>
        </w:rPr>
        <w:t>Постановою НКРЕКП</w:t>
      </w:r>
      <w:r w:rsidRPr="006D463E">
        <w:rPr>
          <w:rFonts w:ascii="Times New Roman" w:hAnsi="Times New Roman" w:cs="Times New Roman"/>
          <w:sz w:val="24"/>
          <w:szCs w:val="24"/>
          <w:lang w:eastAsia="en-US"/>
        </w:rPr>
        <w:tab/>
        <w:t>від 14.03.2018 № 307 "Про затвердження</w:t>
      </w:r>
      <w:r w:rsidRPr="006D463E">
        <w:rPr>
          <w:rFonts w:ascii="Times New Roman" w:hAnsi="Times New Roman" w:cs="Times New Roman"/>
          <w:sz w:val="24"/>
          <w:szCs w:val="24"/>
          <w:lang w:eastAsia="en-US"/>
        </w:rPr>
        <w:tab/>
        <w:t xml:space="preserve">Правил ринку"; </w:t>
      </w:r>
    </w:p>
    <w:p w14:paraId="2A2C6919" w14:textId="450172C7" w:rsidR="00262CD4" w:rsidRPr="006D463E" w:rsidRDefault="00262CD4" w:rsidP="00B54761">
      <w:pPr>
        <w:numPr>
          <w:ilvl w:val="0"/>
          <w:numId w:val="3"/>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6D463E">
        <w:rPr>
          <w:rFonts w:ascii="Times New Roman" w:hAnsi="Times New Roman" w:cs="Times New Roman"/>
          <w:sz w:val="24"/>
          <w:szCs w:val="24"/>
          <w:lang w:eastAsia="en-US"/>
        </w:rPr>
        <w:t>Постановою</w:t>
      </w:r>
      <w:r w:rsidRPr="006D463E">
        <w:rPr>
          <w:rFonts w:ascii="Times New Roman" w:hAnsi="Times New Roman" w:cs="Times New Roman"/>
          <w:sz w:val="24"/>
          <w:szCs w:val="24"/>
          <w:lang w:eastAsia="en-US"/>
        </w:rPr>
        <w:tab/>
        <w:t>НКРЕКП</w:t>
      </w:r>
      <w:r w:rsidRPr="006D463E">
        <w:rPr>
          <w:rFonts w:ascii="Times New Roman" w:hAnsi="Times New Roman" w:cs="Times New Roman"/>
          <w:sz w:val="24"/>
          <w:szCs w:val="24"/>
          <w:lang w:eastAsia="en-US"/>
        </w:rPr>
        <w:tab/>
        <w:t>від 27.12.2017 № 1469 "Про затвердження Ліцензійних</w:t>
      </w:r>
      <w:r w:rsidRPr="006D463E">
        <w:rPr>
          <w:rFonts w:ascii="Times New Roman" w:hAnsi="Times New Roman" w:cs="Times New Roman"/>
          <w:sz w:val="24"/>
          <w:szCs w:val="24"/>
          <w:lang w:eastAsia="en-US"/>
        </w:rPr>
        <w:tab/>
        <w:t>умов</w:t>
      </w:r>
      <w:r w:rsidRPr="006D463E">
        <w:rPr>
          <w:rFonts w:ascii="Times New Roman" w:hAnsi="Times New Roman" w:cs="Times New Roman"/>
          <w:sz w:val="24"/>
          <w:szCs w:val="24"/>
          <w:lang w:eastAsia="en-US"/>
        </w:rPr>
        <w:tab/>
        <w:t>провадження</w:t>
      </w:r>
      <w:r w:rsidRPr="006D463E">
        <w:rPr>
          <w:rFonts w:ascii="Times New Roman" w:hAnsi="Times New Roman" w:cs="Times New Roman"/>
          <w:sz w:val="24"/>
          <w:szCs w:val="24"/>
          <w:lang w:eastAsia="en-US"/>
        </w:rPr>
        <w:tab/>
        <w:t>господарської діяльності</w:t>
      </w:r>
      <w:r w:rsidRPr="006D463E">
        <w:rPr>
          <w:rFonts w:ascii="Times New Roman" w:hAnsi="Times New Roman" w:cs="Times New Roman"/>
          <w:sz w:val="24"/>
          <w:szCs w:val="24"/>
          <w:lang w:eastAsia="en-US"/>
        </w:rPr>
        <w:tab/>
        <w:t>з</w:t>
      </w:r>
      <w:r w:rsidRPr="006D463E">
        <w:rPr>
          <w:rFonts w:ascii="Times New Roman" w:hAnsi="Times New Roman" w:cs="Times New Roman"/>
          <w:sz w:val="24"/>
          <w:szCs w:val="24"/>
          <w:lang w:eastAsia="en-US"/>
        </w:rPr>
        <w:tab/>
        <w:t>постачання</w:t>
      </w:r>
      <w:r w:rsidRPr="006D463E">
        <w:rPr>
          <w:rFonts w:ascii="Times New Roman" w:hAnsi="Times New Roman" w:cs="Times New Roman"/>
          <w:sz w:val="24"/>
          <w:szCs w:val="24"/>
          <w:lang w:eastAsia="en-US"/>
        </w:rPr>
        <w:tab/>
        <w:t>електричної</w:t>
      </w:r>
      <w:r w:rsidRPr="006D463E">
        <w:rPr>
          <w:rFonts w:ascii="Times New Roman" w:hAnsi="Times New Roman" w:cs="Times New Roman"/>
          <w:sz w:val="24"/>
          <w:szCs w:val="24"/>
          <w:lang w:eastAsia="en-US"/>
        </w:rPr>
        <w:tab/>
        <w:t>енергії споживачу";</w:t>
      </w:r>
    </w:p>
    <w:p w14:paraId="6E6790B4" w14:textId="77777777" w:rsidR="002E02DE" w:rsidRPr="006D463E" w:rsidRDefault="00262CD4" w:rsidP="00B54761">
      <w:pPr>
        <w:numPr>
          <w:ilvl w:val="0"/>
          <w:numId w:val="3"/>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6D463E">
        <w:rPr>
          <w:rFonts w:ascii="Times New Roman" w:hAnsi="Times New Roman" w:cs="Times New Roman"/>
          <w:sz w:val="24"/>
          <w:szCs w:val="24"/>
          <w:lang w:eastAsia="en-US"/>
        </w:rPr>
        <w:t xml:space="preserve">Іншими нормативно-правовими актами, прийнятими на виконання Закону України «Про </w:t>
      </w:r>
      <w:r w:rsidR="002E02DE" w:rsidRPr="006D463E">
        <w:rPr>
          <w:rFonts w:ascii="Times New Roman" w:hAnsi="Times New Roman" w:cs="Times New Roman"/>
          <w:sz w:val="24"/>
          <w:szCs w:val="24"/>
          <w:lang w:eastAsia="en-US"/>
        </w:rPr>
        <w:t xml:space="preserve"> </w:t>
      </w:r>
    </w:p>
    <w:p w14:paraId="04C89EAE" w14:textId="550815F3" w:rsidR="00262CD4" w:rsidRPr="006D463E" w:rsidRDefault="002E02DE" w:rsidP="00B54761">
      <w:pPr>
        <w:tabs>
          <w:tab w:val="left" w:pos="284"/>
        </w:tabs>
        <w:suppressAutoHyphens/>
        <w:spacing w:after="0" w:line="0" w:lineRule="atLeast"/>
        <w:contextualSpacing/>
        <w:jc w:val="both"/>
        <w:rPr>
          <w:rFonts w:ascii="Times New Roman" w:hAnsi="Times New Roman" w:cs="Times New Roman"/>
          <w:sz w:val="24"/>
          <w:szCs w:val="24"/>
          <w:lang w:eastAsia="en-US"/>
        </w:rPr>
      </w:pPr>
      <w:r w:rsidRPr="006D463E">
        <w:rPr>
          <w:rFonts w:ascii="Times New Roman" w:hAnsi="Times New Roman" w:cs="Times New Roman"/>
          <w:sz w:val="24"/>
          <w:szCs w:val="24"/>
          <w:lang w:eastAsia="en-US"/>
        </w:rPr>
        <w:t xml:space="preserve">     </w:t>
      </w:r>
      <w:r w:rsidR="00262CD4" w:rsidRPr="006D463E">
        <w:rPr>
          <w:rFonts w:ascii="Times New Roman" w:hAnsi="Times New Roman" w:cs="Times New Roman"/>
          <w:sz w:val="24"/>
          <w:szCs w:val="24"/>
          <w:lang w:eastAsia="en-US"/>
        </w:rPr>
        <w:t>ринок електричної енергії».</w:t>
      </w:r>
    </w:p>
    <w:p w14:paraId="1F7C2E56" w14:textId="77777777" w:rsidR="00262CD4" w:rsidRPr="006D463E" w:rsidRDefault="00262CD4" w:rsidP="00262CD4">
      <w:pPr>
        <w:tabs>
          <w:tab w:val="left" w:pos="284"/>
        </w:tabs>
        <w:suppressAutoHyphens/>
        <w:spacing w:after="0" w:line="0" w:lineRule="atLeast"/>
        <w:ind w:right="-2"/>
        <w:contextualSpacing/>
        <w:jc w:val="both"/>
        <w:rPr>
          <w:rFonts w:ascii="Times New Roman" w:hAnsi="Times New Roman" w:cs="Times New Roman"/>
          <w:sz w:val="24"/>
          <w:szCs w:val="24"/>
          <w:lang w:eastAsia="en-US"/>
        </w:rPr>
      </w:pPr>
    </w:p>
    <w:p w14:paraId="7A0A6AC3" w14:textId="323EF035" w:rsidR="00262CD4" w:rsidRPr="006D463E" w:rsidRDefault="00262CD4" w:rsidP="00D24AFE">
      <w:pPr>
        <w:tabs>
          <w:tab w:val="left" w:pos="284"/>
        </w:tabs>
        <w:ind w:right="-2"/>
        <w:jc w:val="both"/>
        <w:rPr>
          <w:rFonts w:ascii="Times New Roman" w:hAnsi="Times New Roman" w:cs="Times New Roman"/>
          <w:sz w:val="24"/>
          <w:szCs w:val="24"/>
          <w:lang w:eastAsia="en-US"/>
        </w:rPr>
      </w:pPr>
      <w:r w:rsidRPr="006D463E">
        <w:rPr>
          <w:rFonts w:ascii="Times New Roman" w:hAnsi="Times New Roman" w:cs="Times New Roman"/>
          <w:b/>
          <w:sz w:val="24"/>
          <w:szCs w:val="24"/>
          <w:lang w:eastAsia="en-US"/>
        </w:rPr>
        <w:t>Мета використання товару</w:t>
      </w:r>
      <w:r w:rsidRPr="006D463E">
        <w:rPr>
          <w:rFonts w:ascii="Times New Roman" w:hAnsi="Times New Roman" w:cs="Times New Roman"/>
          <w:sz w:val="24"/>
          <w:szCs w:val="24"/>
          <w:lang w:eastAsia="en-US"/>
        </w:rPr>
        <w:t>: для задоволення потреб у споживанні електричної енергії об’єктів Замовника.</w:t>
      </w:r>
    </w:p>
    <w:p w14:paraId="7CAEACA7" w14:textId="3391EE6E" w:rsidR="00262CD4" w:rsidRPr="006D463E" w:rsidRDefault="00262CD4" w:rsidP="00262CD4">
      <w:pPr>
        <w:tabs>
          <w:tab w:val="left" w:pos="993"/>
          <w:tab w:val="left" w:pos="1560"/>
        </w:tabs>
        <w:jc w:val="both"/>
        <w:rPr>
          <w:rFonts w:ascii="Times New Roman" w:eastAsia="Times New Roman" w:hAnsi="Times New Roman" w:cs="Times New Roman"/>
          <w:b/>
          <w:bCs/>
          <w:sz w:val="24"/>
          <w:szCs w:val="24"/>
          <w:lang w:eastAsia="ru-RU"/>
        </w:rPr>
      </w:pPr>
      <w:r w:rsidRPr="006D463E">
        <w:rPr>
          <w:rFonts w:ascii="Times New Roman" w:eastAsia="Times New Roman" w:hAnsi="Times New Roman" w:cs="Times New Roman"/>
          <w:sz w:val="24"/>
          <w:szCs w:val="24"/>
          <w:lang w:eastAsia="ru-RU"/>
        </w:rPr>
        <w:t xml:space="preserve">До ціни пропозиції учасник зобов’язаний включити витрати на </w:t>
      </w:r>
      <w:r w:rsidRPr="006D463E">
        <w:rPr>
          <w:rFonts w:ascii="Times New Roman" w:eastAsia="Times New Roman" w:hAnsi="Times New Roman" w:cs="Times New Roman"/>
          <w:b/>
          <w:bCs/>
          <w:sz w:val="24"/>
          <w:szCs w:val="24"/>
          <w:lang w:eastAsia="ru-RU"/>
        </w:rPr>
        <w:t>послуги з передачі електричної енергії за регульованим тарифом.</w:t>
      </w:r>
    </w:p>
    <w:p w14:paraId="54227F93" w14:textId="77777777" w:rsidR="00262CD4" w:rsidRPr="006D463E" w:rsidRDefault="00262CD4" w:rsidP="00262CD4">
      <w:pPr>
        <w:tabs>
          <w:tab w:val="left" w:pos="1276"/>
        </w:tabs>
        <w:spacing w:after="0" w:line="240" w:lineRule="auto"/>
        <w:contextualSpacing/>
        <w:jc w:val="both"/>
        <w:rPr>
          <w:rFonts w:ascii="Times New Roman" w:hAnsi="Times New Roman" w:cs="Times New Roman"/>
          <w:iCs/>
          <w:sz w:val="24"/>
          <w:szCs w:val="24"/>
          <w:u w:val="single"/>
          <w:shd w:val="clear" w:color="auto" w:fill="FFFFFF"/>
          <w:lang w:bidi="uk-UA"/>
        </w:rPr>
      </w:pPr>
      <w:r w:rsidRPr="006D463E">
        <w:rPr>
          <w:rFonts w:ascii="Times New Roman" w:hAnsi="Times New Roman" w:cs="Times New Roman"/>
          <w:sz w:val="24"/>
          <w:szCs w:val="24"/>
          <w:u w:val="single"/>
          <w:lang w:eastAsia="ru-RU"/>
        </w:rPr>
        <w:t xml:space="preserve">Послуги </w:t>
      </w:r>
      <w:r w:rsidRPr="006D463E">
        <w:rPr>
          <w:rFonts w:ascii="Times New Roman" w:hAnsi="Times New Roman" w:cs="Times New Roman"/>
          <w:sz w:val="24"/>
          <w:szCs w:val="24"/>
          <w:u w:val="single"/>
          <w:lang w:eastAsia="en-US"/>
        </w:rPr>
        <w:t xml:space="preserve">з розподілу електричної енергії сплачуються Споживачем/Замовником самостійно безпосередньо  </w:t>
      </w:r>
      <w:r w:rsidRPr="006D463E">
        <w:rPr>
          <w:rFonts w:ascii="Times New Roman" w:hAnsi="Times New Roman" w:cs="Times New Roman"/>
          <w:iCs/>
          <w:sz w:val="24"/>
          <w:szCs w:val="24"/>
          <w:u w:val="single"/>
          <w:shd w:val="clear" w:color="auto" w:fill="FFFFFF"/>
          <w:lang w:bidi="uk-UA"/>
        </w:rPr>
        <w:t xml:space="preserve">оператору системи розподілу відповідно до договору про надання послуг з розподілу, укладеним між оператором системи розподілу та </w:t>
      </w:r>
      <w:r w:rsidRPr="006D463E">
        <w:rPr>
          <w:rFonts w:ascii="Times New Roman" w:hAnsi="Times New Roman" w:cs="Times New Roman"/>
          <w:sz w:val="24"/>
          <w:szCs w:val="24"/>
          <w:u w:val="single"/>
          <w:lang w:eastAsia="en-US"/>
        </w:rPr>
        <w:t>Споживачем/Замовником</w:t>
      </w:r>
      <w:r w:rsidRPr="006D463E">
        <w:rPr>
          <w:rFonts w:ascii="Times New Roman" w:hAnsi="Times New Roman" w:cs="Times New Roman"/>
          <w:iCs/>
          <w:sz w:val="24"/>
          <w:szCs w:val="24"/>
          <w:u w:val="single"/>
          <w:shd w:val="clear" w:color="auto" w:fill="FFFFFF"/>
          <w:lang w:bidi="uk-UA"/>
        </w:rPr>
        <w:t xml:space="preserve">. До ціни пропозиції учасник </w:t>
      </w:r>
      <w:r w:rsidRPr="006D463E">
        <w:rPr>
          <w:rFonts w:ascii="Times New Roman" w:hAnsi="Times New Roman" w:cs="Times New Roman"/>
          <w:b/>
          <w:bCs/>
          <w:iCs/>
          <w:sz w:val="24"/>
          <w:szCs w:val="24"/>
          <w:u w:val="single"/>
          <w:shd w:val="clear" w:color="auto" w:fill="FFFFFF"/>
          <w:lang w:bidi="uk-UA"/>
        </w:rPr>
        <w:t>не включає послуги з розподілу електричної енергії.</w:t>
      </w:r>
    </w:p>
    <w:p w14:paraId="4A84FC73" w14:textId="77777777" w:rsidR="00262CD4" w:rsidRPr="006D463E" w:rsidRDefault="00262CD4" w:rsidP="00262CD4">
      <w:pPr>
        <w:tabs>
          <w:tab w:val="left" w:pos="1276"/>
        </w:tabs>
        <w:contextualSpacing/>
        <w:jc w:val="both"/>
        <w:rPr>
          <w:rFonts w:ascii="Times New Roman" w:hAnsi="Times New Roman" w:cs="Times New Roman"/>
          <w:sz w:val="24"/>
          <w:szCs w:val="24"/>
          <w:u w:val="single"/>
          <w:lang w:eastAsia="ru-RU"/>
        </w:rPr>
      </w:pPr>
    </w:p>
    <w:sectPr w:rsidR="00262CD4" w:rsidRPr="006D463E">
      <w:pgSz w:w="11906" w:h="16838"/>
      <w:pgMar w:top="426"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E318C" w14:textId="77777777" w:rsidR="006B7431" w:rsidRDefault="006B7431" w:rsidP="00177333">
      <w:pPr>
        <w:spacing w:after="0" w:line="240" w:lineRule="auto"/>
      </w:pPr>
      <w:r>
        <w:separator/>
      </w:r>
    </w:p>
  </w:endnote>
  <w:endnote w:type="continuationSeparator" w:id="0">
    <w:p w14:paraId="45118F7B" w14:textId="77777777" w:rsidR="006B7431" w:rsidRDefault="006B7431" w:rsidP="00177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07C3C" w14:textId="77777777" w:rsidR="006B7431" w:rsidRDefault="006B7431" w:rsidP="00177333">
      <w:pPr>
        <w:spacing w:after="0" w:line="240" w:lineRule="auto"/>
      </w:pPr>
      <w:r>
        <w:separator/>
      </w:r>
    </w:p>
  </w:footnote>
  <w:footnote w:type="continuationSeparator" w:id="0">
    <w:p w14:paraId="40F26E63" w14:textId="77777777" w:rsidR="006B7431" w:rsidRDefault="006B7431" w:rsidP="001773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B0204"/>
    <w:multiLevelType w:val="multilevel"/>
    <w:tmpl w:val="01DA3FCE"/>
    <w:lvl w:ilvl="0">
      <w:start w:val="3"/>
      <w:numFmt w:val="decimal"/>
      <w:lvlText w:val="%1."/>
      <w:lvlJc w:val="left"/>
      <w:pPr>
        <w:ind w:left="8747" w:hanging="360"/>
      </w:pPr>
      <w:rPr>
        <w:vertAlign w:val="baseline"/>
      </w:rPr>
    </w:lvl>
    <w:lvl w:ilvl="1">
      <w:start w:val="3"/>
      <w:numFmt w:val="decimal"/>
      <w:lvlText w:val="%1.%2."/>
      <w:lvlJc w:val="left"/>
      <w:pPr>
        <w:ind w:left="9377" w:hanging="990"/>
      </w:pPr>
      <w:rPr>
        <w:vertAlign w:val="baseline"/>
      </w:rPr>
    </w:lvl>
    <w:lvl w:ilvl="2">
      <w:start w:val="1"/>
      <w:numFmt w:val="decimal"/>
      <w:lvlText w:val="%1.%2.%3."/>
      <w:lvlJc w:val="left"/>
      <w:pPr>
        <w:ind w:left="9377" w:hanging="990"/>
      </w:pPr>
      <w:rPr>
        <w:vertAlign w:val="baseline"/>
      </w:rPr>
    </w:lvl>
    <w:lvl w:ilvl="3">
      <w:start w:val="1"/>
      <w:numFmt w:val="decimal"/>
      <w:lvlText w:val="%1.%2.%3.%4."/>
      <w:lvlJc w:val="left"/>
      <w:pPr>
        <w:ind w:left="9377" w:hanging="990"/>
      </w:pPr>
      <w:rPr>
        <w:vertAlign w:val="baseline"/>
      </w:rPr>
    </w:lvl>
    <w:lvl w:ilvl="4">
      <w:start w:val="1"/>
      <w:numFmt w:val="decimal"/>
      <w:lvlText w:val="%1.%2.%3.%4.%5."/>
      <w:lvlJc w:val="left"/>
      <w:pPr>
        <w:ind w:left="9467" w:hanging="1080"/>
      </w:pPr>
      <w:rPr>
        <w:vertAlign w:val="baseline"/>
      </w:rPr>
    </w:lvl>
    <w:lvl w:ilvl="5">
      <w:start w:val="1"/>
      <w:numFmt w:val="decimal"/>
      <w:lvlText w:val="%1.%2.%3.%4.%5.%6."/>
      <w:lvlJc w:val="left"/>
      <w:pPr>
        <w:ind w:left="9467" w:hanging="1080"/>
      </w:pPr>
      <w:rPr>
        <w:vertAlign w:val="baseline"/>
      </w:rPr>
    </w:lvl>
    <w:lvl w:ilvl="6">
      <w:start w:val="1"/>
      <w:numFmt w:val="decimal"/>
      <w:lvlText w:val="%1.%2.%3.%4.%5.%6.%7."/>
      <w:lvlJc w:val="left"/>
      <w:pPr>
        <w:ind w:left="9827" w:hanging="1440"/>
      </w:pPr>
      <w:rPr>
        <w:vertAlign w:val="baseline"/>
      </w:rPr>
    </w:lvl>
    <w:lvl w:ilvl="7">
      <w:start w:val="1"/>
      <w:numFmt w:val="decimal"/>
      <w:lvlText w:val="%1.%2.%3.%4.%5.%6.%7.%8."/>
      <w:lvlJc w:val="left"/>
      <w:pPr>
        <w:ind w:left="9827" w:hanging="1440"/>
      </w:pPr>
      <w:rPr>
        <w:vertAlign w:val="baseline"/>
      </w:rPr>
    </w:lvl>
    <w:lvl w:ilvl="8">
      <w:start w:val="1"/>
      <w:numFmt w:val="decimal"/>
      <w:lvlText w:val="%1.%2.%3.%4.%5.%6.%7.%8.%9."/>
      <w:lvlJc w:val="left"/>
      <w:pPr>
        <w:ind w:left="10187" w:hanging="1800"/>
      </w:pPr>
      <w:rPr>
        <w:vertAlign w:val="baseline"/>
      </w:rPr>
    </w:lvl>
  </w:abstractNum>
  <w:abstractNum w:abstractNumId="1" w15:restartNumberingAfterBreak="0">
    <w:nsid w:val="0C8748E4"/>
    <w:multiLevelType w:val="hybridMultilevel"/>
    <w:tmpl w:val="8BBAEE18"/>
    <w:lvl w:ilvl="0" w:tplc="4232E5E2">
      <w:start w:val="1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 w15:restartNumberingAfterBreak="0">
    <w:nsid w:val="1D673340"/>
    <w:multiLevelType w:val="multilevel"/>
    <w:tmpl w:val="52284616"/>
    <w:lvl w:ilvl="0">
      <w:start w:val="1"/>
      <w:numFmt w:val="decimal"/>
      <w:lvlText w:val="%1."/>
      <w:lvlJc w:val="left"/>
      <w:pPr>
        <w:ind w:left="1287" w:hanging="360"/>
      </w:pPr>
      <w:rPr>
        <w:rFonts w:hint="default"/>
      </w:rPr>
    </w:lvl>
    <w:lvl w:ilvl="1">
      <w:start w:val="1"/>
      <w:numFmt w:val="decimal"/>
      <w:isLgl/>
      <w:lvlText w:val="%1.%2."/>
      <w:lvlJc w:val="left"/>
      <w:pPr>
        <w:ind w:left="360" w:hanging="360"/>
      </w:pPr>
      <w:rPr>
        <w:rFonts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4" w15:restartNumberingAfterBreak="0">
    <w:nsid w:val="3B4E4CB5"/>
    <w:multiLevelType w:val="hybridMultilevel"/>
    <w:tmpl w:val="49F4756E"/>
    <w:lvl w:ilvl="0" w:tplc="AD5E7000">
      <w:start w:val="6"/>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4EFB36C9"/>
    <w:multiLevelType w:val="multilevel"/>
    <w:tmpl w:val="D8BE9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C5F37C0"/>
    <w:multiLevelType w:val="multilevel"/>
    <w:tmpl w:val="E4C05454"/>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5"/>
  </w:num>
  <w:num w:numId="2">
    <w:abstractNumId w:val="7"/>
  </w:num>
  <w:num w:numId="3">
    <w:abstractNumId w:val="6"/>
  </w:num>
  <w:num w:numId="4">
    <w:abstractNumId w:val="2"/>
  </w:num>
  <w:num w:numId="5">
    <w:abstractNumId w:val="3"/>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134"/>
    <w:rsid w:val="000052AF"/>
    <w:rsid w:val="00027BA5"/>
    <w:rsid w:val="000317E9"/>
    <w:rsid w:val="00040916"/>
    <w:rsid w:val="00063E3A"/>
    <w:rsid w:val="00071AD8"/>
    <w:rsid w:val="00074F03"/>
    <w:rsid w:val="00077C78"/>
    <w:rsid w:val="00096E13"/>
    <w:rsid w:val="000979AB"/>
    <w:rsid w:val="000A3A80"/>
    <w:rsid w:val="000B1A38"/>
    <w:rsid w:val="000B3445"/>
    <w:rsid w:val="000D7D5C"/>
    <w:rsid w:val="000E2B25"/>
    <w:rsid w:val="000E5931"/>
    <w:rsid w:val="000F1576"/>
    <w:rsid w:val="00111F2C"/>
    <w:rsid w:val="00113FD5"/>
    <w:rsid w:val="00121134"/>
    <w:rsid w:val="00132BEE"/>
    <w:rsid w:val="0013632B"/>
    <w:rsid w:val="0014436F"/>
    <w:rsid w:val="00165483"/>
    <w:rsid w:val="001673DD"/>
    <w:rsid w:val="0017661E"/>
    <w:rsid w:val="00177333"/>
    <w:rsid w:val="00193FE9"/>
    <w:rsid w:val="00196D4F"/>
    <w:rsid w:val="001C6A18"/>
    <w:rsid w:val="001D0C88"/>
    <w:rsid w:val="001D4797"/>
    <w:rsid w:val="001D652D"/>
    <w:rsid w:val="002067A4"/>
    <w:rsid w:val="002076A8"/>
    <w:rsid w:val="00215A12"/>
    <w:rsid w:val="00216FE0"/>
    <w:rsid w:val="002206D2"/>
    <w:rsid w:val="00220A5A"/>
    <w:rsid w:val="00224BF8"/>
    <w:rsid w:val="0023654C"/>
    <w:rsid w:val="0024295C"/>
    <w:rsid w:val="002460A7"/>
    <w:rsid w:val="002477FD"/>
    <w:rsid w:val="00247D52"/>
    <w:rsid w:val="00257F80"/>
    <w:rsid w:val="00262CD4"/>
    <w:rsid w:val="00275D83"/>
    <w:rsid w:val="0028068C"/>
    <w:rsid w:val="0029321F"/>
    <w:rsid w:val="002967F3"/>
    <w:rsid w:val="00296E11"/>
    <w:rsid w:val="002A44DD"/>
    <w:rsid w:val="002B55F6"/>
    <w:rsid w:val="002C0E65"/>
    <w:rsid w:val="002C4194"/>
    <w:rsid w:val="002D27D9"/>
    <w:rsid w:val="002D51E8"/>
    <w:rsid w:val="002D6143"/>
    <w:rsid w:val="002E02DE"/>
    <w:rsid w:val="002E3895"/>
    <w:rsid w:val="002F0186"/>
    <w:rsid w:val="002F7569"/>
    <w:rsid w:val="003060A1"/>
    <w:rsid w:val="003212D2"/>
    <w:rsid w:val="003369EC"/>
    <w:rsid w:val="00343353"/>
    <w:rsid w:val="0036354D"/>
    <w:rsid w:val="003727B1"/>
    <w:rsid w:val="003813AC"/>
    <w:rsid w:val="003826BB"/>
    <w:rsid w:val="00397A1D"/>
    <w:rsid w:val="003B227A"/>
    <w:rsid w:val="003B3959"/>
    <w:rsid w:val="003C28B7"/>
    <w:rsid w:val="003F209A"/>
    <w:rsid w:val="00405981"/>
    <w:rsid w:val="00420B45"/>
    <w:rsid w:val="004368A9"/>
    <w:rsid w:val="00443873"/>
    <w:rsid w:val="00446FC0"/>
    <w:rsid w:val="00495C59"/>
    <w:rsid w:val="004A2AF1"/>
    <w:rsid w:val="004A2DD8"/>
    <w:rsid w:val="004C7ED7"/>
    <w:rsid w:val="004E239D"/>
    <w:rsid w:val="004E4EA5"/>
    <w:rsid w:val="00502D79"/>
    <w:rsid w:val="005041A9"/>
    <w:rsid w:val="00524473"/>
    <w:rsid w:val="00524B59"/>
    <w:rsid w:val="00526FEE"/>
    <w:rsid w:val="00542DB5"/>
    <w:rsid w:val="00561D8F"/>
    <w:rsid w:val="0058395C"/>
    <w:rsid w:val="005C1DCE"/>
    <w:rsid w:val="005D022C"/>
    <w:rsid w:val="006234A5"/>
    <w:rsid w:val="00626298"/>
    <w:rsid w:val="0064181F"/>
    <w:rsid w:val="0066288E"/>
    <w:rsid w:val="00663B53"/>
    <w:rsid w:val="00676192"/>
    <w:rsid w:val="00686604"/>
    <w:rsid w:val="006905BD"/>
    <w:rsid w:val="006A33EB"/>
    <w:rsid w:val="006A647C"/>
    <w:rsid w:val="006B6111"/>
    <w:rsid w:val="006B7431"/>
    <w:rsid w:val="006D463E"/>
    <w:rsid w:val="006D67CA"/>
    <w:rsid w:val="006F378B"/>
    <w:rsid w:val="007234AA"/>
    <w:rsid w:val="00730110"/>
    <w:rsid w:val="00744816"/>
    <w:rsid w:val="00755416"/>
    <w:rsid w:val="007628B2"/>
    <w:rsid w:val="0078202D"/>
    <w:rsid w:val="007850CF"/>
    <w:rsid w:val="0078743B"/>
    <w:rsid w:val="00796B97"/>
    <w:rsid w:val="007C0A08"/>
    <w:rsid w:val="007D3556"/>
    <w:rsid w:val="007D5D68"/>
    <w:rsid w:val="007E5EE8"/>
    <w:rsid w:val="007E687E"/>
    <w:rsid w:val="00813954"/>
    <w:rsid w:val="008149F5"/>
    <w:rsid w:val="008373AF"/>
    <w:rsid w:val="00844B3E"/>
    <w:rsid w:val="008506E4"/>
    <w:rsid w:val="00860FC6"/>
    <w:rsid w:val="00861A8A"/>
    <w:rsid w:val="00861DD7"/>
    <w:rsid w:val="00866280"/>
    <w:rsid w:val="0087561A"/>
    <w:rsid w:val="0087706C"/>
    <w:rsid w:val="00881A7D"/>
    <w:rsid w:val="008900C8"/>
    <w:rsid w:val="008B1214"/>
    <w:rsid w:val="008D4AC0"/>
    <w:rsid w:val="008F6232"/>
    <w:rsid w:val="008F7392"/>
    <w:rsid w:val="00906499"/>
    <w:rsid w:val="00920BFF"/>
    <w:rsid w:val="00927A95"/>
    <w:rsid w:val="00931D7B"/>
    <w:rsid w:val="00936F8D"/>
    <w:rsid w:val="00967815"/>
    <w:rsid w:val="00967ACE"/>
    <w:rsid w:val="00973DE9"/>
    <w:rsid w:val="009A4EEE"/>
    <w:rsid w:val="009A7715"/>
    <w:rsid w:val="009B65D2"/>
    <w:rsid w:val="009C66D9"/>
    <w:rsid w:val="009D0627"/>
    <w:rsid w:val="009D4EE8"/>
    <w:rsid w:val="009D79AD"/>
    <w:rsid w:val="00A02584"/>
    <w:rsid w:val="00A2301D"/>
    <w:rsid w:val="00A3673A"/>
    <w:rsid w:val="00A51B64"/>
    <w:rsid w:val="00A62D48"/>
    <w:rsid w:val="00A725B8"/>
    <w:rsid w:val="00A80313"/>
    <w:rsid w:val="00A81D07"/>
    <w:rsid w:val="00A912B9"/>
    <w:rsid w:val="00AB5C11"/>
    <w:rsid w:val="00AB5DE9"/>
    <w:rsid w:val="00AE68D7"/>
    <w:rsid w:val="00AF25CF"/>
    <w:rsid w:val="00AF7E06"/>
    <w:rsid w:val="00B06B1D"/>
    <w:rsid w:val="00B1510A"/>
    <w:rsid w:val="00B54761"/>
    <w:rsid w:val="00B55032"/>
    <w:rsid w:val="00B61B24"/>
    <w:rsid w:val="00B623B2"/>
    <w:rsid w:val="00B63085"/>
    <w:rsid w:val="00B808E5"/>
    <w:rsid w:val="00BA6F03"/>
    <w:rsid w:val="00BB1DFD"/>
    <w:rsid w:val="00BC0706"/>
    <w:rsid w:val="00BD5F77"/>
    <w:rsid w:val="00BE05B9"/>
    <w:rsid w:val="00C0094E"/>
    <w:rsid w:val="00C310A7"/>
    <w:rsid w:val="00C344F3"/>
    <w:rsid w:val="00C35313"/>
    <w:rsid w:val="00C6063C"/>
    <w:rsid w:val="00C66477"/>
    <w:rsid w:val="00C7629F"/>
    <w:rsid w:val="00C8729F"/>
    <w:rsid w:val="00C92185"/>
    <w:rsid w:val="00C95C23"/>
    <w:rsid w:val="00CC4199"/>
    <w:rsid w:val="00CD0964"/>
    <w:rsid w:val="00CF65DE"/>
    <w:rsid w:val="00D20A7F"/>
    <w:rsid w:val="00D24AFE"/>
    <w:rsid w:val="00D3613C"/>
    <w:rsid w:val="00D45A5C"/>
    <w:rsid w:val="00D4682D"/>
    <w:rsid w:val="00D65DBE"/>
    <w:rsid w:val="00D71E99"/>
    <w:rsid w:val="00D80CF5"/>
    <w:rsid w:val="00D874EA"/>
    <w:rsid w:val="00D90187"/>
    <w:rsid w:val="00DC672B"/>
    <w:rsid w:val="00DE4039"/>
    <w:rsid w:val="00DE4514"/>
    <w:rsid w:val="00DF1A7A"/>
    <w:rsid w:val="00DF4333"/>
    <w:rsid w:val="00E3511E"/>
    <w:rsid w:val="00E37D69"/>
    <w:rsid w:val="00E50B4E"/>
    <w:rsid w:val="00E656C3"/>
    <w:rsid w:val="00E67578"/>
    <w:rsid w:val="00E73E8B"/>
    <w:rsid w:val="00E93E30"/>
    <w:rsid w:val="00EA13B0"/>
    <w:rsid w:val="00EA41D9"/>
    <w:rsid w:val="00EA551E"/>
    <w:rsid w:val="00EA7EE9"/>
    <w:rsid w:val="00EB2614"/>
    <w:rsid w:val="00EB3AD9"/>
    <w:rsid w:val="00EB5EA0"/>
    <w:rsid w:val="00EC3929"/>
    <w:rsid w:val="00ED5436"/>
    <w:rsid w:val="00EE4B6F"/>
    <w:rsid w:val="00F072CA"/>
    <w:rsid w:val="00F20A66"/>
    <w:rsid w:val="00F3594C"/>
    <w:rsid w:val="00F35CC7"/>
    <w:rsid w:val="00F45585"/>
    <w:rsid w:val="00F61567"/>
    <w:rsid w:val="00F710A8"/>
    <w:rsid w:val="00F8359F"/>
    <w:rsid w:val="00F835B4"/>
    <w:rsid w:val="00FB108E"/>
    <w:rsid w:val="00FC3FA8"/>
    <w:rsid w:val="00FC6353"/>
    <w:rsid w:val="00FD59AA"/>
    <w:rsid w:val="00FE1A33"/>
    <w:rsid w:val="00FE79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3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 w:type="paragraph" w:styleId="af7">
    <w:name w:val="List Paragraph"/>
    <w:basedOn w:val="a"/>
    <w:uiPriority w:val="34"/>
    <w:qFormat/>
    <w:rsid w:val="00216FE0"/>
    <w:pPr>
      <w:ind w:left="720"/>
      <w:contextualSpacing/>
    </w:pPr>
  </w:style>
  <w:style w:type="paragraph" w:styleId="af8">
    <w:name w:val="header"/>
    <w:basedOn w:val="a"/>
    <w:link w:val="af9"/>
    <w:uiPriority w:val="99"/>
    <w:unhideWhenUsed/>
    <w:rsid w:val="00177333"/>
    <w:pPr>
      <w:tabs>
        <w:tab w:val="center" w:pos="4819"/>
        <w:tab w:val="right" w:pos="9639"/>
      </w:tabs>
      <w:spacing w:after="0" w:line="240" w:lineRule="auto"/>
    </w:pPr>
  </w:style>
  <w:style w:type="character" w:customStyle="1" w:styleId="af9">
    <w:name w:val="Верхній колонтитул Знак"/>
    <w:basedOn w:val="a0"/>
    <w:link w:val="af8"/>
    <w:uiPriority w:val="99"/>
    <w:rsid w:val="00177333"/>
  </w:style>
  <w:style w:type="paragraph" w:styleId="afa">
    <w:name w:val="footer"/>
    <w:basedOn w:val="a"/>
    <w:link w:val="afb"/>
    <w:uiPriority w:val="99"/>
    <w:unhideWhenUsed/>
    <w:rsid w:val="00177333"/>
    <w:pPr>
      <w:tabs>
        <w:tab w:val="center" w:pos="4819"/>
        <w:tab w:val="right" w:pos="9639"/>
      </w:tabs>
      <w:spacing w:after="0" w:line="240" w:lineRule="auto"/>
    </w:pPr>
  </w:style>
  <w:style w:type="character" w:customStyle="1" w:styleId="afb">
    <w:name w:val="Нижній колонтитул Знак"/>
    <w:basedOn w:val="a0"/>
    <w:link w:val="afa"/>
    <w:uiPriority w:val="99"/>
    <w:rsid w:val="00177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464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2879</Words>
  <Characters>1642</Characters>
  <Application>Microsoft Office Word</Application>
  <DocSecurity>0</DocSecurity>
  <Lines>13</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2022-11-28T07:58:00Z</dcterms:created>
  <dcterms:modified xsi:type="dcterms:W3CDTF">2024-01-03T12:00:00Z</dcterms:modified>
</cp:coreProperties>
</file>