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6F7E" w14:textId="77777777" w:rsidR="00BF56B2" w:rsidRPr="003B5A2F" w:rsidRDefault="00BF56B2" w:rsidP="00BF56B2">
      <w:pPr>
        <w:pStyle w:val="3"/>
        <w:pageBreakBefore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5A2F">
        <w:rPr>
          <w:rFonts w:ascii="Times New Roman" w:hAnsi="Times New Roman" w:cs="Times New Roman"/>
          <w:sz w:val="24"/>
          <w:szCs w:val="24"/>
          <w:lang w:val="uk-UA"/>
        </w:rPr>
        <w:t>Додаток 2 до тендерної документації</w:t>
      </w:r>
    </w:p>
    <w:p w14:paraId="2270209A" w14:textId="77777777" w:rsidR="00BF56B2" w:rsidRPr="003B5A2F" w:rsidRDefault="00BF56B2" w:rsidP="00BF56B2">
      <w:pPr>
        <w:rPr>
          <w:i/>
          <w:sz w:val="22"/>
          <w:u w:val="single"/>
          <w:lang w:val="uk-UA"/>
        </w:rPr>
      </w:pPr>
    </w:p>
    <w:p w14:paraId="429F66AC" w14:textId="77777777" w:rsidR="00BF56B2" w:rsidRPr="003B5A2F" w:rsidRDefault="00BF56B2" w:rsidP="00BF56B2">
      <w:pPr>
        <w:jc w:val="center"/>
        <w:rPr>
          <w:b/>
        </w:rPr>
      </w:pPr>
      <w:r w:rsidRPr="003B5A2F">
        <w:rPr>
          <w:b/>
        </w:rPr>
        <w:t>Документи, які надає переможець процедури закупівлі</w:t>
      </w:r>
    </w:p>
    <w:p w14:paraId="7832AD32" w14:textId="77777777" w:rsidR="00BF56B2" w:rsidRPr="003B5A2F" w:rsidRDefault="00BF56B2" w:rsidP="00BF56B2">
      <w:pPr>
        <w:rPr>
          <w:b/>
          <w:bCs/>
          <w:lang w:val="uk-UA"/>
        </w:rPr>
      </w:pP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150"/>
      </w:tblGrid>
      <w:tr w:rsidR="00BF56B2" w:rsidRPr="003B5A2F" w14:paraId="3104B074" w14:textId="77777777" w:rsidTr="005B1B55">
        <w:trPr>
          <w:trHeight w:val="5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59C4" w14:textId="77777777" w:rsidR="00BF56B2" w:rsidRPr="003B5A2F" w:rsidRDefault="00BF56B2" w:rsidP="005B1B55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№</w:t>
            </w:r>
          </w:p>
          <w:p w14:paraId="591F7EC1" w14:textId="77777777" w:rsidR="00BF56B2" w:rsidRPr="003B5A2F" w:rsidRDefault="00BF56B2" w:rsidP="005B1B55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A80D" w14:textId="77777777" w:rsidR="00BF56B2" w:rsidRPr="003B5A2F" w:rsidRDefault="00BF56B2" w:rsidP="005B1B55">
            <w:pPr>
              <w:ind w:left="100"/>
              <w:jc w:val="both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Вимоги згідно п. 47 Особливостей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D0D0" w14:textId="77777777" w:rsidR="00BF56B2" w:rsidRPr="003B5A2F" w:rsidRDefault="00BF56B2" w:rsidP="005B1B55">
            <w:pPr>
              <w:ind w:left="100"/>
              <w:jc w:val="both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BF56B2" w:rsidRPr="003B5A2F" w14:paraId="67884295" w14:textId="77777777" w:rsidTr="005B1B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1368" w14:textId="77777777" w:rsidR="00BF56B2" w:rsidRPr="003B5A2F" w:rsidRDefault="00BF56B2" w:rsidP="005B1B55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3847" w14:textId="77777777" w:rsidR="00BF56B2" w:rsidRPr="003B5A2F" w:rsidRDefault="00BF56B2" w:rsidP="005B1B55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7E7EB7CF" w14:textId="77777777" w:rsidR="00BF56B2" w:rsidRPr="003B5A2F" w:rsidRDefault="00BF56B2" w:rsidP="005B1B55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6CFE" w14:textId="77777777" w:rsidR="00BF56B2" w:rsidRPr="003B5A2F" w:rsidRDefault="00BF56B2" w:rsidP="005B1B55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Інформаційна довідка з Єдиного державного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реєстру осіб, які вчинили корупційні або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пов’язані з корупцією правопорушення,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згідно з якою не буде знайдено інформації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 корупційні або пов’язані з корупцією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 керівника учасника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процедури закупівлі. Довідка </w:t>
            </w:r>
            <w:r w:rsidRPr="003B5A2F">
              <w:rPr>
                <w:b/>
                <w:bCs/>
                <w:sz w:val="20"/>
                <w:szCs w:val="20"/>
              </w:rPr>
              <w:t>надається в</w:t>
            </w:r>
            <w:r w:rsidRPr="003B5A2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період відсутності</w:t>
            </w:r>
            <w:r w:rsidRPr="003B5A2F">
              <w:rPr>
                <w:sz w:val="20"/>
                <w:szCs w:val="20"/>
              </w:rPr>
              <w:t xml:space="preserve"> функціональної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можливості перевірки інформації на</w:t>
            </w:r>
            <w:r w:rsidRPr="003B5A2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вебресурсі</w:t>
            </w:r>
            <w:r w:rsidRPr="003B5A2F">
              <w:rPr>
                <w:sz w:val="20"/>
                <w:szCs w:val="20"/>
              </w:rPr>
              <w:t xml:space="preserve"> Єдиного державного реєстру осіб,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які вчинили корупційні або пов’язані з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корупцією правопорушення, яка не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стосується запитувача.</w:t>
            </w:r>
          </w:p>
        </w:tc>
      </w:tr>
      <w:tr w:rsidR="00BF56B2" w:rsidRPr="003B5A2F" w14:paraId="4CE0A679" w14:textId="77777777" w:rsidTr="005B1B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70F" w14:textId="77777777" w:rsidR="00BF56B2" w:rsidRPr="003B5A2F" w:rsidRDefault="00BF56B2" w:rsidP="005B1B55">
            <w:pPr>
              <w:ind w:left="100"/>
              <w:jc w:val="center"/>
              <w:rPr>
                <w:b/>
                <w:sz w:val="20"/>
                <w:szCs w:val="20"/>
                <w:lang w:val="uk-UA"/>
              </w:rPr>
            </w:pPr>
            <w:r w:rsidRPr="003B5A2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1118" w14:textId="77777777" w:rsidR="00BF56B2" w:rsidRPr="003B5A2F" w:rsidRDefault="00BF56B2" w:rsidP="005B1B55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64CAAF4A" w14:textId="77777777" w:rsidR="00BF56B2" w:rsidRPr="003B5A2F" w:rsidRDefault="00BF56B2" w:rsidP="005B1B55">
            <w:pPr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3B5A2F">
              <w:rPr>
                <w:b/>
                <w:bCs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5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A776" w14:textId="77777777" w:rsidR="00BF56B2" w:rsidRPr="003B5A2F" w:rsidRDefault="00BF56B2" w:rsidP="005B1B55">
            <w:pPr>
              <w:jc w:val="both"/>
              <w:rPr>
                <w:sz w:val="20"/>
                <w:szCs w:val="20"/>
              </w:rPr>
            </w:pPr>
            <w:r w:rsidRPr="003B5A2F">
              <w:rPr>
                <w:b/>
                <w:bCs/>
                <w:sz w:val="20"/>
                <w:szCs w:val="20"/>
              </w:rPr>
              <w:t>Повний витяг</w:t>
            </w:r>
            <w:r w:rsidRPr="003B5A2F">
              <w:rPr>
                <w:sz w:val="20"/>
                <w:szCs w:val="20"/>
              </w:rPr>
              <w:t xml:space="preserve"> з інформаційно-аналітичної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системи «Облік відомостей про притягнення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особи до кримінальної відповідальності та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наявності судимості» сформований у паперовій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 електронній формі, що містить інформацію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 відсутність судимості або обмежень,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передбачених кримінальним процесуальним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законодавством України щодо </w:t>
            </w:r>
          </w:p>
          <w:p w14:paraId="5D2C4430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bCs/>
                <w:sz w:val="20"/>
                <w:szCs w:val="20"/>
                <w:lang w:val="uk-UA"/>
              </w:rPr>
              <w:t>керівника</w:t>
            </w:r>
            <w:r w:rsidRPr="003B5A2F">
              <w:rPr>
                <w:sz w:val="20"/>
                <w:szCs w:val="20"/>
                <w:lang w:val="uk-UA"/>
              </w:rPr>
              <w:t xml:space="preserve"> учасника процедури закупівлі, </w:t>
            </w:r>
          </w:p>
          <w:p w14:paraId="0640DBFA" w14:textId="77777777" w:rsidR="00BF56B2" w:rsidRPr="003B5A2F" w:rsidRDefault="00BF56B2" w:rsidP="005B1B5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5A2F">
              <w:rPr>
                <w:b/>
                <w:bCs/>
                <w:sz w:val="20"/>
                <w:szCs w:val="20"/>
                <w:lang w:val="uk-UA"/>
              </w:rPr>
              <w:t>або</w:t>
            </w:r>
          </w:p>
          <w:p w14:paraId="0143C6F0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bCs/>
                <w:sz w:val="20"/>
                <w:szCs w:val="20"/>
                <w:lang w:val="uk-UA"/>
              </w:rPr>
              <w:t>фізичної особи</w:t>
            </w:r>
            <w:r w:rsidRPr="003B5A2F">
              <w:rPr>
                <w:sz w:val="20"/>
                <w:szCs w:val="20"/>
                <w:lang w:val="uk-UA"/>
              </w:rPr>
              <w:t>, яка є учасником процедури закупівлі.</w:t>
            </w:r>
          </w:p>
          <w:p w14:paraId="203392BF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916DA5" w14:textId="77777777" w:rsidR="00BF56B2" w:rsidRPr="003B5A2F" w:rsidRDefault="00BF56B2" w:rsidP="005B1B55">
            <w:pPr>
              <w:tabs>
                <w:tab w:val="center" w:pos="4153"/>
                <w:tab w:val="right" w:pos="8306"/>
              </w:tabs>
              <w:ind w:right="29"/>
              <w:jc w:val="both"/>
              <w:rPr>
                <w:bCs/>
                <w:sz w:val="20"/>
                <w:szCs w:val="20"/>
              </w:rPr>
            </w:pPr>
            <w:r w:rsidRPr="003B5A2F">
              <w:rPr>
                <w:bCs/>
                <w:sz w:val="20"/>
                <w:szCs w:val="20"/>
              </w:rPr>
              <w:t>Дата видачі Витягу повинна бути не раніше ніж за 60 календарних днів до дати кінцевого строку подання тендерних пропозицій, але не пізніше 4 календарних днів з дати оприлюднення в електронній системі закупівель повідомлення  про намір укласти договір про закупівлю.</w:t>
            </w:r>
          </w:p>
          <w:p w14:paraId="67284A7D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FBE8317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sz w:val="20"/>
                <w:szCs w:val="20"/>
                <w:lang w:val="uk-UA"/>
              </w:rPr>
              <w:t>Витяг можна замовити за посиланням: https://vytiah.mvs.gov.ua/app/landing</w:t>
            </w:r>
          </w:p>
          <w:p w14:paraId="1AB7CF7E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sz w:val="20"/>
                <w:szCs w:val="20"/>
                <w:lang w:val="uk-UA"/>
              </w:rPr>
              <w:t>Замовник має право перевірити витяг за наступним посиланням: https://vytiah.mvs.gov.ua/app/checkStatus</w:t>
            </w:r>
          </w:p>
          <w:p w14:paraId="189FC8DA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4E90FE3" w14:textId="77777777" w:rsidR="00BF56B2" w:rsidRPr="003B5A2F" w:rsidRDefault="00BF56B2" w:rsidP="005B1B5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C135640" w14:textId="77777777" w:rsidR="00BF56B2" w:rsidRPr="003B5A2F" w:rsidRDefault="00BF56B2" w:rsidP="005B1B55">
            <w:pPr>
              <w:jc w:val="both"/>
              <w:rPr>
                <w:sz w:val="20"/>
                <w:szCs w:val="20"/>
              </w:rPr>
            </w:pPr>
          </w:p>
        </w:tc>
      </w:tr>
      <w:tr w:rsidR="00BF56B2" w:rsidRPr="003B5A2F" w14:paraId="5CA4E30E" w14:textId="77777777" w:rsidTr="005B1B5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45E6" w14:textId="77777777" w:rsidR="00BF56B2" w:rsidRPr="003B5A2F" w:rsidRDefault="00BF56B2" w:rsidP="005B1B55">
            <w:pPr>
              <w:ind w:left="100"/>
              <w:jc w:val="center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6F82" w14:textId="77777777" w:rsidR="00BF56B2" w:rsidRPr="003B5A2F" w:rsidRDefault="00BF56B2" w:rsidP="005B1B55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Керівник учасника процедури закупівлі був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засуджений за кримінальне правопорушення,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вчинене з корисливих мотивів (зокрема,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пов’язане з хабарництвом, шахрайством та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відмиванням коштів), судимість з якого не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знято або не погашено в установленому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законом порядку.</w:t>
            </w:r>
          </w:p>
          <w:p w14:paraId="480797BB" w14:textId="77777777" w:rsidR="00BF56B2" w:rsidRPr="003B5A2F" w:rsidRDefault="00BF56B2" w:rsidP="005B1B55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51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C20A" w14:textId="77777777" w:rsidR="00BF56B2" w:rsidRPr="003B5A2F" w:rsidRDefault="00BF56B2" w:rsidP="005B1B55">
            <w:pPr>
              <w:jc w:val="both"/>
              <w:rPr>
                <w:sz w:val="20"/>
                <w:szCs w:val="20"/>
              </w:rPr>
            </w:pPr>
          </w:p>
        </w:tc>
      </w:tr>
      <w:tr w:rsidR="00BF56B2" w:rsidRPr="003B5A2F" w14:paraId="75950010" w14:textId="77777777" w:rsidTr="005B1B55">
        <w:trPr>
          <w:trHeight w:val="195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7FBB" w14:textId="77777777" w:rsidR="00BF56B2" w:rsidRPr="003B5A2F" w:rsidRDefault="00BF56B2" w:rsidP="005B1B55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F524" w14:textId="77777777" w:rsidR="00BF56B2" w:rsidRPr="003B5A2F" w:rsidRDefault="00BF56B2" w:rsidP="005B1B55">
            <w:pPr>
              <w:ind w:left="5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Керівника учасника процедури закупівлі,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фізичну особу, яка є учасником процедури</w:t>
            </w:r>
            <w:r w:rsidRPr="003B5A2F">
              <w:rPr>
                <w:sz w:val="20"/>
                <w:szCs w:val="20"/>
                <w:lang w:val="uk-UA"/>
              </w:rPr>
              <w:t xml:space="preserve"> з</w:t>
            </w:r>
            <w:r w:rsidRPr="003B5A2F">
              <w:rPr>
                <w:sz w:val="20"/>
                <w:szCs w:val="20"/>
              </w:rPr>
              <w:t>акупівлі, було притягнуто згідно із законом до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відповідальності за вчинення правопорушення,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пов’язаного з використанням дитячої праці чи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будь-якими формами торгівлі людьми.</w:t>
            </w:r>
          </w:p>
          <w:p w14:paraId="11580F24" w14:textId="77777777" w:rsidR="00BF56B2" w:rsidRPr="003B5A2F" w:rsidRDefault="00BF56B2" w:rsidP="005B1B55">
            <w:pPr>
              <w:ind w:left="5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51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A03B" w14:textId="77777777" w:rsidR="00BF56B2" w:rsidRPr="003B5A2F" w:rsidRDefault="00BF56B2" w:rsidP="005B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F56B2" w:rsidRPr="003B5A2F" w14:paraId="17BE77AA" w14:textId="77777777" w:rsidTr="005B1B5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5B5F" w14:textId="77777777" w:rsidR="00BF56B2" w:rsidRPr="003B5A2F" w:rsidRDefault="00BF56B2" w:rsidP="005B1B55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4B91" w14:textId="77777777" w:rsidR="00BF56B2" w:rsidRPr="003B5A2F" w:rsidRDefault="00BF56B2" w:rsidP="005B1B55">
            <w:pPr>
              <w:ind w:hanging="5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Учасник процедури закупівлі не виконав свої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зобов’язання за раніше укладеним договором</w:t>
            </w:r>
            <w:r w:rsidRPr="003B5A2F">
              <w:rPr>
                <w:sz w:val="20"/>
                <w:szCs w:val="20"/>
                <w:lang w:val="uk-UA"/>
              </w:rPr>
              <w:t xml:space="preserve">  </w:t>
            </w:r>
            <w:r w:rsidRPr="003B5A2F">
              <w:rPr>
                <w:sz w:val="20"/>
                <w:szCs w:val="20"/>
              </w:rPr>
              <w:t>про закупівлю з цим самим замовником, що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призвело до його дострокового розірвання, і</w:t>
            </w:r>
            <w:r w:rsidRPr="003B5A2F">
              <w:rPr>
                <w:sz w:val="20"/>
                <w:szCs w:val="20"/>
                <w:lang w:val="uk-UA"/>
              </w:rPr>
              <w:t xml:space="preserve">  </w:t>
            </w:r>
            <w:r w:rsidRPr="003B5A2F">
              <w:rPr>
                <w:sz w:val="20"/>
                <w:szCs w:val="20"/>
              </w:rPr>
              <w:t>уло застосовано санкції у вигляді штрафів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та/або відшкодування збитків — протягом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трьох років з дати дострокового розірвання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такого договору. Учасник процедури закупівлі,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що перебуває в обставинах, зазначених у цьому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абзаці, може надати підтвердження вжиття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заходів для доведення своєї надійності,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незважаючи на наявність відповідної підстави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для відмови в участі у відкритих торгах.</w:t>
            </w:r>
          </w:p>
          <w:p w14:paraId="2D15BD7D" w14:textId="77777777" w:rsidR="00BF56B2" w:rsidRPr="003B5A2F" w:rsidRDefault="00BF56B2" w:rsidP="005B1B55">
            <w:pPr>
              <w:ind w:hanging="5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26A6" w14:textId="77777777" w:rsidR="00BF56B2" w:rsidRPr="003B5A2F" w:rsidRDefault="00BF56B2" w:rsidP="005B1B55">
            <w:pPr>
              <w:ind w:left="-47" w:right="140"/>
              <w:jc w:val="both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 xml:space="preserve">Довідка в довільній формі, </w:t>
            </w:r>
            <w:r w:rsidRPr="003B5A2F">
              <w:rPr>
                <w:sz w:val="20"/>
                <w:szCs w:val="20"/>
              </w:rPr>
              <w:t>яка містить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інформацію про те, що між переможцем та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замовником раніше не було укладено договорів,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 про те, що переможець процедури закупівлі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виконав свої зобов’язання за раніше укладеним із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замовником договором про закупівлю,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відповідно, підстав, що призвели б до його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дострокового розірвання і до застосування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санкції у вигляді штрафів та/або </w:t>
            </w:r>
            <w:r w:rsidRPr="003B5A2F">
              <w:rPr>
                <w:sz w:val="20"/>
                <w:szCs w:val="20"/>
                <w:lang w:val="uk-UA"/>
              </w:rPr>
              <w:t xml:space="preserve"> в</w:t>
            </w:r>
            <w:r w:rsidRPr="003B5A2F">
              <w:rPr>
                <w:sz w:val="20"/>
                <w:szCs w:val="20"/>
              </w:rPr>
              <w:t>ідшкодування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збитків, не було, або довідка з інформацією про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те, що він надав підтвердження вжиття заходів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для доведення своєї надійності, незважаючи на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наявність відповідної підстави для відмови в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участі у відкритих торгах (для цього переможець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(суб’єкт господарювання) повинен довести, </w:t>
            </w:r>
            <w:r w:rsidRPr="003B5A2F">
              <w:rPr>
                <w:sz w:val="20"/>
                <w:szCs w:val="20"/>
                <w:lang w:val="uk-UA"/>
              </w:rPr>
              <w:t>д</w:t>
            </w:r>
            <w:r w:rsidRPr="003B5A2F">
              <w:rPr>
                <w:sz w:val="20"/>
                <w:szCs w:val="20"/>
              </w:rPr>
              <w:t>о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він сплатив або зобов’язався сплатити </w:t>
            </w:r>
            <w:r w:rsidRPr="003B5A2F">
              <w:rPr>
                <w:sz w:val="20"/>
                <w:szCs w:val="20"/>
                <w:lang w:val="uk-UA"/>
              </w:rPr>
              <w:t>в</w:t>
            </w:r>
            <w:r w:rsidRPr="003B5A2F">
              <w:rPr>
                <w:sz w:val="20"/>
                <w:szCs w:val="20"/>
              </w:rPr>
              <w:t>ідповідні</w:t>
            </w:r>
            <w:r w:rsidRPr="003B5A2F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зобов’язання та відшкодування завданих збитків.</w:t>
            </w:r>
          </w:p>
        </w:tc>
      </w:tr>
    </w:tbl>
    <w:p w14:paraId="45C69C62" w14:textId="41634B9A" w:rsidR="00EA10B3" w:rsidRPr="00BF56B2" w:rsidRDefault="00EA10B3" w:rsidP="00BF56B2"/>
    <w:sectPr w:rsidR="00EA10B3" w:rsidRPr="00BF5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695948"/>
    <w:rsid w:val="0095283D"/>
    <w:rsid w:val="00BF56B2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54C1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next w:val="a"/>
    <w:link w:val="30"/>
    <w:qFormat/>
    <w:rsid w:val="00BF5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  <w:style w:type="character" w:customStyle="1" w:styleId="30">
    <w:name w:val="Заголовок 3 Знак"/>
    <w:basedOn w:val="a0"/>
    <w:link w:val="3"/>
    <w:rsid w:val="00BF56B2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2636</Words>
  <Characters>1504</Characters>
  <Application>Microsoft Office Word</Application>
  <DocSecurity>0</DocSecurity>
  <Lines>12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2023-10-27T13:36:00Z</dcterms:created>
  <dcterms:modified xsi:type="dcterms:W3CDTF">2023-10-27T13:40:00Z</dcterms:modified>
</cp:coreProperties>
</file>