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73" w:rsidRDefault="00536673" w:rsidP="00536673">
      <w:pPr>
        <w:spacing w:after="0"/>
        <w:jc w:val="center"/>
        <w:rPr>
          <w:rFonts w:ascii="Times New Roman" w:hAnsi="Times New Roman"/>
          <w:b/>
          <w:sz w:val="24"/>
          <w:szCs w:val="24"/>
        </w:rPr>
      </w:pPr>
      <w:r>
        <w:rPr>
          <w:rFonts w:ascii="Times New Roman" w:hAnsi="Times New Roman"/>
          <w:b/>
          <w:sz w:val="24"/>
          <w:szCs w:val="24"/>
        </w:rPr>
        <w:t>Головне управління Пенсійного фонду України</w:t>
      </w:r>
    </w:p>
    <w:p w:rsidR="00536673" w:rsidRDefault="00536673" w:rsidP="00536673">
      <w:pPr>
        <w:spacing w:after="0"/>
        <w:jc w:val="center"/>
        <w:rPr>
          <w:rFonts w:ascii="Times New Roman" w:hAnsi="Times New Roman"/>
          <w:b/>
          <w:sz w:val="24"/>
          <w:szCs w:val="24"/>
        </w:rPr>
      </w:pPr>
      <w:r>
        <w:rPr>
          <w:rFonts w:ascii="Times New Roman" w:hAnsi="Times New Roman"/>
          <w:b/>
          <w:sz w:val="24"/>
          <w:szCs w:val="24"/>
        </w:rPr>
        <w:t>в Кіровоградській області</w:t>
      </w:r>
    </w:p>
    <w:p w:rsidR="00536673" w:rsidRDefault="00536673" w:rsidP="00536673">
      <w:pPr>
        <w:spacing w:after="0"/>
        <w:jc w:val="center"/>
        <w:rPr>
          <w:rFonts w:ascii="Times New Roman" w:hAnsi="Times New Roman"/>
          <w:b/>
          <w:sz w:val="24"/>
          <w:szCs w:val="24"/>
          <w:u w:val="single"/>
        </w:rPr>
      </w:pPr>
    </w:p>
    <w:p w:rsidR="00536673" w:rsidRDefault="00536673" w:rsidP="00536673">
      <w:pPr>
        <w:spacing w:after="0"/>
        <w:jc w:val="center"/>
        <w:rPr>
          <w:rFonts w:ascii="Times New Roman" w:hAnsi="Times New Roman"/>
          <w:b/>
          <w:bCs/>
          <w:sz w:val="24"/>
          <w:szCs w:val="24"/>
        </w:rPr>
      </w:pPr>
    </w:p>
    <w:p w:rsidR="00536673" w:rsidRDefault="00536673" w:rsidP="00536673">
      <w:pPr>
        <w:tabs>
          <w:tab w:val="left" w:pos="4219"/>
        </w:tabs>
        <w:spacing w:after="0"/>
        <w:ind w:left="5400" w:hanging="297"/>
        <w:rPr>
          <w:rFonts w:ascii="Times New Roman" w:hAnsi="Times New Roman"/>
          <w:b/>
          <w:noProof/>
          <w:sz w:val="24"/>
          <w:szCs w:val="24"/>
        </w:rPr>
      </w:pPr>
      <w:r>
        <w:rPr>
          <w:rFonts w:ascii="Times New Roman" w:hAnsi="Times New Roman"/>
          <w:b/>
          <w:noProof/>
          <w:sz w:val="24"/>
          <w:szCs w:val="24"/>
        </w:rPr>
        <w:t>ЗАТВЕРДЖЕНО</w:t>
      </w:r>
    </w:p>
    <w:p w:rsidR="00536673" w:rsidRDefault="00536673" w:rsidP="00536673">
      <w:pPr>
        <w:spacing w:after="0"/>
        <w:ind w:left="5400" w:hanging="297"/>
        <w:rPr>
          <w:rFonts w:ascii="Times New Roman" w:hAnsi="Times New Roman"/>
          <w:bCs/>
          <w:noProof/>
          <w:sz w:val="24"/>
          <w:szCs w:val="24"/>
        </w:rPr>
      </w:pPr>
      <w:r>
        <w:rPr>
          <w:rFonts w:ascii="Times New Roman" w:hAnsi="Times New Roman"/>
          <w:bCs/>
          <w:noProof/>
          <w:sz w:val="24"/>
          <w:szCs w:val="24"/>
        </w:rPr>
        <w:t xml:space="preserve">Рішенням </w:t>
      </w:r>
      <w:r w:rsidR="001C217D">
        <w:rPr>
          <w:rFonts w:ascii="Times New Roman" w:hAnsi="Times New Roman"/>
          <w:bCs/>
          <w:noProof/>
          <w:sz w:val="24"/>
          <w:szCs w:val="24"/>
        </w:rPr>
        <w:t>уповноваженої особи</w:t>
      </w:r>
      <w:r>
        <w:rPr>
          <w:rFonts w:ascii="Times New Roman" w:hAnsi="Times New Roman"/>
          <w:bCs/>
          <w:noProof/>
          <w:sz w:val="24"/>
          <w:szCs w:val="24"/>
        </w:rPr>
        <w:t xml:space="preserve"> </w:t>
      </w:r>
    </w:p>
    <w:p w:rsidR="00536673" w:rsidRPr="00C60EDC" w:rsidRDefault="00536673" w:rsidP="00536673">
      <w:pPr>
        <w:spacing w:after="0"/>
        <w:ind w:left="5400" w:hanging="297"/>
        <w:rPr>
          <w:rFonts w:ascii="Times New Roman" w:hAnsi="Times New Roman"/>
          <w:bCs/>
          <w:noProof/>
          <w:sz w:val="24"/>
          <w:szCs w:val="24"/>
        </w:rPr>
      </w:pPr>
      <w:r w:rsidRPr="004C743A">
        <w:rPr>
          <w:rFonts w:ascii="Times New Roman" w:hAnsi="Times New Roman"/>
          <w:bCs/>
          <w:noProof/>
          <w:sz w:val="24"/>
          <w:szCs w:val="24"/>
        </w:rPr>
        <w:t xml:space="preserve">від </w:t>
      </w:r>
      <w:r w:rsidR="003C73DF">
        <w:rPr>
          <w:rFonts w:ascii="Times New Roman" w:hAnsi="Times New Roman"/>
          <w:bCs/>
          <w:noProof/>
          <w:sz w:val="24"/>
          <w:szCs w:val="24"/>
        </w:rPr>
        <w:t>30</w:t>
      </w:r>
      <w:r w:rsidR="004E7922" w:rsidRPr="004C743A">
        <w:rPr>
          <w:rFonts w:ascii="Times New Roman" w:hAnsi="Times New Roman"/>
          <w:bCs/>
          <w:noProof/>
          <w:sz w:val="24"/>
          <w:szCs w:val="24"/>
        </w:rPr>
        <w:t>.11</w:t>
      </w:r>
      <w:r w:rsidRPr="004C743A">
        <w:rPr>
          <w:rFonts w:ascii="Times New Roman" w:hAnsi="Times New Roman"/>
          <w:bCs/>
          <w:noProof/>
          <w:sz w:val="24"/>
          <w:szCs w:val="24"/>
        </w:rPr>
        <w:t>.202</w:t>
      </w:r>
      <w:r w:rsidR="00C71040" w:rsidRPr="004C743A">
        <w:rPr>
          <w:rFonts w:ascii="Times New Roman" w:hAnsi="Times New Roman"/>
          <w:bCs/>
          <w:noProof/>
          <w:sz w:val="24"/>
          <w:szCs w:val="24"/>
        </w:rPr>
        <w:t xml:space="preserve">2  № </w:t>
      </w:r>
      <w:r w:rsidR="003C73DF">
        <w:rPr>
          <w:rFonts w:ascii="Times New Roman" w:hAnsi="Times New Roman"/>
          <w:bCs/>
          <w:noProof/>
          <w:sz w:val="24"/>
          <w:szCs w:val="24"/>
        </w:rPr>
        <w:t>65</w:t>
      </w:r>
    </w:p>
    <w:p w:rsidR="00536673" w:rsidRDefault="00536673" w:rsidP="00536673">
      <w:pPr>
        <w:spacing w:after="0"/>
        <w:ind w:left="5400"/>
        <w:rPr>
          <w:rFonts w:ascii="Times New Roman" w:hAnsi="Times New Roman"/>
          <w:bCs/>
          <w:sz w:val="24"/>
          <w:szCs w:val="24"/>
        </w:rPr>
      </w:pPr>
      <w:r>
        <w:rPr>
          <w:rFonts w:ascii="Times New Roman" w:hAnsi="Times New Roman"/>
          <w:bCs/>
          <w:sz w:val="24"/>
          <w:szCs w:val="24"/>
        </w:rPr>
        <w:tab/>
      </w:r>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536673">
        <w:tc>
          <w:tcPr>
            <w:tcW w:w="9847" w:type="dxa"/>
            <w:hideMark/>
          </w:tcPr>
          <w:p w:rsidR="00536673" w:rsidRDefault="00536673">
            <w:pPr>
              <w:spacing w:after="0"/>
              <w:ind w:left="-74"/>
              <w:jc w:val="center"/>
              <w:rPr>
                <w:rFonts w:ascii="Times New Roman" w:hAnsi="Times New Roman"/>
                <w:b/>
                <w:bCs/>
                <w:sz w:val="24"/>
                <w:szCs w:val="24"/>
              </w:rPr>
            </w:pPr>
            <w:r>
              <w:rPr>
                <w:rFonts w:ascii="Times New Roman" w:hAnsi="Times New Roman"/>
                <w:b/>
                <w:bCs/>
                <w:sz w:val="24"/>
                <w:szCs w:val="24"/>
              </w:rPr>
              <w:t>ТЕНДЕРНА ДОКУМЕНТАЦІЯ</w:t>
            </w:r>
          </w:p>
        </w:tc>
      </w:tr>
      <w:tr w:rsidR="00536673" w:rsidTr="00536673">
        <w:tc>
          <w:tcPr>
            <w:tcW w:w="9847" w:type="dxa"/>
            <w:hideMark/>
          </w:tcPr>
          <w:p w:rsidR="00536673" w:rsidRDefault="00536673">
            <w:pPr>
              <w:spacing w:after="0"/>
              <w:jc w:val="center"/>
              <w:rPr>
                <w:rFonts w:ascii="Times New Roman" w:hAnsi="Times New Roman"/>
                <w:b/>
                <w:bCs/>
                <w:sz w:val="24"/>
                <w:szCs w:val="24"/>
              </w:rPr>
            </w:pPr>
            <w:r>
              <w:rPr>
                <w:rFonts w:ascii="Times New Roman" w:hAnsi="Times New Roman"/>
                <w:b/>
                <w:bCs/>
                <w:sz w:val="24"/>
                <w:szCs w:val="24"/>
              </w:rPr>
              <w:t>для процедури закупівлі</w:t>
            </w:r>
          </w:p>
          <w:p w:rsidR="00536673" w:rsidRPr="00BF0CC2" w:rsidRDefault="00536673">
            <w:pPr>
              <w:spacing w:after="0"/>
              <w:jc w:val="center"/>
              <w:rPr>
                <w:rFonts w:ascii="Times New Roman" w:hAnsi="Times New Roman"/>
                <w:b/>
                <w:bCs/>
                <w:sz w:val="24"/>
                <w:szCs w:val="24"/>
                <w:lang w:val="ru-RU"/>
              </w:rPr>
            </w:pPr>
            <w:r>
              <w:rPr>
                <w:rFonts w:ascii="Times New Roman" w:hAnsi="Times New Roman"/>
                <w:b/>
                <w:bCs/>
                <w:sz w:val="24"/>
                <w:szCs w:val="24"/>
                <w:lang w:val="ru-RU"/>
              </w:rPr>
              <w:t>“</w:t>
            </w:r>
            <w:proofErr w:type="gramStart"/>
            <w:r>
              <w:rPr>
                <w:rFonts w:ascii="Times New Roman" w:hAnsi="Times New Roman"/>
                <w:b/>
                <w:bCs/>
                <w:sz w:val="24"/>
                <w:szCs w:val="24"/>
              </w:rPr>
              <w:t>ВІДКРИТІ  ТОРГИ</w:t>
            </w:r>
            <w:proofErr w:type="gramEnd"/>
            <w:r>
              <w:rPr>
                <w:rFonts w:ascii="Times New Roman" w:hAnsi="Times New Roman"/>
                <w:b/>
                <w:bCs/>
                <w:sz w:val="24"/>
                <w:szCs w:val="24"/>
                <w:lang w:val="ru-RU"/>
              </w:rPr>
              <w:t>”</w:t>
            </w:r>
            <w:r w:rsidR="00BF0CC2" w:rsidRPr="00BF0CC2">
              <w:rPr>
                <w:rFonts w:ascii="Times New Roman" w:hAnsi="Times New Roman"/>
                <w:b/>
                <w:bCs/>
                <w:sz w:val="24"/>
                <w:szCs w:val="24"/>
                <w:lang w:val="ru-RU"/>
              </w:rPr>
              <w:t xml:space="preserve"> (з </w:t>
            </w:r>
            <w:proofErr w:type="spellStart"/>
            <w:r w:rsidR="00BF0CC2" w:rsidRPr="00BF0CC2">
              <w:rPr>
                <w:rFonts w:ascii="Times New Roman" w:hAnsi="Times New Roman"/>
                <w:b/>
                <w:bCs/>
                <w:sz w:val="24"/>
                <w:szCs w:val="24"/>
                <w:lang w:val="ru-RU"/>
              </w:rPr>
              <w:t>особливостями</w:t>
            </w:r>
            <w:proofErr w:type="spellEnd"/>
            <w:r w:rsidR="00BF0CC2" w:rsidRPr="00BF0CC2">
              <w:rPr>
                <w:rFonts w:ascii="Times New Roman" w:hAnsi="Times New Roman"/>
                <w:b/>
                <w:bCs/>
                <w:sz w:val="24"/>
                <w:szCs w:val="24"/>
                <w:lang w:val="ru-RU"/>
              </w:rPr>
              <w:t>)</w:t>
            </w:r>
          </w:p>
        </w:tc>
      </w:tr>
    </w:tbl>
    <w:p w:rsidR="00536673" w:rsidRDefault="00536673" w:rsidP="00536673">
      <w:pPr>
        <w:spacing w:after="0"/>
        <w:ind w:left="32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ind w:firstLine="142"/>
        <w:jc w:val="center"/>
        <w:rPr>
          <w:rFonts w:ascii="Times New Roman" w:hAnsi="Times New Roman"/>
          <w:b/>
          <w:bCs/>
          <w:sz w:val="24"/>
          <w:szCs w:val="24"/>
        </w:rPr>
      </w:pPr>
      <w:r>
        <w:rPr>
          <w:rFonts w:ascii="Times New Roman" w:hAnsi="Times New Roman"/>
          <w:b/>
          <w:bCs/>
          <w:sz w:val="24"/>
          <w:szCs w:val="24"/>
        </w:rPr>
        <w:t>За предм</w:t>
      </w:r>
      <w:r w:rsidR="009133E5">
        <w:rPr>
          <w:rFonts w:ascii="Times New Roman" w:hAnsi="Times New Roman"/>
          <w:b/>
          <w:bCs/>
          <w:sz w:val="24"/>
          <w:szCs w:val="24"/>
        </w:rPr>
        <w:t xml:space="preserve">етом закупівлі: </w:t>
      </w:r>
      <w:r w:rsidR="003C73DF" w:rsidRPr="003C73DF">
        <w:rPr>
          <w:rFonts w:ascii="Times New Roman" w:hAnsi="Times New Roman"/>
          <w:b/>
          <w:bCs/>
          <w:sz w:val="24"/>
          <w:szCs w:val="24"/>
        </w:rPr>
        <w:t>Телекомунікаційне супутникове обладнання</w:t>
      </w:r>
    </w:p>
    <w:p w:rsidR="00536673" w:rsidRDefault="00536673" w:rsidP="00C60EDC">
      <w:pPr>
        <w:spacing w:after="0"/>
        <w:ind w:firstLine="142"/>
        <w:jc w:val="center"/>
        <w:rPr>
          <w:rFonts w:ascii="Times New Roman" w:hAnsi="Times New Roman"/>
          <w:b/>
          <w:bCs/>
          <w:sz w:val="24"/>
          <w:szCs w:val="24"/>
        </w:rPr>
      </w:pPr>
      <w:r>
        <w:rPr>
          <w:rFonts w:ascii="Times New Roman" w:hAnsi="Times New Roman"/>
          <w:b/>
          <w:bCs/>
          <w:sz w:val="24"/>
          <w:szCs w:val="24"/>
        </w:rPr>
        <w:t xml:space="preserve">КОД </w:t>
      </w:r>
      <w:r w:rsidR="00FE7E3D">
        <w:rPr>
          <w:rFonts w:ascii="Times New Roman" w:hAnsi="Times New Roman"/>
          <w:b/>
          <w:sz w:val="24"/>
          <w:szCs w:val="24"/>
        </w:rPr>
        <w:t>ДК 021:2015-</w:t>
      </w:r>
      <w:r w:rsidR="00426E25">
        <w:rPr>
          <w:rFonts w:ascii="Times New Roman" w:hAnsi="Times New Roman"/>
          <w:b/>
          <w:sz w:val="24"/>
          <w:szCs w:val="24"/>
        </w:rPr>
        <w:t>3253</w:t>
      </w:r>
      <w:r w:rsidR="009133E5">
        <w:rPr>
          <w:rFonts w:ascii="Times New Roman" w:hAnsi="Times New Roman"/>
          <w:b/>
          <w:sz w:val="24"/>
          <w:szCs w:val="24"/>
        </w:rPr>
        <w:t>0000-</w:t>
      </w:r>
      <w:r w:rsidR="00426E25">
        <w:rPr>
          <w:rFonts w:ascii="Times New Roman" w:hAnsi="Times New Roman"/>
          <w:b/>
          <w:sz w:val="24"/>
          <w:szCs w:val="24"/>
        </w:rPr>
        <w:t>7</w:t>
      </w:r>
      <w:r>
        <w:rPr>
          <w:rFonts w:ascii="Times New Roman" w:hAnsi="Times New Roman"/>
          <w:b/>
          <w:sz w:val="24"/>
          <w:szCs w:val="24"/>
        </w:rPr>
        <w:t xml:space="preserve"> (</w:t>
      </w:r>
      <w:r w:rsidR="003C73DF">
        <w:rPr>
          <w:rFonts w:ascii="Times New Roman" w:hAnsi="Times New Roman"/>
          <w:b/>
          <w:sz w:val="24"/>
          <w:szCs w:val="24"/>
        </w:rPr>
        <w:t xml:space="preserve">Станції бездротового інтернет зв’язку </w:t>
      </w:r>
      <w:proofErr w:type="spellStart"/>
      <w:r w:rsidR="003C73DF">
        <w:rPr>
          <w:rFonts w:ascii="Times New Roman" w:hAnsi="Times New Roman"/>
          <w:b/>
          <w:sz w:val="24"/>
          <w:szCs w:val="24"/>
          <w:lang w:val="en-US"/>
        </w:rPr>
        <w:t>Starlink</w:t>
      </w:r>
      <w:proofErr w:type="spellEnd"/>
      <w:r>
        <w:rPr>
          <w:rFonts w:ascii="Times New Roman" w:hAnsi="Times New Roman"/>
          <w:b/>
          <w:sz w:val="24"/>
          <w:szCs w:val="24"/>
        </w:rPr>
        <w:t>)</w:t>
      </w: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7F64F8" w:rsidP="00536673">
      <w:pPr>
        <w:spacing w:after="0"/>
        <w:ind w:right="-25"/>
        <w:jc w:val="center"/>
        <w:outlineLvl w:val="0"/>
        <w:rPr>
          <w:rFonts w:ascii="Times New Roman" w:hAnsi="Times New Roman"/>
          <w:b/>
          <w:sz w:val="24"/>
          <w:szCs w:val="24"/>
        </w:rPr>
      </w:pPr>
      <w:r>
        <w:rPr>
          <w:rFonts w:ascii="Times New Roman" w:hAnsi="Times New Roman"/>
          <w:b/>
          <w:sz w:val="24"/>
          <w:szCs w:val="24"/>
        </w:rPr>
        <w:t>Кропивницький – 2022</w:t>
      </w:r>
    </w:p>
    <w:p w:rsidR="00536673" w:rsidRDefault="00536673" w:rsidP="00536673">
      <w:pPr>
        <w:ind w:right="-25"/>
        <w:jc w:val="center"/>
        <w:outlineLvl w:val="0"/>
        <w:rPr>
          <w:rFonts w:ascii="Times New Roman" w:hAnsi="Times New Roman"/>
          <w:b/>
          <w:sz w:val="24"/>
          <w:szCs w:val="24"/>
        </w:rPr>
      </w:pPr>
    </w:p>
    <w:p w:rsidR="00536673" w:rsidRDefault="00536673" w:rsidP="00536673">
      <w:pPr>
        <w:ind w:right="-25"/>
        <w:jc w:val="center"/>
        <w:outlineLvl w:val="0"/>
        <w:rPr>
          <w:rFonts w:ascii="Times New Roman" w:hAnsi="Times New Roman"/>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499"/>
        <w:gridCol w:w="8"/>
        <w:gridCol w:w="5919"/>
      </w:tblGrid>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1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E25FA7">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закупівель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Категорія замовника: орган соціального страхування,</w:t>
            </w:r>
            <w:r w:rsidR="005F56B6">
              <w:rPr>
                <w:rFonts w:ascii="Times New Roman" w:hAnsi="Times New Roman"/>
                <w:color w:val="000000"/>
                <w:sz w:val="24"/>
                <w:szCs w:val="24"/>
                <w:lang w:eastAsia="uk-UA"/>
              </w:rPr>
              <w:t xml:space="preserve"> зазначений у пункті 2 частини першої</w:t>
            </w:r>
            <w:r>
              <w:rPr>
                <w:rFonts w:ascii="Times New Roman" w:hAnsi="Times New Roman"/>
                <w:color w:val="000000"/>
                <w:sz w:val="24"/>
                <w:szCs w:val="24"/>
                <w:lang w:eastAsia="uk-UA"/>
              </w:rPr>
              <w:t xml:space="preserve"> статті 2 Закону</w:t>
            </w:r>
            <w:r w:rsidR="00AE04A8">
              <w:rPr>
                <w:rFonts w:ascii="Times New Roman" w:hAnsi="Times New Roman"/>
                <w:color w:val="000000"/>
                <w:sz w:val="24"/>
                <w:szCs w:val="24"/>
                <w:lang w:eastAsia="uk-UA"/>
              </w:rPr>
              <w:t>.</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DF4AB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Г</w:t>
            </w:r>
            <w:r w:rsidR="00AE04A8" w:rsidRPr="00336C7B">
              <w:rPr>
                <w:rFonts w:ascii="Times New Roman" w:hAnsi="Times New Roman"/>
                <w:sz w:val="24"/>
                <w:szCs w:val="24"/>
              </w:rPr>
              <w:t>оловне управління Пенсійного фонду України в Кіровоградській області</w:t>
            </w:r>
            <w:r w:rsidR="00AE04A8" w:rsidRPr="006B0DB9">
              <w:rPr>
                <w:rFonts w:ascii="Times New Roman" w:hAnsi="Times New Roman"/>
                <w:sz w:val="24"/>
                <w:szCs w:val="24"/>
              </w:rPr>
              <w:t xml:space="preserve"> (далі - Замовник)</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19" w:type="dxa"/>
            <w:tcBorders>
              <w:top w:val="single" w:sz="4" w:space="0" w:color="auto"/>
              <w:left w:val="single" w:sz="4" w:space="0" w:color="auto"/>
              <w:bottom w:val="single" w:sz="4" w:space="0" w:color="auto"/>
              <w:right w:val="single" w:sz="4" w:space="0" w:color="auto"/>
            </w:tcBorders>
            <w:hideMark/>
          </w:tcPr>
          <w:p w:rsidR="00AE04A8" w:rsidRDefault="00AE04A8" w:rsidP="00AE04A8">
            <w:pPr>
              <w:autoSpaceDN w:val="0"/>
              <w:adjustRightInd w:val="0"/>
              <w:spacing w:after="0"/>
              <w:jc w:val="both"/>
              <w:rPr>
                <w:rFonts w:ascii="Times New Roman" w:hAnsi="Times New Roman"/>
                <w:sz w:val="24"/>
                <w:szCs w:val="24"/>
              </w:rPr>
            </w:pPr>
            <w:r w:rsidRPr="00336C7B">
              <w:rPr>
                <w:rFonts w:ascii="Times New Roman" w:hAnsi="Times New Roman"/>
                <w:sz w:val="24"/>
                <w:szCs w:val="24"/>
              </w:rPr>
              <w:t>25009</w:t>
            </w:r>
            <w:r>
              <w:rPr>
                <w:rFonts w:ascii="Times New Roman" w:hAnsi="Times New Roman"/>
                <w:sz w:val="24"/>
                <w:szCs w:val="24"/>
              </w:rPr>
              <w:t xml:space="preserve">, </w:t>
            </w:r>
            <w:r w:rsidRPr="00336C7B">
              <w:rPr>
                <w:rFonts w:ascii="Times New Roman" w:hAnsi="Times New Roman"/>
                <w:sz w:val="24"/>
                <w:szCs w:val="24"/>
              </w:rPr>
              <w:t xml:space="preserve">Україна, Кіровоградська область, </w:t>
            </w:r>
          </w:p>
          <w:p w:rsidR="00536673" w:rsidRDefault="00AE04A8" w:rsidP="00AE04A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м. Кропивницький, </w:t>
            </w:r>
            <w:r w:rsidRPr="00336C7B">
              <w:rPr>
                <w:rFonts w:ascii="Times New Roman" w:hAnsi="Times New Roman"/>
                <w:sz w:val="24"/>
                <w:szCs w:val="24"/>
              </w:rPr>
              <w:t>вул. Соборна, буд. 7</w:t>
            </w:r>
            <w:r>
              <w:rPr>
                <w:rFonts w:ascii="Times New Roman" w:hAnsi="Times New Roman"/>
                <w:sz w:val="24"/>
                <w:szCs w:val="24"/>
              </w:rPr>
              <w:t>А</w:t>
            </w:r>
            <w:r w:rsidRPr="00336C7B">
              <w:rPr>
                <w:rFonts w:ascii="Times New Roman" w:hAnsi="Times New Roman"/>
                <w:sz w:val="24"/>
                <w:szCs w:val="24"/>
              </w:rPr>
              <w:t>.</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hideMark/>
          </w:tcPr>
          <w:p w:rsidR="00542274" w:rsidRDefault="00542274" w:rsidP="00542274">
            <w:pPr>
              <w:tabs>
                <w:tab w:val="left" w:pos="5"/>
                <w:tab w:val="left" w:pos="616"/>
                <w:tab w:val="left" w:pos="3600"/>
              </w:tabs>
              <w:snapToGrid w:val="0"/>
              <w:spacing w:after="0"/>
              <w:ind w:left="5" w:right="5" w:firstLine="597"/>
              <w:jc w:val="both"/>
              <w:rPr>
                <w:rFonts w:ascii="Times New Roman" w:hAnsi="Times New Roman"/>
                <w:sz w:val="24"/>
                <w:szCs w:val="24"/>
              </w:rPr>
            </w:pPr>
            <w:r>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Pr>
                <w:rFonts w:ascii="Times New Roman" w:hAnsi="Times New Roman"/>
                <w:b/>
                <w:bCs/>
                <w:sz w:val="24"/>
                <w:szCs w:val="24"/>
              </w:rPr>
              <w:t>Учасник</w:t>
            </w:r>
            <w:r>
              <w:rPr>
                <w:rFonts w:ascii="Times New Roman" w:hAnsi="Times New Roman"/>
                <w:sz w:val="24"/>
                <w:szCs w:val="24"/>
              </w:rPr>
              <w:t xml:space="preserve">) можуть звертатися до: </w:t>
            </w:r>
          </w:p>
          <w:p w:rsidR="00426E25" w:rsidRDefault="00426E25" w:rsidP="00426E25">
            <w:pPr>
              <w:widowControl w:val="0"/>
              <w:pBdr>
                <w:between w:val="nil"/>
              </w:pBdr>
              <w:spacing w:after="0" w:line="240" w:lineRule="auto"/>
              <w:ind w:firstLine="420"/>
              <w:jc w:val="both"/>
              <w:rPr>
                <w:rFonts w:ascii="Times New Roman" w:hAnsi="Times New Roman"/>
                <w:sz w:val="24"/>
                <w:szCs w:val="24"/>
              </w:rPr>
            </w:pPr>
            <w:r w:rsidRPr="0031169B">
              <w:rPr>
                <w:rFonts w:ascii="Times New Roman" w:hAnsi="Times New Roman"/>
                <w:b/>
                <w:sz w:val="24"/>
                <w:szCs w:val="24"/>
              </w:rPr>
              <w:t>Васильєв</w:t>
            </w:r>
            <w:r>
              <w:rPr>
                <w:rFonts w:ascii="Times New Roman" w:hAnsi="Times New Roman"/>
                <w:b/>
                <w:sz w:val="24"/>
                <w:szCs w:val="24"/>
              </w:rPr>
              <w:t>а</w:t>
            </w:r>
            <w:r w:rsidRPr="0031169B">
              <w:rPr>
                <w:rFonts w:ascii="Times New Roman" w:hAnsi="Times New Roman"/>
                <w:b/>
                <w:sz w:val="24"/>
                <w:szCs w:val="24"/>
              </w:rPr>
              <w:t xml:space="preserve"> Віктор</w:t>
            </w:r>
            <w:r>
              <w:rPr>
                <w:rFonts w:ascii="Times New Roman" w:hAnsi="Times New Roman"/>
                <w:b/>
                <w:sz w:val="24"/>
                <w:szCs w:val="24"/>
              </w:rPr>
              <w:t>а</w:t>
            </w:r>
            <w:r w:rsidRPr="0031169B">
              <w:rPr>
                <w:rFonts w:ascii="Times New Roman" w:hAnsi="Times New Roman"/>
                <w:b/>
                <w:sz w:val="24"/>
                <w:szCs w:val="24"/>
              </w:rPr>
              <w:t xml:space="preserve"> Анатолійович</w:t>
            </w:r>
            <w:r>
              <w:rPr>
                <w:rFonts w:ascii="Times New Roman" w:hAnsi="Times New Roman"/>
                <w:b/>
                <w:sz w:val="24"/>
                <w:szCs w:val="24"/>
              </w:rPr>
              <w:t>а</w:t>
            </w:r>
            <w:r>
              <w:rPr>
                <w:rFonts w:ascii="Times New Roman" w:hAnsi="Times New Roman"/>
                <w:sz w:val="24"/>
                <w:szCs w:val="24"/>
              </w:rPr>
              <w:t xml:space="preserve"> – заступника начальника управління – начальника відділу адміністрування інформаційних систем управління інформаційних систем та електронних реєстрів,</w:t>
            </w:r>
          </w:p>
          <w:p w:rsidR="00426E25" w:rsidRDefault="00426E25" w:rsidP="00426E25">
            <w:pPr>
              <w:widowControl w:val="0"/>
              <w:pBdr>
                <w:between w:val="nil"/>
              </w:pBdr>
              <w:spacing w:after="0" w:line="240" w:lineRule="auto"/>
              <w:jc w:val="both"/>
              <w:rPr>
                <w:rFonts w:ascii="Times New Roman" w:hAnsi="Times New Roman"/>
                <w:sz w:val="24"/>
                <w:szCs w:val="24"/>
              </w:rPr>
            </w:pPr>
            <w:r>
              <w:rPr>
                <w:rFonts w:ascii="Times New Roman" w:hAnsi="Times New Roman"/>
                <w:sz w:val="24"/>
                <w:szCs w:val="24"/>
              </w:rPr>
              <w:t xml:space="preserve">тел. 099-290-90-41, 25009, </w:t>
            </w:r>
          </w:p>
          <w:p w:rsidR="00426E25" w:rsidRPr="005F05E4" w:rsidRDefault="00426E25" w:rsidP="00426E25">
            <w:pPr>
              <w:widowControl w:val="0"/>
              <w:pBdr>
                <w:between w:val="nil"/>
              </w:pBdr>
              <w:spacing w:after="0" w:line="240" w:lineRule="auto"/>
              <w:jc w:val="both"/>
              <w:rPr>
                <w:rFonts w:ascii="Times New Roman" w:hAnsi="Times New Roman"/>
                <w:sz w:val="24"/>
                <w:szCs w:val="24"/>
              </w:rPr>
            </w:pPr>
            <w:r>
              <w:rPr>
                <w:rFonts w:ascii="Times New Roman" w:hAnsi="Times New Roman"/>
                <w:sz w:val="24"/>
                <w:szCs w:val="24"/>
              </w:rPr>
              <w:t>м. Кропивницький, вул. Соборна 7А;</w:t>
            </w:r>
            <w:r w:rsidRPr="005F6B82">
              <w:rPr>
                <w:rFonts w:ascii="Times New Roman" w:hAnsi="Times New Roman"/>
                <w:sz w:val="24"/>
                <w:szCs w:val="24"/>
              </w:rPr>
              <w:t xml:space="preserve"> </w:t>
            </w:r>
            <w:hyperlink r:id="rId8" w:history="1">
              <w:r w:rsidRPr="006B068F">
                <w:rPr>
                  <w:rStyle w:val="a3"/>
                  <w:sz w:val="24"/>
                  <w:szCs w:val="24"/>
                </w:rPr>
                <w:t>gu@</w:t>
              </w:r>
              <w:r w:rsidRPr="006B068F">
                <w:rPr>
                  <w:rStyle w:val="a3"/>
                  <w:sz w:val="24"/>
                  <w:szCs w:val="24"/>
                  <w:lang w:val="en-US"/>
                </w:rPr>
                <w:t>kr</w:t>
              </w:r>
              <w:r w:rsidRPr="006B068F">
                <w:rPr>
                  <w:rStyle w:val="a3"/>
                  <w:sz w:val="24"/>
                  <w:szCs w:val="24"/>
                </w:rPr>
                <w:t>.</w:t>
              </w:r>
              <w:r w:rsidRPr="006B068F">
                <w:rPr>
                  <w:rStyle w:val="a3"/>
                  <w:sz w:val="24"/>
                  <w:szCs w:val="24"/>
                  <w:lang w:val="en-US"/>
                </w:rPr>
                <w:t>pfu</w:t>
              </w:r>
              <w:r w:rsidRPr="006B068F">
                <w:rPr>
                  <w:rStyle w:val="a3"/>
                  <w:sz w:val="24"/>
                  <w:szCs w:val="24"/>
                </w:rPr>
                <w:t>.</w:t>
              </w:r>
              <w:r w:rsidRPr="006B068F">
                <w:rPr>
                  <w:rStyle w:val="a3"/>
                  <w:sz w:val="24"/>
                  <w:szCs w:val="24"/>
                  <w:lang w:val="en-US"/>
                </w:rPr>
                <w:t>gov</w:t>
              </w:r>
              <w:r w:rsidRPr="006B068F">
                <w:rPr>
                  <w:rStyle w:val="a3"/>
                  <w:sz w:val="24"/>
                  <w:szCs w:val="24"/>
                </w:rPr>
                <w:t>.</w:t>
              </w:r>
              <w:proofErr w:type="spellStart"/>
              <w:r w:rsidRPr="006B068F">
                <w:rPr>
                  <w:rStyle w:val="a3"/>
                  <w:sz w:val="24"/>
                  <w:szCs w:val="24"/>
                  <w:lang w:val="en-US"/>
                </w:rPr>
                <w:t>ua</w:t>
              </w:r>
              <w:proofErr w:type="spellEnd"/>
            </w:hyperlink>
          </w:p>
          <w:p w:rsidR="003A0F55" w:rsidRDefault="00542274" w:rsidP="00157B2F">
            <w:pPr>
              <w:tabs>
                <w:tab w:val="left" w:pos="5"/>
              </w:tabs>
              <w:spacing w:after="0"/>
              <w:ind w:firstLine="530"/>
              <w:jc w:val="both"/>
              <w:rPr>
                <w:rFonts w:ascii="Times New Roman" w:hAnsi="Times New Roman"/>
                <w:sz w:val="24"/>
                <w:szCs w:val="24"/>
              </w:rPr>
            </w:pPr>
            <w:proofErr w:type="spellStart"/>
            <w:r w:rsidRPr="006B0DB9">
              <w:rPr>
                <w:rFonts w:ascii="Times New Roman" w:hAnsi="Times New Roman"/>
                <w:b/>
                <w:sz w:val="24"/>
                <w:szCs w:val="24"/>
              </w:rPr>
              <w:t>Свідзінськ</w:t>
            </w:r>
            <w:r>
              <w:rPr>
                <w:rFonts w:ascii="Times New Roman" w:hAnsi="Times New Roman"/>
                <w:b/>
                <w:sz w:val="24"/>
                <w:szCs w:val="24"/>
              </w:rPr>
              <w:t>ої</w:t>
            </w:r>
            <w:proofErr w:type="spellEnd"/>
            <w:r w:rsidRPr="006B0DB9">
              <w:rPr>
                <w:rFonts w:ascii="Times New Roman" w:hAnsi="Times New Roman"/>
                <w:b/>
                <w:sz w:val="24"/>
                <w:szCs w:val="24"/>
              </w:rPr>
              <w:t xml:space="preserve"> Анастасі</w:t>
            </w:r>
            <w:r>
              <w:rPr>
                <w:rFonts w:ascii="Times New Roman" w:hAnsi="Times New Roman"/>
                <w:b/>
                <w:sz w:val="24"/>
                <w:szCs w:val="24"/>
              </w:rPr>
              <w:t>ї</w:t>
            </w:r>
            <w:r w:rsidRPr="006B0DB9">
              <w:rPr>
                <w:rFonts w:ascii="Times New Roman" w:hAnsi="Times New Roman"/>
                <w:b/>
                <w:sz w:val="24"/>
                <w:szCs w:val="24"/>
              </w:rPr>
              <w:t xml:space="preserve"> Дмитрівн</w:t>
            </w:r>
            <w:r>
              <w:rPr>
                <w:rFonts w:ascii="Times New Roman" w:hAnsi="Times New Roman"/>
                <w:b/>
                <w:sz w:val="24"/>
                <w:szCs w:val="24"/>
              </w:rPr>
              <w:t>и</w:t>
            </w:r>
            <w:r w:rsidRPr="00873F96">
              <w:rPr>
                <w:rFonts w:ascii="Times New Roman" w:hAnsi="Times New Roman"/>
                <w:sz w:val="24"/>
                <w:szCs w:val="24"/>
              </w:rPr>
              <w:t xml:space="preserve"> – </w:t>
            </w:r>
            <w:r>
              <w:rPr>
                <w:rFonts w:ascii="Times New Roman" w:hAnsi="Times New Roman"/>
                <w:sz w:val="24"/>
                <w:szCs w:val="24"/>
              </w:rPr>
              <w:t>головного спеціаліста-юрисконсульта</w:t>
            </w:r>
            <w:r w:rsidRPr="000B4393">
              <w:rPr>
                <w:rFonts w:ascii="Times New Roman" w:hAnsi="Times New Roman"/>
                <w:sz w:val="24"/>
                <w:szCs w:val="24"/>
              </w:rPr>
              <w:t xml:space="preserve"> сектору договірної роботи юридичного управління,</w:t>
            </w:r>
            <w:r>
              <w:rPr>
                <w:rFonts w:ascii="Times New Roman" w:hAnsi="Times New Roman"/>
                <w:sz w:val="24"/>
                <w:szCs w:val="24"/>
              </w:rPr>
              <w:t xml:space="preserve"> уповноважена особа замовника, </w:t>
            </w:r>
            <w:r w:rsidRPr="00946174">
              <w:rPr>
                <w:rFonts w:ascii="Times New Roman" w:hAnsi="Times New Roman"/>
                <w:sz w:val="24"/>
                <w:szCs w:val="24"/>
              </w:rPr>
              <w:t>тел. 099-496-53-04</w:t>
            </w:r>
            <w:r>
              <w:rPr>
                <w:rFonts w:ascii="Times New Roman" w:hAnsi="Times New Roman"/>
                <w:sz w:val="24"/>
                <w:szCs w:val="24"/>
              </w:rPr>
              <w:t xml:space="preserve">, 25009, </w:t>
            </w:r>
          </w:p>
          <w:p w:rsidR="00536673" w:rsidRDefault="00542274" w:rsidP="003A0F55">
            <w:pPr>
              <w:tabs>
                <w:tab w:val="left" w:pos="5"/>
              </w:tabs>
              <w:spacing w:after="0"/>
              <w:jc w:val="both"/>
              <w:rPr>
                <w:rFonts w:ascii="Times New Roman" w:hAnsi="Times New Roman"/>
                <w:sz w:val="24"/>
                <w:szCs w:val="24"/>
              </w:rPr>
            </w:pPr>
            <w:r>
              <w:rPr>
                <w:rFonts w:ascii="Times New Roman" w:hAnsi="Times New Roman"/>
                <w:sz w:val="24"/>
                <w:szCs w:val="24"/>
              </w:rPr>
              <w:t>м. Кропивницький, вул. Соборна 7А;</w:t>
            </w:r>
            <w:r w:rsidRPr="005F6B82">
              <w:rPr>
                <w:rFonts w:ascii="Times New Roman" w:hAnsi="Times New Roman"/>
                <w:sz w:val="24"/>
                <w:szCs w:val="24"/>
              </w:rPr>
              <w:t xml:space="preserve"> </w:t>
            </w:r>
            <w:hyperlink r:id="rId9" w:history="1">
              <w:r w:rsidRPr="006B068F">
                <w:rPr>
                  <w:rStyle w:val="a3"/>
                  <w:sz w:val="24"/>
                  <w:szCs w:val="24"/>
                </w:rPr>
                <w:t>gu@</w:t>
              </w:r>
              <w:r w:rsidRPr="006B068F">
                <w:rPr>
                  <w:rStyle w:val="a3"/>
                  <w:sz w:val="24"/>
                  <w:szCs w:val="24"/>
                  <w:lang w:val="en-US"/>
                </w:rPr>
                <w:t>kr</w:t>
              </w:r>
              <w:r w:rsidRPr="006B068F">
                <w:rPr>
                  <w:rStyle w:val="a3"/>
                  <w:sz w:val="24"/>
                  <w:szCs w:val="24"/>
                </w:rPr>
                <w:t>.</w:t>
              </w:r>
              <w:r w:rsidRPr="006B068F">
                <w:rPr>
                  <w:rStyle w:val="a3"/>
                  <w:sz w:val="24"/>
                  <w:szCs w:val="24"/>
                  <w:lang w:val="en-US"/>
                </w:rPr>
                <w:t>pfu</w:t>
              </w:r>
              <w:r w:rsidRPr="006B068F">
                <w:rPr>
                  <w:rStyle w:val="a3"/>
                  <w:sz w:val="24"/>
                  <w:szCs w:val="24"/>
                </w:rPr>
                <w:t>.</w:t>
              </w:r>
              <w:r w:rsidRPr="006B068F">
                <w:rPr>
                  <w:rStyle w:val="a3"/>
                  <w:sz w:val="24"/>
                  <w:szCs w:val="24"/>
                  <w:lang w:val="en-US"/>
                </w:rPr>
                <w:t>gov</w:t>
              </w:r>
              <w:r w:rsidRPr="006B068F">
                <w:rPr>
                  <w:rStyle w:val="a3"/>
                  <w:sz w:val="24"/>
                  <w:szCs w:val="24"/>
                </w:rPr>
                <w:t>.</w:t>
              </w:r>
              <w:proofErr w:type="spellStart"/>
              <w:r w:rsidRPr="006B068F">
                <w:rPr>
                  <w:rStyle w:val="a3"/>
                  <w:sz w:val="24"/>
                  <w:szCs w:val="24"/>
                  <w:lang w:val="en-US"/>
                </w:rPr>
                <w:t>ua</w:t>
              </w:r>
              <w:proofErr w:type="spellEnd"/>
            </w:hyperlink>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536673">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FB12A5" w:rsidRDefault="00FB12A5" w:rsidP="00FB12A5">
            <w:pPr>
              <w:spacing w:after="0"/>
              <w:rPr>
                <w:rFonts w:ascii="Times New Roman" w:hAnsi="Times New Roman"/>
                <w:b/>
                <w:bCs/>
                <w:sz w:val="24"/>
                <w:szCs w:val="24"/>
              </w:rPr>
            </w:pPr>
            <w:r w:rsidRPr="003C73DF">
              <w:rPr>
                <w:rFonts w:ascii="Times New Roman" w:hAnsi="Times New Roman"/>
                <w:b/>
                <w:bCs/>
                <w:sz w:val="24"/>
                <w:szCs w:val="24"/>
              </w:rPr>
              <w:t>Телекомунікаційне супутникове обладнання</w:t>
            </w:r>
          </w:p>
          <w:p w:rsidR="00FB12A5" w:rsidRDefault="00FB12A5" w:rsidP="00FB12A5">
            <w:pPr>
              <w:spacing w:after="0"/>
              <w:rPr>
                <w:rFonts w:ascii="Times New Roman" w:hAnsi="Times New Roman"/>
                <w:b/>
                <w:bCs/>
                <w:sz w:val="24"/>
                <w:szCs w:val="24"/>
              </w:rPr>
            </w:pPr>
            <w:r>
              <w:rPr>
                <w:rFonts w:ascii="Times New Roman" w:hAnsi="Times New Roman"/>
                <w:b/>
                <w:sz w:val="24"/>
                <w:szCs w:val="24"/>
              </w:rPr>
              <w:t xml:space="preserve">(Станції бездротового інтернет зв’язку </w:t>
            </w:r>
            <w:proofErr w:type="spellStart"/>
            <w:r>
              <w:rPr>
                <w:rFonts w:ascii="Times New Roman" w:hAnsi="Times New Roman"/>
                <w:b/>
                <w:sz w:val="24"/>
                <w:szCs w:val="24"/>
                <w:lang w:val="en-US"/>
              </w:rPr>
              <w:t>Starlink</w:t>
            </w:r>
            <w:proofErr w:type="spellEnd"/>
            <w:r>
              <w:rPr>
                <w:rFonts w:ascii="Times New Roman" w:hAnsi="Times New Roman"/>
                <w:b/>
                <w:sz w:val="24"/>
                <w:szCs w:val="24"/>
              </w:rPr>
              <w:t>)</w:t>
            </w:r>
          </w:p>
          <w:p w:rsidR="00536673" w:rsidRPr="009239F9" w:rsidRDefault="00FB12A5" w:rsidP="00FB12A5">
            <w:r>
              <w:rPr>
                <w:rFonts w:ascii="Times New Roman" w:hAnsi="Times New Roman"/>
                <w:b/>
                <w:bCs/>
                <w:sz w:val="24"/>
                <w:szCs w:val="24"/>
              </w:rPr>
              <w:t xml:space="preserve">КОД </w:t>
            </w:r>
            <w:r>
              <w:rPr>
                <w:rFonts w:ascii="Times New Roman" w:hAnsi="Times New Roman"/>
                <w:b/>
                <w:sz w:val="24"/>
                <w:szCs w:val="24"/>
              </w:rPr>
              <w:t>ДК 021:2015-32530000-7</w:t>
            </w:r>
          </w:p>
          <w:p w:rsidR="00536673" w:rsidRPr="009239F9" w:rsidRDefault="00536673">
            <w:pPr>
              <w:widowControl w:val="0"/>
              <w:spacing w:after="0" w:line="240" w:lineRule="auto"/>
              <w:contextualSpacing/>
              <w:jc w:val="both"/>
              <w:rPr>
                <w:rFonts w:ascii="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tcPr>
          <w:p w:rsidR="00536673" w:rsidRPr="009379C1" w:rsidRDefault="001F7BEA" w:rsidP="001F7BEA">
            <w:pPr>
              <w:pStyle w:val="a4"/>
              <w:snapToGrid w:val="0"/>
              <w:spacing w:before="0" w:after="0" w:line="264" w:lineRule="auto"/>
              <w:ind w:left="105" w:right="105"/>
              <w:jc w:val="both"/>
              <w:rPr>
                <w:lang w:val="uk-UA" w:eastAsia="uk-UA"/>
              </w:rPr>
            </w:pPr>
            <w:proofErr w:type="spellStart"/>
            <w:r>
              <w:rPr>
                <w:lang w:eastAsia="uk-UA"/>
              </w:rPr>
              <w:t>Закупівля</w:t>
            </w:r>
            <w:proofErr w:type="spellEnd"/>
            <w:r>
              <w:rPr>
                <w:lang w:eastAsia="uk-UA"/>
              </w:rPr>
              <w:t xml:space="preserve"> </w:t>
            </w:r>
            <w:proofErr w:type="spellStart"/>
            <w:r>
              <w:rPr>
                <w:lang w:eastAsia="uk-UA"/>
              </w:rPr>
              <w:t>здійснюється</w:t>
            </w:r>
            <w:proofErr w:type="spellEnd"/>
            <w:r>
              <w:rPr>
                <w:lang w:eastAsia="uk-UA"/>
              </w:rPr>
              <w:t xml:space="preserve"> </w:t>
            </w:r>
            <w:proofErr w:type="spellStart"/>
            <w:r>
              <w:rPr>
                <w:lang w:eastAsia="uk-UA"/>
              </w:rPr>
              <w:t>щодо</w:t>
            </w:r>
            <w:proofErr w:type="spellEnd"/>
            <w:r>
              <w:rPr>
                <w:lang w:eastAsia="uk-UA"/>
              </w:rPr>
              <w:t xml:space="preserve"> предмету закупівлі в </w:t>
            </w:r>
            <w:proofErr w:type="spellStart"/>
            <w:r>
              <w:rPr>
                <w:lang w:eastAsia="uk-UA"/>
              </w:rPr>
              <w:t>цілому</w:t>
            </w:r>
            <w:proofErr w:type="spellEnd"/>
            <w:r>
              <w:rPr>
                <w:lang w:eastAsia="uk-UA"/>
              </w:rPr>
              <w:t>.</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7533D9" w:rsidRPr="009379C1" w:rsidRDefault="00536673">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Місце поставки: </w:t>
            </w:r>
          </w:p>
          <w:p w:rsidR="00497CEA" w:rsidRPr="009379C1" w:rsidRDefault="00497CEA" w:rsidP="00627251">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25009</w:t>
            </w:r>
            <w:r w:rsidR="007533D9" w:rsidRPr="009379C1">
              <w:rPr>
                <w:rFonts w:ascii="Times New Roman" w:hAnsi="Times New Roman"/>
                <w:sz w:val="24"/>
                <w:szCs w:val="24"/>
              </w:rPr>
              <w:t xml:space="preserve">, Кіровоградська обл., </w:t>
            </w:r>
            <w:r w:rsidR="00627251" w:rsidRPr="009379C1">
              <w:rPr>
                <w:rFonts w:ascii="Times New Roman" w:hAnsi="Times New Roman"/>
                <w:sz w:val="24"/>
                <w:szCs w:val="24"/>
              </w:rPr>
              <w:t xml:space="preserve">м. </w:t>
            </w:r>
            <w:r w:rsidRPr="009379C1">
              <w:rPr>
                <w:rFonts w:ascii="Times New Roman" w:hAnsi="Times New Roman"/>
                <w:sz w:val="24"/>
                <w:szCs w:val="24"/>
              </w:rPr>
              <w:t>Кропивницький,</w:t>
            </w:r>
          </w:p>
          <w:p w:rsidR="00627251" w:rsidRDefault="00627251" w:rsidP="00627251">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вул. </w:t>
            </w:r>
            <w:r w:rsidR="00AF4DCE" w:rsidRPr="009379C1">
              <w:rPr>
                <w:rFonts w:ascii="Times New Roman" w:hAnsi="Times New Roman"/>
                <w:sz w:val="24"/>
                <w:szCs w:val="24"/>
              </w:rPr>
              <w:t>Соборна</w:t>
            </w:r>
            <w:r w:rsidRPr="009379C1">
              <w:rPr>
                <w:rFonts w:ascii="Times New Roman" w:hAnsi="Times New Roman"/>
                <w:sz w:val="24"/>
                <w:szCs w:val="24"/>
              </w:rPr>
              <w:t xml:space="preserve">, </w:t>
            </w:r>
            <w:r w:rsidR="00AF4DCE" w:rsidRPr="009379C1">
              <w:rPr>
                <w:rFonts w:ascii="Times New Roman" w:hAnsi="Times New Roman"/>
                <w:sz w:val="24"/>
                <w:szCs w:val="24"/>
              </w:rPr>
              <w:t>7</w:t>
            </w:r>
            <w:r w:rsidR="001F35EF" w:rsidRPr="009379C1">
              <w:rPr>
                <w:rFonts w:ascii="Times New Roman" w:hAnsi="Times New Roman"/>
                <w:sz w:val="24"/>
                <w:szCs w:val="24"/>
              </w:rPr>
              <w:t>А</w:t>
            </w:r>
          </w:p>
          <w:p w:rsidR="004A1243" w:rsidRPr="009379C1" w:rsidRDefault="00CC0BD8" w:rsidP="00CC0BD8">
            <w:pPr>
              <w:spacing w:after="0"/>
              <w:rPr>
                <w:rFonts w:ascii="Times New Roman" w:hAnsi="Times New Roman"/>
                <w:sz w:val="24"/>
                <w:szCs w:val="24"/>
              </w:rPr>
            </w:pPr>
            <w:r w:rsidRPr="00CC0BD8">
              <w:rPr>
                <w:rFonts w:ascii="Times New Roman" w:hAnsi="Times New Roman"/>
                <w:bCs/>
                <w:sz w:val="24"/>
                <w:szCs w:val="24"/>
              </w:rPr>
              <w:lastRenderedPageBreak/>
              <w:t>Телекомунікаційне супутникове обладнання</w:t>
            </w:r>
            <w:r>
              <w:rPr>
                <w:rFonts w:ascii="Times New Roman" w:hAnsi="Times New Roman"/>
                <w:bCs/>
                <w:sz w:val="24"/>
                <w:szCs w:val="24"/>
              </w:rPr>
              <w:t xml:space="preserve"> </w:t>
            </w:r>
            <w:r w:rsidRPr="00CC0BD8">
              <w:rPr>
                <w:rFonts w:ascii="Times New Roman" w:hAnsi="Times New Roman"/>
                <w:sz w:val="24"/>
                <w:szCs w:val="24"/>
              </w:rPr>
              <w:t xml:space="preserve">(Станції бездротового інтернет зв’язку </w:t>
            </w:r>
            <w:proofErr w:type="spellStart"/>
            <w:r w:rsidRPr="00CC0BD8">
              <w:rPr>
                <w:rFonts w:ascii="Times New Roman" w:hAnsi="Times New Roman"/>
                <w:sz w:val="24"/>
                <w:szCs w:val="24"/>
                <w:lang w:val="en-US"/>
              </w:rPr>
              <w:t>Starlink</w:t>
            </w:r>
            <w:proofErr w:type="spellEnd"/>
            <w:r w:rsidRPr="00CC0BD8">
              <w:rPr>
                <w:rFonts w:ascii="Times New Roman" w:hAnsi="Times New Roman"/>
                <w:sz w:val="24"/>
                <w:szCs w:val="24"/>
              </w:rPr>
              <w:t>)</w:t>
            </w:r>
            <w:r>
              <w:rPr>
                <w:rFonts w:ascii="Times New Roman" w:hAnsi="Times New Roman"/>
                <w:sz w:val="24"/>
                <w:szCs w:val="24"/>
              </w:rPr>
              <w:t xml:space="preserve"> </w:t>
            </w:r>
            <w:r w:rsidR="004A1243">
              <w:rPr>
                <w:rFonts w:ascii="Times New Roman" w:hAnsi="Times New Roman"/>
                <w:sz w:val="24"/>
                <w:szCs w:val="24"/>
              </w:rPr>
              <w:t xml:space="preserve"> в загальній кількості – </w:t>
            </w:r>
            <w:r>
              <w:rPr>
                <w:rFonts w:ascii="Times New Roman" w:hAnsi="Times New Roman"/>
                <w:sz w:val="24"/>
                <w:szCs w:val="24"/>
              </w:rPr>
              <w:t>2</w:t>
            </w:r>
            <w:r w:rsidR="004A1243">
              <w:rPr>
                <w:rFonts w:ascii="Times New Roman" w:hAnsi="Times New Roman"/>
                <w:sz w:val="24"/>
                <w:szCs w:val="24"/>
              </w:rPr>
              <w:t xml:space="preserve"> шт.</w:t>
            </w:r>
          </w:p>
          <w:p w:rsidR="00536673" w:rsidRPr="009379C1" w:rsidRDefault="00536673" w:rsidP="004A1243">
            <w:pPr>
              <w:widowControl w:val="0"/>
              <w:spacing w:after="0" w:line="240" w:lineRule="auto"/>
              <w:contextualSpacing/>
              <w:jc w:val="both"/>
              <w:rPr>
                <w:bCs/>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536673" w:rsidRPr="009379C1" w:rsidRDefault="007B4391" w:rsidP="00CC0BD8">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До </w:t>
            </w:r>
            <w:r w:rsidR="00926E8F" w:rsidRPr="009379C1">
              <w:rPr>
                <w:rFonts w:ascii="Times New Roman" w:hAnsi="Times New Roman"/>
                <w:sz w:val="24"/>
                <w:szCs w:val="24"/>
              </w:rPr>
              <w:t>2</w:t>
            </w:r>
            <w:r w:rsidR="00CC0BD8">
              <w:rPr>
                <w:rFonts w:ascii="Times New Roman" w:hAnsi="Times New Roman"/>
                <w:sz w:val="24"/>
                <w:szCs w:val="24"/>
              </w:rPr>
              <w:t>3</w:t>
            </w:r>
            <w:r w:rsidR="00926E8F" w:rsidRPr="009379C1">
              <w:rPr>
                <w:rFonts w:ascii="Times New Roman" w:hAnsi="Times New Roman"/>
                <w:sz w:val="24"/>
                <w:szCs w:val="24"/>
              </w:rPr>
              <w:t xml:space="preserve"> грудня </w:t>
            </w:r>
            <w:r w:rsidRPr="009379C1">
              <w:rPr>
                <w:rFonts w:ascii="Times New Roman" w:hAnsi="Times New Roman"/>
                <w:sz w:val="24"/>
                <w:szCs w:val="24"/>
              </w:rPr>
              <w:t>2</w:t>
            </w:r>
            <w:r w:rsidR="00536673" w:rsidRPr="009379C1">
              <w:rPr>
                <w:rFonts w:ascii="Times New Roman" w:hAnsi="Times New Roman"/>
                <w:sz w:val="24"/>
                <w:szCs w:val="24"/>
              </w:rPr>
              <w:t>02</w:t>
            </w:r>
            <w:r w:rsidR="00343533" w:rsidRPr="009379C1">
              <w:rPr>
                <w:rFonts w:ascii="Times New Roman" w:hAnsi="Times New Roman"/>
                <w:sz w:val="24"/>
                <w:szCs w:val="24"/>
              </w:rPr>
              <w:t>2</w:t>
            </w:r>
            <w:r w:rsidR="00536673" w:rsidRPr="009379C1">
              <w:rPr>
                <w:rFonts w:ascii="Times New Roman" w:hAnsi="Times New Roman"/>
                <w:sz w:val="24"/>
                <w:szCs w:val="24"/>
              </w:rPr>
              <w:t xml:space="preserve"> року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1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закупівель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D65EB4">
            <w:pPr>
              <w:pStyle w:val="a4"/>
              <w:spacing w:before="0" w:after="0" w:line="264" w:lineRule="auto"/>
              <w:ind w:right="105" w:firstLine="389"/>
              <w:jc w:val="both"/>
              <w:rPr>
                <w:color w:val="000000"/>
              </w:rPr>
            </w:pPr>
            <w:proofErr w:type="spellStart"/>
            <w:r w:rsidRPr="00D65EB4">
              <w:rPr>
                <w:color w:val="000000"/>
              </w:rPr>
              <w:t>Під</w:t>
            </w:r>
            <w:proofErr w:type="spellEnd"/>
            <w:r w:rsidRPr="00D65EB4">
              <w:rPr>
                <w:color w:val="000000"/>
              </w:rPr>
              <w:t xml:space="preserve"> час проведення процедури закупівлі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що </w:t>
            </w:r>
            <w:proofErr w:type="spellStart"/>
            <w:r w:rsidRPr="00D65EB4">
              <w:rPr>
                <w:color w:val="000000"/>
              </w:rPr>
              <w:t>готуються</w:t>
            </w:r>
            <w:proofErr w:type="spellEnd"/>
            <w:r w:rsidRPr="00D65EB4">
              <w:rPr>
                <w:color w:val="000000"/>
              </w:rPr>
              <w:t xml:space="preserve"> учасником, </w:t>
            </w:r>
            <w:proofErr w:type="spellStart"/>
            <w:r w:rsidRPr="00D65EB4">
              <w:rPr>
                <w:color w:val="000000"/>
              </w:rPr>
              <w:t>викладаються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roofErr w:type="spellStart"/>
            <w:r w:rsidRPr="00D65EB4">
              <w:rPr>
                <w:color w:val="000000"/>
              </w:rPr>
              <w:t>Тендерна</w:t>
            </w:r>
            <w:proofErr w:type="spellEnd"/>
            <w:r w:rsidRPr="00D65EB4">
              <w:rPr>
                <w:color w:val="000000"/>
              </w:rPr>
              <w:t xml:space="preserve"> </w:t>
            </w:r>
            <w:proofErr w:type="spellStart"/>
            <w:r w:rsidRPr="00D65EB4">
              <w:rPr>
                <w:color w:val="000000"/>
              </w:rPr>
              <w:t>пропозиція</w:t>
            </w:r>
            <w:proofErr w:type="spellEnd"/>
            <w:r w:rsidRPr="00D65EB4">
              <w:rPr>
                <w:color w:val="000000"/>
              </w:rPr>
              <w:t xml:space="preserve"> та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що </w:t>
            </w:r>
            <w:proofErr w:type="spellStart"/>
            <w:r w:rsidRPr="00D65EB4">
              <w:rPr>
                <w:color w:val="000000"/>
              </w:rPr>
              <w:t>мають</w:t>
            </w:r>
            <w:proofErr w:type="spellEnd"/>
            <w:r w:rsidRPr="00D65EB4">
              <w:rPr>
                <w:color w:val="000000"/>
              </w:rPr>
              <w:t xml:space="preserve"> </w:t>
            </w:r>
            <w:proofErr w:type="spellStart"/>
            <w:r w:rsidRPr="00D65EB4">
              <w:rPr>
                <w:color w:val="000000"/>
              </w:rPr>
              <w:t>відношення</w:t>
            </w:r>
            <w:proofErr w:type="spellEnd"/>
            <w:r w:rsidRPr="00D65EB4">
              <w:rPr>
                <w:color w:val="000000"/>
              </w:rPr>
              <w:t xml:space="preserve"> до </w:t>
            </w:r>
            <w:proofErr w:type="spellStart"/>
            <w:r w:rsidRPr="00D65EB4">
              <w:rPr>
                <w:color w:val="000000"/>
              </w:rPr>
              <w:t>неї</w:t>
            </w:r>
            <w:proofErr w:type="spellEnd"/>
            <w:r w:rsidRPr="00D65EB4">
              <w:rPr>
                <w:color w:val="000000"/>
              </w:rPr>
              <w:t xml:space="preserve">, </w:t>
            </w:r>
            <w:proofErr w:type="spellStart"/>
            <w:r w:rsidRPr="00D65EB4">
              <w:rPr>
                <w:color w:val="000000"/>
              </w:rPr>
              <w:t>складаються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
          <w:p w:rsidR="00D65EB4" w:rsidRPr="00D65EB4" w:rsidRDefault="00D65EB4" w:rsidP="00D65EB4">
            <w:pPr>
              <w:pStyle w:val="a4"/>
              <w:spacing w:before="0" w:after="0" w:line="264" w:lineRule="auto"/>
              <w:ind w:right="105" w:firstLine="389"/>
              <w:jc w:val="both"/>
              <w:rPr>
                <w:color w:val="000000"/>
              </w:rPr>
            </w:pPr>
            <w:r w:rsidRPr="00D65EB4">
              <w:rPr>
                <w:color w:val="000000"/>
              </w:rPr>
              <w:t xml:space="preserve">Для технічних </w:t>
            </w:r>
            <w:proofErr w:type="spellStart"/>
            <w:r w:rsidRPr="00D65EB4">
              <w:rPr>
                <w:color w:val="000000"/>
              </w:rPr>
              <w:t>специфікацій</w:t>
            </w:r>
            <w:proofErr w:type="spellEnd"/>
            <w:r w:rsidRPr="00D65EB4">
              <w:rPr>
                <w:color w:val="000000"/>
              </w:rPr>
              <w:t xml:space="preserve">, технічних </w:t>
            </w:r>
            <w:proofErr w:type="spellStart"/>
            <w:r w:rsidRPr="00D65EB4">
              <w:rPr>
                <w:color w:val="000000"/>
              </w:rPr>
              <w:t>описів</w:t>
            </w:r>
            <w:proofErr w:type="spellEnd"/>
            <w:r w:rsidRPr="00D65EB4">
              <w:rPr>
                <w:color w:val="000000"/>
              </w:rPr>
              <w:t xml:space="preserve">, </w:t>
            </w:r>
            <w:proofErr w:type="spellStart"/>
            <w:r w:rsidRPr="00D65EB4">
              <w:rPr>
                <w:color w:val="000000"/>
              </w:rPr>
              <w:t>інших</w:t>
            </w:r>
            <w:proofErr w:type="spellEnd"/>
            <w:r w:rsidRPr="00D65EB4">
              <w:rPr>
                <w:color w:val="000000"/>
              </w:rPr>
              <w:t xml:space="preserve"> </w:t>
            </w:r>
            <w:proofErr w:type="spellStart"/>
            <w:r w:rsidRPr="00D65EB4">
              <w:rPr>
                <w:color w:val="000000"/>
              </w:rPr>
              <w:t>матеріалів</w:t>
            </w:r>
            <w:proofErr w:type="spellEnd"/>
            <w:r w:rsidRPr="00D65EB4">
              <w:rPr>
                <w:color w:val="000000"/>
              </w:rPr>
              <w:t xml:space="preserve"> </w:t>
            </w:r>
            <w:proofErr w:type="spellStart"/>
            <w:r w:rsidRPr="00D65EB4">
              <w:rPr>
                <w:color w:val="000000"/>
              </w:rPr>
              <w:t>технічного</w:t>
            </w:r>
            <w:proofErr w:type="spellEnd"/>
            <w:r w:rsidRPr="00D65EB4">
              <w:rPr>
                <w:color w:val="000000"/>
              </w:rPr>
              <w:t xml:space="preserve"> </w:t>
            </w:r>
            <w:proofErr w:type="spellStart"/>
            <w:r w:rsidRPr="00D65EB4">
              <w:rPr>
                <w:color w:val="000000"/>
              </w:rPr>
              <w:t>змісту</w:t>
            </w:r>
            <w:proofErr w:type="spellEnd"/>
            <w:r w:rsidRPr="00D65EB4">
              <w:rPr>
                <w:color w:val="000000"/>
              </w:rPr>
              <w:t xml:space="preserve">, а також </w:t>
            </w:r>
            <w:proofErr w:type="spellStart"/>
            <w:r w:rsidRPr="00D65EB4">
              <w:rPr>
                <w:color w:val="000000"/>
              </w:rPr>
              <w:t>листів</w:t>
            </w:r>
            <w:proofErr w:type="spellEnd"/>
            <w:r w:rsidRPr="00D65EB4">
              <w:rPr>
                <w:color w:val="000000"/>
              </w:rPr>
              <w:t xml:space="preserve"> про </w:t>
            </w:r>
            <w:proofErr w:type="spellStart"/>
            <w:r w:rsidRPr="00D65EB4">
              <w:rPr>
                <w:color w:val="000000"/>
              </w:rPr>
              <w:t>повноваження</w:t>
            </w:r>
            <w:proofErr w:type="spellEnd"/>
            <w:r w:rsidRPr="00D65EB4">
              <w:rPr>
                <w:color w:val="000000"/>
              </w:rPr>
              <w:t xml:space="preserve"> </w:t>
            </w:r>
            <w:proofErr w:type="spellStart"/>
            <w:r w:rsidRPr="00D65EB4">
              <w:rPr>
                <w:color w:val="000000"/>
              </w:rPr>
              <w:t>від</w:t>
            </w:r>
            <w:proofErr w:type="spellEnd"/>
            <w:r w:rsidRPr="00D65EB4">
              <w:rPr>
                <w:color w:val="000000"/>
              </w:rPr>
              <w:t xml:space="preserve"> </w:t>
            </w:r>
            <w:proofErr w:type="spellStart"/>
            <w:r w:rsidRPr="00D65EB4">
              <w:rPr>
                <w:color w:val="000000"/>
              </w:rPr>
              <w:t>виробника</w:t>
            </w:r>
            <w:proofErr w:type="spellEnd"/>
            <w:r w:rsidRPr="00D65EB4">
              <w:rPr>
                <w:color w:val="000000"/>
              </w:rPr>
              <w:t xml:space="preserve"> </w:t>
            </w:r>
            <w:proofErr w:type="spellStart"/>
            <w:r w:rsidRPr="00D65EB4">
              <w:rPr>
                <w:color w:val="000000"/>
              </w:rPr>
              <w:t>щодо</w:t>
            </w:r>
            <w:proofErr w:type="spellEnd"/>
            <w:r w:rsidRPr="00D65EB4">
              <w:rPr>
                <w:color w:val="000000"/>
              </w:rPr>
              <w:t xml:space="preserve"> </w:t>
            </w:r>
            <w:proofErr w:type="spellStart"/>
            <w:r w:rsidRPr="00D65EB4">
              <w:rPr>
                <w:color w:val="000000"/>
              </w:rPr>
              <w:t>товарів</w:t>
            </w:r>
            <w:proofErr w:type="spellEnd"/>
            <w:r w:rsidRPr="00D65EB4">
              <w:rPr>
                <w:color w:val="000000"/>
              </w:rPr>
              <w:t xml:space="preserve"> (</w:t>
            </w:r>
            <w:proofErr w:type="spellStart"/>
            <w:r w:rsidRPr="00D65EB4">
              <w:rPr>
                <w:color w:val="000000"/>
              </w:rPr>
              <w:t>послуг</w:t>
            </w:r>
            <w:proofErr w:type="spellEnd"/>
            <w:r w:rsidRPr="00D65EB4">
              <w:rPr>
                <w:color w:val="000000"/>
              </w:rPr>
              <w:t xml:space="preserve">) </w:t>
            </w:r>
            <w:proofErr w:type="spellStart"/>
            <w:r w:rsidRPr="00D65EB4">
              <w:rPr>
                <w:color w:val="000000"/>
              </w:rPr>
              <w:t>іноземного</w:t>
            </w:r>
            <w:proofErr w:type="spellEnd"/>
            <w:r w:rsidRPr="00D65EB4">
              <w:rPr>
                <w:color w:val="000000"/>
              </w:rPr>
              <w:t xml:space="preserve"> </w:t>
            </w:r>
            <w:proofErr w:type="spellStart"/>
            <w:r w:rsidRPr="00D65EB4">
              <w:rPr>
                <w:color w:val="000000"/>
              </w:rPr>
              <w:t>походження</w:t>
            </w:r>
            <w:proofErr w:type="spellEnd"/>
            <w:r w:rsidRPr="00D65EB4">
              <w:rPr>
                <w:color w:val="000000"/>
              </w:rPr>
              <w:t xml:space="preserve"> (</w:t>
            </w:r>
            <w:proofErr w:type="spellStart"/>
            <w:r w:rsidRPr="00D65EB4">
              <w:rPr>
                <w:color w:val="000000"/>
              </w:rPr>
              <w:t>виробництва</w:t>
            </w:r>
            <w:proofErr w:type="spellEnd"/>
            <w:r w:rsidRPr="00D65EB4">
              <w:rPr>
                <w:color w:val="000000"/>
              </w:rPr>
              <w:t xml:space="preserve">), </w:t>
            </w:r>
            <w:proofErr w:type="spellStart"/>
            <w:r w:rsidRPr="00D65EB4">
              <w:rPr>
                <w:color w:val="000000"/>
              </w:rPr>
              <w:t>які</w:t>
            </w:r>
            <w:proofErr w:type="spellEnd"/>
            <w:r w:rsidRPr="00D65EB4">
              <w:rPr>
                <w:color w:val="000000"/>
              </w:rPr>
              <w:t xml:space="preserve"> </w:t>
            </w:r>
            <w:proofErr w:type="spellStart"/>
            <w:r w:rsidRPr="00D65EB4">
              <w:rPr>
                <w:color w:val="000000"/>
              </w:rPr>
              <w:t>пропонуються</w:t>
            </w:r>
            <w:proofErr w:type="spellEnd"/>
            <w:r w:rsidRPr="00D65EB4">
              <w:rPr>
                <w:color w:val="000000"/>
              </w:rPr>
              <w:t xml:space="preserve"> </w:t>
            </w:r>
            <w:proofErr w:type="spellStart"/>
            <w:r w:rsidRPr="00D65EB4">
              <w:rPr>
                <w:color w:val="000000"/>
              </w:rPr>
              <w:t>учасниками</w:t>
            </w:r>
            <w:proofErr w:type="spellEnd"/>
            <w:r w:rsidRPr="00D65EB4">
              <w:rPr>
                <w:color w:val="000000"/>
              </w:rPr>
              <w:t xml:space="preserve">, </w:t>
            </w:r>
            <w:proofErr w:type="spellStart"/>
            <w:r w:rsidRPr="00D65EB4">
              <w:rPr>
                <w:color w:val="000000"/>
              </w:rPr>
              <w:t>допускається</w:t>
            </w:r>
            <w:proofErr w:type="spellEnd"/>
            <w:r w:rsidRPr="00D65EB4">
              <w:rPr>
                <w:color w:val="000000"/>
              </w:rPr>
              <w:t xml:space="preserve"> </w:t>
            </w:r>
            <w:proofErr w:type="spellStart"/>
            <w:r w:rsidRPr="00D65EB4">
              <w:rPr>
                <w:color w:val="000000"/>
              </w:rPr>
              <w:t>включення</w:t>
            </w:r>
            <w:proofErr w:type="spellEnd"/>
            <w:r w:rsidRPr="00D65EB4">
              <w:rPr>
                <w:color w:val="000000"/>
              </w:rPr>
              <w:t xml:space="preserve"> </w:t>
            </w:r>
            <w:proofErr w:type="gramStart"/>
            <w:r w:rsidRPr="00D65EB4">
              <w:rPr>
                <w:color w:val="000000"/>
              </w:rPr>
              <w:t>до складу</w:t>
            </w:r>
            <w:proofErr w:type="gramEnd"/>
            <w:r w:rsidRPr="00D65EB4">
              <w:rPr>
                <w:color w:val="000000"/>
              </w:rPr>
              <w:t xml:space="preserve"> </w:t>
            </w:r>
            <w:proofErr w:type="spellStart"/>
            <w:r w:rsidRPr="00D65EB4">
              <w:rPr>
                <w:color w:val="000000"/>
              </w:rPr>
              <w:t>тендерної</w:t>
            </w:r>
            <w:proofErr w:type="spellEnd"/>
            <w:r w:rsidRPr="00D65EB4">
              <w:rPr>
                <w:color w:val="000000"/>
              </w:rPr>
              <w:t xml:space="preserve"> пропозиції </w:t>
            </w:r>
            <w:proofErr w:type="spellStart"/>
            <w:r w:rsidRPr="00D65EB4">
              <w:rPr>
                <w:color w:val="000000"/>
              </w:rPr>
              <w:t>документів</w:t>
            </w:r>
            <w:proofErr w:type="spellEnd"/>
            <w:r w:rsidRPr="00D65EB4">
              <w:rPr>
                <w:color w:val="000000"/>
              </w:rPr>
              <w:t xml:space="preserve">, </w:t>
            </w:r>
            <w:proofErr w:type="spellStart"/>
            <w:r w:rsidRPr="00D65EB4">
              <w:rPr>
                <w:color w:val="000000"/>
              </w:rPr>
              <w:t>складених</w:t>
            </w:r>
            <w:proofErr w:type="spellEnd"/>
            <w:r w:rsidRPr="00D65EB4">
              <w:rPr>
                <w:color w:val="000000"/>
              </w:rPr>
              <w:t xml:space="preserve"> </w:t>
            </w:r>
            <w:proofErr w:type="spellStart"/>
            <w:r w:rsidRPr="00D65EB4">
              <w:rPr>
                <w:color w:val="000000"/>
              </w:rPr>
              <w:t>іноземною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з </w:t>
            </w:r>
            <w:proofErr w:type="spellStart"/>
            <w:r w:rsidRPr="00D65EB4">
              <w:rPr>
                <w:color w:val="000000"/>
              </w:rPr>
              <w:t>обов’язковим</w:t>
            </w:r>
            <w:proofErr w:type="spellEnd"/>
            <w:r w:rsidRPr="00D65EB4">
              <w:rPr>
                <w:color w:val="000000"/>
              </w:rPr>
              <w:t xml:space="preserve"> перекладом на </w:t>
            </w:r>
            <w:proofErr w:type="spellStart"/>
            <w:r w:rsidRPr="00D65EB4">
              <w:rPr>
                <w:color w:val="000000"/>
              </w:rPr>
              <w:t>українську</w:t>
            </w:r>
            <w:proofErr w:type="spellEnd"/>
            <w:r w:rsidRPr="00D65EB4">
              <w:rPr>
                <w:color w:val="000000"/>
              </w:rPr>
              <w:t xml:space="preserve"> </w:t>
            </w:r>
            <w:proofErr w:type="spellStart"/>
            <w:r w:rsidRPr="00D65EB4">
              <w:rPr>
                <w:color w:val="000000"/>
              </w:rPr>
              <w:t>мову</w:t>
            </w:r>
            <w:proofErr w:type="spellEnd"/>
            <w:r w:rsidRPr="00D65EB4">
              <w:rPr>
                <w:color w:val="000000"/>
              </w:rPr>
              <w:t>.</w:t>
            </w:r>
          </w:p>
          <w:p w:rsidR="00536673" w:rsidRDefault="00D65EB4" w:rsidP="00D65EB4">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651C0A">
            <w:pPr>
              <w:widowControl w:val="0"/>
              <w:pBdr>
                <w:top w:val="nil"/>
                <w:left w:val="nil"/>
                <w:bottom w:val="nil"/>
                <w:right w:val="nil"/>
                <w:between w:val="nil"/>
              </w:pBdr>
              <w:spacing w:after="0"/>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651C0A">
              <w:rPr>
                <w:rFonts w:ascii="Times New Roman" w:hAnsi="Times New Roman"/>
                <w:color w:val="000000"/>
                <w:sz w:val="24"/>
                <w:szCs w:val="24"/>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1C0A" w:rsidRPr="00651C0A" w:rsidRDefault="00651C0A" w:rsidP="00097031">
            <w:pPr>
              <w:widowControl w:val="0"/>
              <w:pBdr>
                <w:top w:val="nil"/>
                <w:left w:val="nil"/>
                <w:bottom w:val="nil"/>
                <w:right w:val="nil"/>
                <w:between w:val="nil"/>
              </w:pBdr>
              <w:spacing w:after="0"/>
              <w:ind w:right="130" w:firstLine="373"/>
              <w:jc w:val="both"/>
              <w:rPr>
                <w:rFonts w:ascii="Times New Roman" w:hAnsi="Times New Roman"/>
                <w:color w:val="000000"/>
                <w:sz w:val="24"/>
                <w:szCs w:val="24"/>
              </w:rPr>
            </w:pPr>
            <w:r w:rsidRPr="00651C0A">
              <w:rPr>
                <w:rFonts w:ascii="Times New Roman" w:hAnsi="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C0A" w:rsidRPr="00651C0A" w:rsidRDefault="00651C0A" w:rsidP="00097031">
            <w:pPr>
              <w:spacing w:after="0" w:line="240" w:lineRule="atLeast"/>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36673" w:rsidRDefault="00651C0A" w:rsidP="00651C0A">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C72762">
            <w:pPr>
              <w:widowControl w:val="0"/>
              <w:spacing w:after="0"/>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1.1. </w:t>
            </w:r>
            <w:r w:rsidR="00536673">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00536673">
              <w:rPr>
                <w:rFonts w:ascii="Times New Roman" w:hAnsi="Times New Roman"/>
                <w:sz w:val="24"/>
                <w:szCs w:val="24"/>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00536673" w:rsidRPr="00D55E4C">
              <w:rPr>
                <w:rFonts w:ascii="Times New Roman" w:hAnsi="Times New Roman"/>
                <w:sz w:val="24"/>
                <w:szCs w:val="24"/>
              </w:rPr>
              <w:t>Закону</w:t>
            </w:r>
            <w:r w:rsidR="00833B4C" w:rsidRPr="00D55E4C">
              <w:rPr>
                <w:rFonts w:ascii="Times New Roman" w:hAnsi="Times New Roman"/>
                <w:sz w:val="24"/>
                <w:szCs w:val="24"/>
              </w:rPr>
              <w:t xml:space="preserve"> </w:t>
            </w:r>
            <w:r w:rsidR="00833B4C" w:rsidRPr="00D55E4C">
              <w:rPr>
                <w:rFonts w:ascii="Times New Roman" w:hAnsi="Times New Roman"/>
                <w:color w:val="000000"/>
                <w:sz w:val="24"/>
                <w:szCs w:val="24"/>
              </w:rPr>
              <w:t>(крім пункту 13 частини першої статті 17 Закону)</w:t>
            </w:r>
            <w:r w:rsidR="00536673" w:rsidRPr="00D55E4C">
              <w:rPr>
                <w:rFonts w:ascii="Times New Roman" w:hAnsi="Times New Roman"/>
                <w:sz w:val="24"/>
                <w:szCs w:val="24"/>
              </w:rPr>
              <w:t xml:space="preserve"> і</w:t>
            </w:r>
            <w:r w:rsidR="00536673" w:rsidRPr="00833B4C">
              <w:rPr>
                <w:rFonts w:ascii="Times New Roman" w:hAnsi="Times New Roman"/>
                <w:sz w:val="24"/>
                <w:szCs w:val="24"/>
              </w:rPr>
              <w:t xml:space="preserve"> в цій</w:t>
            </w:r>
            <w:r w:rsidR="00536673">
              <w:rPr>
                <w:rFonts w:ascii="Times New Roman" w:hAnsi="Times New Roman"/>
                <w:sz w:val="24"/>
                <w:szCs w:val="24"/>
              </w:rPr>
              <w:t xml:space="preserve"> тендерній документації, та шляхом завантаження необхідних документів, що вимагаються замовником у цій тендерній документації, а саме:</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інформації щодо відповідності учасника вимогам, визначеним у статті 17 Закону</w:t>
            </w:r>
            <w:r w:rsidR="007850C3">
              <w:rPr>
                <w:rFonts w:ascii="Times New Roman" w:hAnsi="Times New Roman"/>
                <w:sz w:val="24"/>
                <w:szCs w:val="24"/>
              </w:rPr>
              <w:t xml:space="preserve"> </w:t>
            </w:r>
            <w:r w:rsidR="007850C3" w:rsidRPr="007850C3">
              <w:rPr>
                <w:rFonts w:ascii="Times New Roman" w:hAnsi="Times New Roman"/>
                <w:color w:val="000000"/>
                <w:sz w:val="24"/>
                <w:szCs w:val="24"/>
                <w:lang w:eastAsia="ru-RU"/>
              </w:rPr>
              <w:t>(крім пункту 13 частини першої статті 17 Закону)</w:t>
            </w:r>
            <w:r w:rsidRPr="007850C3">
              <w:rPr>
                <w:rFonts w:ascii="Times New Roman" w:hAnsi="Times New Roman"/>
                <w:sz w:val="24"/>
                <w:szCs w:val="24"/>
              </w:rPr>
              <w:t>;</w:t>
            </w:r>
          </w:p>
          <w:p w:rsidR="00536673" w:rsidRDefault="00536673" w:rsidP="00C72762">
            <w:pPr>
              <w:widowControl w:val="0"/>
              <w:spacing w:after="0"/>
              <w:contextualSpacing/>
              <w:jc w:val="both"/>
              <w:rPr>
                <w:rFonts w:ascii="Times New Roman" w:hAnsi="Times New Roman"/>
                <w:sz w:val="24"/>
                <w:szCs w:val="24"/>
              </w:rPr>
            </w:pPr>
            <w:r>
              <w:rPr>
                <w:rFonts w:ascii="Times New Roman" w:hAnsi="Times New Roman"/>
                <w:sz w:val="24"/>
                <w:szCs w:val="24"/>
              </w:rPr>
              <w:t xml:space="preserve">- </w:t>
            </w:r>
            <w:r w:rsidRPr="00D07D14">
              <w:rPr>
                <w:rFonts w:ascii="Times New Roman" w:hAnsi="Times New Roman"/>
                <w:sz w:val="24"/>
                <w:szCs w:val="24"/>
              </w:rPr>
              <w:t>інформації про необхідні технічні, якісні та кількісні характеристики предмета закупівлі;</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93F0C" w:rsidRPr="002125F9" w:rsidRDefault="00D93F0C" w:rsidP="00D93F0C">
            <w:pPr>
              <w:widowControl w:val="0"/>
              <w:spacing w:after="0" w:line="240" w:lineRule="auto"/>
              <w:jc w:val="both"/>
              <w:rPr>
                <w:rFonts w:ascii="Times New Roman" w:hAnsi="Times New Roman"/>
                <w:noProof/>
                <w:color w:val="000000"/>
                <w:sz w:val="24"/>
                <w:szCs w:val="24"/>
                <w:lang w:eastAsia="ru-RU"/>
              </w:rPr>
            </w:pPr>
            <w:r w:rsidRPr="002125F9">
              <w:rPr>
                <w:rFonts w:ascii="Times New Roman" w:hAnsi="Times New Roman"/>
                <w:noProof/>
                <w:color w:val="000000"/>
                <w:sz w:val="24"/>
                <w:szCs w:val="24"/>
                <w:lang w:eastAsia="ru-RU"/>
              </w:rPr>
              <w:t>- заповненої та підписаної ціново</w:t>
            </w:r>
            <w:r>
              <w:rPr>
                <w:rFonts w:ascii="Times New Roman" w:hAnsi="Times New Roman"/>
                <w:noProof/>
                <w:color w:val="000000"/>
                <w:sz w:val="24"/>
                <w:szCs w:val="24"/>
                <w:lang w:eastAsia="ru-RU"/>
              </w:rPr>
              <w:t>ї пропозиції згідно з Додатком 1</w:t>
            </w:r>
            <w:r w:rsidRPr="002125F9">
              <w:rPr>
                <w:rFonts w:ascii="Times New Roman" w:hAnsi="Times New Roman"/>
                <w:noProof/>
                <w:color w:val="000000"/>
                <w:sz w:val="24"/>
                <w:szCs w:val="24"/>
                <w:lang w:eastAsia="ru-RU"/>
              </w:rPr>
              <w:t xml:space="preserve"> до тендерної документації;</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1.2. </w:t>
            </w:r>
            <w:r w:rsidR="00536673">
              <w:rPr>
                <w:rFonts w:ascii="Times New Roman" w:hAnsi="Times New Roman"/>
                <w:sz w:val="24"/>
                <w:szCs w:val="24"/>
              </w:rPr>
              <w:t xml:space="preserve">Кожен учасник має право подати </w:t>
            </w:r>
            <w:r w:rsidR="00892F9C">
              <w:rPr>
                <w:rFonts w:ascii="Times New Roman" w:hAnsi="Times New Roman"/>
                <w:sz w:val="24"/>
                <w:szCs w:val="24"/>
              </w:rPr>
              <w:t>тільки одн</w:t>
            </w:r>
            <w:r w:rsidR="00AB6FEA">
              <w:rPr>
                <w:rFonts w:ascii="Times New Roman" w:hAnsi="Times New Roman"/>
                <w:sz w:val="24"/>
                <w:szCs w:val="24"/>
              </w:rPr>
              <w:t>у тендерну пропозицію</w:t>
            </w:r>
            <w:r w:rsidR="00892F9C">
              <w:rPr>
                <w:rFonts w:ascii="Times New Roman" w:hAnsi="Times New Roman"/>
                <w:sz w:val="24"/>
                <w:szCs w:val="24"/>
              </w:rPr>
              <w:t>.</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bCs/>
                <w:sz w:val="24"/>
                <w:szCs w:val="24"/>
                <w:lang w:eastAsia="ru-RU"/>
              </w:rPr>
              <w:t xml:space="preserve">1.3. </w:t>
            </w:r>
            <w:r w:rsidR="009C0041" w:rsidRPr="0093118A">
              <w:rPr>
                <w:rFonts w:ascii="Times New Roman" w:hAnsi="Times New Roman"/>
                <w:bCs/>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C0041" w:rsidRPr="0093118A">
              <w:rPr>
                <w:rFonts w:ascii="Times New Roman" w:hAnsi="Times New Roman"/>
                <w:bCs/>
                <w:sz w:val="24"/>
                <w:szCs w:val="24"/>
                <w:lang w:eastAsia="ru-RU"/>
              </w:rPr>
              <w:t>скан</w:t>
            </w:r>
            <w:proofErr w:type="spellEnd"/>
            <w:r w:rsidR="009C0041" w:rsidRPr="0093118A">
              <w:rPr>
                <w:rFonts w:ascii="Times New Roman" w:hAnsi="Times New Roman"/>
                <w:bCs/>
                <w:sz w:val="24"/>
                <w:szCs w:val="24"/>
                <w:lang w:eastAsia="ru-RU"/>
              </w:rPr>
              <w:t xml:space="preserve">-копій придатних для </w:t>
            </w:r>
            <w:proofErr w:type="spellStart"/>
            <w:r w:rsidR="009C0041" w:rsidRPr="0093118A">
              <w:rPr>
                <w:rFonts w:ascii="Times New Roman" w:hAnsi="Times New Roman"/>
                <w:bCs/>
                <w:sz w:val="24"/>
                <w:szCs w:val="24"/>
                <w:lang w:eastAsia="ru-RU"/>
              </w:rPr>
              <w:t>машиноз</w:t>
            </w:r>
            <w:r w:rsidR="0022552B">
              <w:rPr>
                <w:rFonts w:ascii="Times New Roman" w:hAnsi="Times New Roman"/>
                <w:bCs/>
                <w:sz w:val="24"/>
                <w:szCs w:val="24"/>
                <w:lang w:eastAsia="ru-RU"/>
              </w:rPr>
              <w:t>читування</w:t>
            </w:r>
            <w:proofErr w:type="spellEnd"/>
            <w:r w:rsidR="0022552B">
              <w:rPr>
                <w:rFonts w:ascii="Times New Roman" w:hAnsi="Times New Roman"/>
                <w:bCs/>
                <w:sz w:val="24"/>
                <w:szCs w:val="24"/>
                <w:lang w:eastAsia="ru-RU"/>
              </w:rPr>
              <w:t xml:space="preserve"> (файли з розширенням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w:t>
            </w:r>
            <w:proofErr w:type="spellStart"/>
            <w:r w:rsidR="0022552B">
              <w:rPr>
                <w:rFonts w:ascii="Times New Roman" w:hAnsi="Times New Roman"/>
                <w:bCs/>
                <w:sz w:val="24"/>
                <w:szCs w:val="24"/>
                <w:lang w:eastAsia="ru-RU"/>
              </w:rPr>
              <w:t>pdf</w:t>
            </w:r>
            <w:proofErr w:type="spellEnd"/>
            <w:r w:rsidR="0022552B">
              <w:rPr>
                <w:rFonts w:ascii="Times New Roman" w:hAnsi="Times New Roman"/>
                <w:bCs/>
                <w:sz w:val="24"/>
                <w:szCs w:val="24"/>
                <w:lang w:eastAsia="ru-RU"/>
              </w:rPr>
              <w:t>.</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 xml:space="preserve">,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w:t>
            </w:r>
            <w:proofErr w:type="spellStart"/>
            <w:r w:rsidR="0022552B">
              <w:rPr>
                <w:rFonts w:ascii="Times New Roman" w:hAnsi="Times New Roman"/>
                <w:bCs/>
                <w:sz w:val="24"/>
                <w:szCs w:val="24"/>
                <w:lang w:eastAsia="ru-RU"/>
              </w:rPr>
              <w:t>jpeg</w:t>
            </w:r>
            <w:proofErr w:type="spellEnd"/>
            <w:r w:rsidR="0022552B">
              <w:rPr>
                <w:rFonts w:ascii="Times New Roman" w:hAnsi="Times New Roman"/>
                <w:bCs/>
                <w:sz w:val="24"/>
                <w:szCs w:val="24"/>
                <w:lang w:eastAsia="ru-RU"/>
              </w:rPr>
              <w:t>.</w:t>
            </w:r>
            <w:r w:rsidR="0022552B" w:rsidRPr="0022552B">
              <w:rPr>
                <w:rFonts w:ascii="Times New Roman" w:hAnsi="Times New Roman"/>
                <w:bCs/>
                <w:sz w:val="24"/>
                <w:szCs w:val="24"/>
                <w:lang w:eastAsia="ru-RU"/>
              </w:rPr>
              <w:t>”</w:t>
            </w:r>
            <w:r w:rsidR="009C0041" w:rsidRPr="0093118A">
              <w:rPr>
                <w:rFonts w:ascii="Times New Roman" w:hAnsi="Times New Roman"/>
                <w:bCs/>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C0041" w:rsidRPr="0093118A">
              <w:rPr>
                <w:rFonts w:ascii="Times New Roman" w:hAnsi="Times New Roman"/>
                <w:bCs/>
                <w:sz w:val="24"/>
                <w:szCs w:val="24"/>
                <w:lang w:eastAsia="ru-RU"/>
              </w:rPr>
              <w:t>скан</w:t>
            </w:r>
            <w:proofErr w:type="spellEnd"/>
            <w:r w:rsidR="009C0041" w:rsidRPr="0093118A">
              <w:rPr>
                <w:rFonts w:ascii="Times New Roman" w:hAnsi="Times New Roman"/>
                <w:bCs/>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9C0041">
              <w:rPr>
                <w:rFonts w:ascii="Times New Roman" w:hAnsi="Times New Roman"/>
                <w:bCs/>
                <w:sz w:val="24"/>
                <w:szCs w:val="24"/>
                <w:lang w:eastAsia="ru-RU"/>
              </w:rPr>
              <w:t xml:space="preserve"> особи</w:t>
            </w:r>
            <w:r w:rsidR="009C0041" w:rsidRPr="0093118A">
              <w:rPr>
                <w:rFonts w:ascii="Times New Roman" w:hAnsi="Times New Roman"/>
                <w:bCs/>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009C0041" w:rsidRPr="0093118A">
              <w:rPr>
                <w:rFonts w:ascii="Times New Roman" w:hAnsi="Times New Roman"/>
                <w:bCs/>
                <w:sz w:val="24"/>
                <w:szCs w:val="24"/>
                <w:lang w:eastAsia="ru-RU"/>
              </w:rPr>
              <w:lastRenderedPageBreak/>
              <w:t>закупівель із накладанням кваліфікованого електронного підпису на кожен з таких документів (матеріал чи інформацію).</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1.4. </w:t>
            </w:r>
            <w:r w:rsidR="0053667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536673" w:rsidRPr="00F73A6A">
              <w:rPr>
                <w:rFonts w:ascii="Times New Roman" w:hAnsi="Times New Roman"/>
                <w:sz w:val="24"/>
                <w:szCs w:val="24"/>
              </w:rPr>
              <w:t xml:space="preserve">”, </w:t>
            </w:r>
            <w:r w:rsidR="00F73A6A" w:rsidRPr="00F73A6A">
              <w:rPr>
                <w:rFonts w:ascii="Times New Roman" w:hAnsi="Times New Roman"/>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536673" w:rsidRPr="00F73A6A">
              <w:rPr>
                <w:rFonts w:ascii="Times New Roman" w:hAnsi="Times New Roman"/>
                <w:sz w:val="24"/>
                <w:szCs w:val="24"/>
              </w:rPr>
              <w:t>тобто тендерн</w:t>
            </w:r>
            <w:r w:rsidR="00536673" w:rsidRPr="007A1635">
              <w:rPr>
                <w:rFonts w:ascii="Times New Roman" w:hAnsi="Times New Roman"/>
                <w:sz w:val="24"/>
                <w:szCs w:val="24"/>
              </w:rPr>
              <w:t>а пропозиція у будь-якому випадку повинна містити</w:t>
            </w:r>
            <w:r w:rsidR="007A1635" w:rsidRPr="007A1635">
              <w:rPr>
                <w:rFonts w:ascii="Times New Roman" w:hAnsi="Times New Roman"/>
                <w:sz w:val="24"/>
                <w:szCs w:val="24"/>
              </w:rPr>
              <w:t xml:space="preserve"> </w:t>
            </w:r>
            <w:proofErr w:type="spellStart"/>
            <w:r w:rsidR="007A1635" w:rsidRPr="007A1635">
              <w:rPr>
                <w:rFonts w:ascii="Times New Roman" w:hAnsi="Times New Roman"/>
                <w:color w:val="000000"/>
                <w:sz w:val="24"/>
                <w:szCs w:val="24"/>
              </w:rPr>
              <w:t>містити</w:t>
            </w:r>
            <w:proofErr w:type="spellEnd"/>
            <w:r w:rsidR="007A1635" w:rsidRPr="007A1635">
              <w:rPr>
                <w:rFonts w:ascii="Times New Roman" w:hAnsi="Times New Roman"/>
                <w:color w:val="000000"/>
                <w:sz w:val="24"/>
                <w:szCs w:val="24"/>
              </w:rPr>
              <w:t xml:space="preserve"> накладений  кваліфікований електронний підпис або електронний підпис,</w:t>
            </w:r>
            <w:r w:rsidR="007A1635" w:rsidRPr="007A1635">
              <w:rPr>
                <w:rFonts w:ascii="Times New Roman" w:hAnsi="Times New Roman"/>
                <w:sz w:val="24"/>
                <w:szCs w:val="24"/>
              </w:rPr>
              <w:t xml:space="preserve"> </w:t>
            </w:r>
            <w:r w:rsidR="007A1635" w:rsidRPr="007A1635">
              <w:rPr>
                <w:rFonts w:ascii="Times New Roman" w:hAnsi="Times New Roman"/>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w:t>
            </w:r>
            <w:r w:rsidR="007A1635" w:rsidRPr="007A1635">
              <w:rPr>
                <w:rFonts w:ascii="Times New Roman" w:hAnsi="Times New Roman"/>
                <w:sz w:val="24"/>
                <w:szCs w:val="24"/>
              </w:rPr>
              <w:t xml:space="preserve"> 1.5. цього пункту</w:t>
            </w:r>
            <w:r w:rsidR="00536673" w:rsidRPr="007A1635">
              <w:rPr>
                <w:rFonts w:ascii="Times New Roman" w:hAnsi="Times New Roman"/>
                <w:sz w:val="24"/>
                <w:szCs w:val="24"/>
              </w:rPr>
              <w:t xml:space="preserve"> докумен</w:t>
            </w:r>
            <w:r w:rsidR="00536673">
              <w:rPr>
                <w:rFonts w:ascii="Times New Roman" w:hAnsi="Times New Roman"/>
                <w:sz w:val="24"/>
                <w:szCs w:val="24"/>
              </w:rPr>
              <w:t>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1.5. </w:t>
            </w:r>
            <w:r w:rsidR="00536673">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D46067" w:rsidRPr="00433403" w:rsidRDefault="00D46067" w:rsidP="00C72762">
            <w:pPr>
              <w:pStyle w:val="af"/>
              <w:numPr>
                <w:ilvl w:val="0"/>
                <w:numId w:val="7"/>
              </w:numPr>
              <w:spacing w:line="276" w:lineRule="auto"/>
              <w:ind w:left="0" w:right="141" w:firstLine="426"/>
              <w:jc w:val="both"/>
              <w:rPr>
                <w:bCs/>
                <w:color w:val="000000"/>
                <w:lang w:eastAsia="ru-RU"/>
              </w:rPr>
            </w:pPr>
            <w:r w:rsidRPr="00FC072E">
              <w:rPr>
                <w:bCs/>
                <w:color w:val="000000"/>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r w:rsidR="004E41AF">
              <w:rPr>
                <w:bCs/>
                <w:color w:val="000000"/>
                <w:lang w:eastAsia="ru-RU"/>
              </w:rPr>
              <w:t xml:space="preserve">, </w:t>
            </w:r>
            <w:r w:rsidR="004E41AF" w:rsidRPr="001B01C4">
              <w:rPr>
                <w:color w:val="000000"/>
              </w:rPr>
              <w:t xml:space="preserve">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w:t>
            </w:r>
            <w:r w:rsidR="004E41AF" w:rsidRPr="004E41AF">
              <w:rPr>
                <w:color w:val="000000"/>
              </w:rPr>
              <w:t>актів України про підстави здійснення діяльності без вказаних документів тощо);</w:t>
            </w:r>
          </w:p>
          <w:p w:rsidR="004E41AF" w:rsidRPr="00433403" w:rsidRDefault="00433403" w:rsidP="00C72762">
            <w:pPr>
              <w:spacing w:after="0"/>
              <w:ind w:right="113" w:firstLine="389"/>
              <w:jc w:val="both"/>
              <w:rPr>
                <w:rFonts w:ascii="Times New Roman" w:hAnsi="Times New Roman"/>
                <w:color w:val="000000"/>
                <w:sz w:val="24"/>
                <w:szCs w:val="24"/>
              </w:rPr>
            </w:pPr>
            <w:r w:rsidRPr="00433403">
              <w:rPr>
                <w:rFonts w:ascii="Times New Roman" w:hAnsi="Times New Roman"/>
                <w:bCs/>
                <w:color w:val="000000"/>
                <w:sz w:val="24"/>
                <w:szCs w:val="24"/>
                <w:lang w:eastAsia="ru-RU"/>
              </w:rPr>
              <w:t xml:space="preserve">- </w:t>
            </w:r>
            <w:r w:rsidR="00D46067" w:rsidRPr="00433403">
              <w:rPr>
                <w:rFonts w:ascii="Times New Roman" w:hAnsi="Times New Roman"/>
                <w:bCs/>
                <w:color w:val="000000"/>
                <w:sz w:val="24"/>
                <w:szCs w:val="24"/>
                <w:lang w:eastAsia="ru-RU"/>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00D46067" w:rsidRPr="00433403">
              <w:rPr>
                <w:rFonts w:ascii="Times New Roman" w:hAnsi="Times New Roman"/>
                <w:bCs/>
                <w:color w:val="000000"/>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4E41AF" w:rsidRPr="00433403">
              <w:rPr>
                <w:rFonts w:ascii="Times New Roman" w:hAnsi="Times New Roman"/>
                <w:bCs/>
                <w:color w:val="000000"/>
                <w:sz w:val="24"/>
                <w:szCs w:val="24"/>
                <w:lang w:eastAsia="ru-RU"/>
              </w:rPr>
              <w:t xml:space="preserve">ні учасника вказану довіреність. </w:t>
            </w:r>
            <w:r w:rsidR="004E41AF" w:rsidRPr="00433403">
              <w:rPr>
                <w:rFonts w:ascii="Times New Roman" w:hAnsi="Times New Roman"/>
                <w:color w:val="000000"/>
                <w:sz w:val="24"/>
                <w:szCs w:val="24"/>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36673" w:rsidRPr="00D46067" w:rsidRDefault="00D46067" w:rsidP="00C72762">
            <w:pPr>
              <w:pStyle w:val="af"/>
              <w:numPr>
                <w:ilvl w:val="0"/>
                <w:numId w:val="7"/>
              </w:numPr>
              <w:spacing w:line="276" w:lineRule="auto"/>
              <w:ind w:left="0" w:right="141" w:firstLine="426"/>
              <w:jc w:val="both"/>
              <w:rPr>
                <w:bCs/>
                <w:color w:val="000000"/>
                <w:lang w:eastAsia="ru-RU"/>
              </w:rPr>
            </w:pPr>
            <w:r w:rsidRPr="004E41AF">
              <w:rPr>
                <w:bCs/>
                <w:color w:val="000000"/>
                <w:lang w:eastAsia="ru-RU"/>
              </w:rPr>
              <w:t>у разі якщо тендерна пропозиція подається об'єднанням</w:t>
            </w:r>
            <w:r w:rsidRPr="00D46067">
              <w:rPr>
                <w:bCs/>
                <w:color w:val="000000"/>
                <w:lang w:eastAsia="ru-RU"/>
              </w:rPr>
              <w:t xml:space="preserve"> учасн</w:t>
            </w:r>
            <w:r w:rsidR="004C3ED5">
              <w:rPr>
                <w:bCs/>
                <w:color w:val="000000"/>
                <w:lang w:eastAsia="ru-RU"/>
              </w:rPr>
              <w:t>иків, до неї обов’</w:t>
            </w:r>
            <w:r w:rsidRPr="00D46067">
              <w:rPr>
                <w:bCs/>
                <w:color w:val="000000"/>
                <w:lang w:eastAsia="ru-RU"/>
              </w:rPr>
              <w:t>язково включається д</w:t>
            </w:r>
            <w:r w:rsidR="004C3ED5">
              <w:rPr>
                <w:bCs/>
                <w:color w:val="000000"/>
                <w:lang w:eastAsia="ru-RU"/>
              </w:rPr>
              <w:t>окумент про створення такого об’</w:t>
            </w:r>
            <w:r w:rsidRPr="00D46067">
              <w:rPr>
                <w:bCs/>
                <w:color w:val="000000"/>
                <w:lang w:eastAsia="ru-RU"/>
              </w:rPr>
              <w:t>єднання.</w:t>
            </w:r>
          </w:p>
          <w:p w:rsidR="00536673" w:rsidRDefault="00536673"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6673" w:rsidRPr="00C323BA"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1.6. </w:t>
            </w:r>
            <w:r w:rsidR="00536673">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536673" w:rsidRPr="0099047F">
              <w:rPr>
                <w:rFonts w:ascii="Times New Roman" w:hAnsi="Times New Roman"/>
                <w:sz w:val="24"/>
                <w:szCs w:val="24"/>
              </w:rPr>
              <w:t xml:space="preserve">зборів, </w:t>
            </w:r>
            <w:r w:rsidR="0099047F" w:rsidRPr="0099047F">
              <w:rPr>
                <w:rFonts w:ascii="Times New Roman" w:hAnsi="Times New Roman"/>
                <w:color w:val="000000"/>
                <w:sz w:val="24"/>
                <w:szCs w:val="24"/>
              </w:rPr>
              <w:t xml:space="preserve">обов’язкових платежів, </w:t>
            </w:r>
            <w:r w:rsidR="00536673" w:rsidRPr="0099047F">
              <w:rPr>
                <w:rFonts w:ascii="Times New Roman" w:hAnsi="Times New Roman"/>
                <w:sz w:val="24"/>
                <w:szCs w:val="24"/>
              </w:rPr>
              <w:t>що</w:t>
            </w:r>
            <w:r w:rsidR="00536673">
              <w:rPr>
                <w:rFonts w:ascii="Times New Roman" w:hAnsi="Times New Roman"/>
                <w:sz w:val="24"/>
                <w:szCs w:val="24"/>
              </w:rPr>
              <w:t xml:space="preserve"> мають </w:t>
            </w:r>
            <w:r w:rsidR="00536673" w:rsidRPr="00C323BA">
              <w:rPr>
                <w:rFonts w:ascii="Times New Roman" w:hAnsi="Times New Roman"/>
                <w:sz w:val="24"/>
                <w:szCs w:val="24"/>
              </w:rPr>
              <w:t>бути сплачені учасником</w:t>
            </w:r>
            <w:r w:rsidR="00C323BA" w:rsidRPr="00C323BA">
              <w:rPr>
                <w:rFonts w:ascii="Times New Roman" w:hAnsi="Times New Roman"/>
                <w:sz w:val="24"/>
                <w:szCs w:val="24"/>
              </w:rPr>
              <w:t>.</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C323BA" w:rsidRDefault="00944870" w:rsidP="00C72762">
            <w:pPr>
              <w:widowControl w:val="0"/>
              <w:spacing w:after="0"/>
              <w:ind w:firstLine="389"/>
              <w:contextualSpacing/>
              <w:jc w:val="both"/>
              <w:rPr>
                <w:rFonts w:ascii="Times New Roman" w:hAnsi="Times New Roman"/>
                <w:color w:val="000000"/>
                <w:sz w:val="24"/>
                <w:szCs w:val="24"/>
                <w:lang w:eastAsia="uk-UA"/>
              </w:rPr>
            </w:pPr>
            <w:r>
              <w:rPr>
                <w:rFonts w:ascii="Times New Roman" w:hAnsi="Times New Roman"/>
                <w:sz w:val="24"/>
                <w:szCs w:val="24"/>
              </w:rPr>
              <w:t>1.7</w:t>
            </w:r>
            <w:r w:rsidR="00C323BA" w:rsidRPr="00944870">
              <w:rPr>
                <w:rFonts w:ascii="Times New Roman" w:hAnsi="Times New Roman"/>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w:t>
            </w:r>
            <w:r w:rsidR="00C323BA" w:rsidRPr="00944870">
              <w:rPr>
                <w:rFonts w:ascii="Times New Roman" w:hAnsi="Times New Roman"/>
                <w:sz w:val="24"/>
                <w:szCs w:val="24"/>
              </w:rPr>
              <w:lastRenderedPageBreak/>
              <w:t>про проведення відкритих торгів.</w:t>
            </w:r>
          </w:p>
        </w:tc>
      </w:tr>
      <w:tr w:rsidR="00536673" w:rsidTr="00536673">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bookmarkStart w:id="0" w:name="n445"/>
            <w:bookmarkEnd w:id="0"/>
            <w:r>
              <w:rPr>
                <w:rFonts w:ascii="Times New Roman" w:hAnsi="Times New Roman"/>
                <w:sz w:val="24"/>
                <w:szCs w:val="24"/>
              </w:rPr>
              <w:t xml:space="preserve">3.1. </w:t>
            </w:r>
            <w:r w:rsidR="00536673">
              <w:rPr>
                <w:rFonts w:ascii="Times New Roman" w:hAnsi="Times New Roman"/>
                <w:sz w:val="24"/>
                <w:szCs w:val="24"/>
              </w:rPr>
              <w:t>Не встановлюються, оскільки забезпечення не вимагається</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C252C" w:rsidRPr="00C00A0A" w:rsidRDefault="004C252C" w:rsidP="00455D9E">
            <w:pPr>
              <w:spacing w:after="0"/>
              <w:ind w:right="113"/>
              <w:rPr>
                <w:rFonts w:ascii="Times New Roman" w:hAnsi="Times New Roman"/>
                <w:i/>
                <w:sz w:val="24"/>
                <w:szCs w:val="24"/>
                <w:lang w:eastAsia="uk-UA"/>
              </w:rPr>
            </w:pPr>
            <w:r w:rsidRPr="00C00A0A">
              <w:rPr>
                <w:rFonts w:ascii="Times New Roman" w:hAnsi="Times New Roman"/>
                <w:bCs/>
                <w:i/>
                <w:sz w:val="24"/>
                <w:szCs w:val="24"/>
              </w:rPr>
              <w:t>(</w:t>
            </w:r>
            <w:r w:rsidRPr="00C00A0A">
              <w:rPr>
                <w:rFonts w:ascii="Times New Roman" w:hAnsi="Times New Roman"/>
                <w:i/>
                <w:sz w:val="24"/>
                <w:szCs w:val="24"/>
                <w:lang w:eastAsia="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00A0A">
              <w:rPr>
                <w:rFonts w:ascii="Times New Roman" w:hAnsi="Times New Roman"/>
                <w:i/>
                <w:sz w:val="24"/>
                <w:szCs w:val="24"/>
                <w:lang w:eastAsia="uk-UA"/>
              </w:rPr>
              <w:t>)</w:t>
            </w:r>
          </w:p>
          <w:p w:rsidR="00536673" w:rsidRPr="004C252C" w:rsidRDefault="00536673" w:rsidP="00455D9E">
            <w:pPr>
              <w:spacing w:after="0"/>
              <w:ind w:right="113"/>
              <w:rPr>
                <w:rFonts w:ascii="Times New Roman" w:hAnsi="Times New Roman"/>
                <w:b/>
                <w:sz w:val="24"/>
                <w:szCs w:val="24"/>
                <w:highlight w:val="yellow"/>
                <w:lang w:eastAsia="uk-UA"/>
              </w:rPr>
            </w:pPr>
          </w:p>
        </w:tc>
        <w:tc>
          <w:tcPr>
            <w:tcW w:w="5919" w:type="dxa"/>
            <w:tcBorders>
              <w:top w:val="single" w:sz="4" w:space="0" w:color="auto"/>
              <w:left w:val="single" w:sz="4" w:space="0" w:color="auto"/>
              <w:bottom w:val="single" w:sz="4" w:space="0" w:color="auto"/>
              <w:right w:val="single" w:sz="4" w:space="0" w:color="auto"/>
            </w:tcBorders>
          </w:tcPr>
          <w:p w:rsidR="00536673" w:rsidRPr="006938E2" w:rsidRDefault="009203A9" w:rsidP="006938E2">
            <w:pPr>
              <w:pStyle w:val="rvps2"/>
              <w:shd w:val="clear" w:color="auto" w:fill="FFFFFF"/>
              <w:spacing w:before="0" w:beforeAutospacing="0" w:after="0" w:afterAutospacing="0" w:line="254" w:lineRule="auto"/>
              <w:ind w:firstLine="389"/>
              <w:jc w:val="both"/>
            </w:pPr>
            <w:r>
              <w:t xml:space="preserve">5.1. </w:t>
            </w:r>
            <w:r w:rsidR="00536673">
              <w:t xml:space="preserve">Замовник </w:t>
            </w:r>
            <w:r w:rsidR="006938E2">
              <w:t xml:space="preserve">не </w:t>
            </w:r>
            <w:r w:rsidR="00536673">
              <w:t>вимагає від учасників подання ними документально підтвердженої інформації про їх відповідність кв</w:t>
            </w:r>
            <w:r w:rsidR="006938E2">
              <w:t>аліфікаційним критеріям.</w:t>
            </w:r>
          </w:p>
          <w:p w:rsidR="0066296B" w:rsidRDefault="009203A9" w:rsidP="0091545A">
            <w:pPr>
              <w:pStyle w:val="rvps2"/>
              <w:shd w:val="clear" w:color="auto" w:fill="FFFFFF"/>
              <w:spacing w:before="0" w:beforeAutospacing="0" w:after="0" w:afterAutospacing="0" w:line="254" w:lineRule="auto"/>
              <w:ind w:firstLine="389"/>
              <w:jc w:val="both"/>
            </w:pPr>
            <w:r w:rsidRPr="00456FA1">
              <w:t xml:space="preserve">5.2. </w:t>
            </w:r>
            <w:r w:rsidR="0066296B" w:rsidRPr="00456FA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r w:rsidR="0066296B" w:rsidRPr="00456FA1">
              <w:rPr>
                <w:color w:val="000000"/>
                <w:shd w:val="solid" w:color="FFFFFF" w:fill="FFFFFF"/>
                <w:lang w:eastAsia="en-US"/>
              </w:rPr>
              <w:t xml:space="preserve"> в електронній системі закупівель під час подання тендерної пропозиції</w:t>
            </w:r>
            <w:r w:rsidR="0066296B" w:rsidRPr="00456FA1">
              <w:t>.</w:t>
            </w:r>
          </w:p>
          <w:p w:rsidR="00A30AB6" w:rsidRPr="00A30AB6" w:rsidRDefault="00A30AB6" w:rsidP="00A30AB6">
            <w:pPr>
              <w:spacing w:after="0" w:line="240" w:lineRule="auto"/>
              <w:ind w:right="113" w:firstLine="373"/>
              <w:jc w:val="both"/>
              <w:rPr>
                <w:rFonts w:ascii="Times New Roman" w:hAnsi="Times New Roman"/>
                <w:sz w:val="24"/>
                <w:szCs w:val="24"/>
              </w:rPr>
            </w:pPr>
            <w:r w:rsidRPr="00A30AB6">
              <w:rPr>
                <w:rFonts w:ascii="Times New Roman" w:hAnsi="Times New Roman"/>
                <w:sz w:val="24"/>
                <w:szCs w:val="24"/>
              </w:rPr>
              <w:t xml:space="preserve">Спосіб документального підтвердження згідно із законодавством щодо відсутності підстав, передбачених </w:t>
            </w:r>
            <w:r w:rsidRPr="0091545A">
              <w:rPr>
                <w:rFonts w:ascii="Times New Roman" w:hAnsi="Times New Roman"/>
                <w:sz w:val="24"/>
                <w:szCs w:val="24"/>
              </w:rPr>
              <w:t>пунктами 3,</w:t>
            </w:r>
            <w:r w:rsidRPr="00A30AB6">
              <w:rPr>
                <w:rFonts w:ascii="Times New Roman" w:hAnsi="Times New Roman"/>
                <w:sz w:val="24"/>
                <w:szCs w:val="24"/>
              </w:rPr>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B2EC6" w:rsidRDefault="007B2EC6" w:rsidP="00A30AB6">
            <w:pPr>
              <w:pStyle w:val="rvps2"/>
              <w:shd w:val="clear" w:color="auto" w:fill="FFFFFF"/>
              <w:spacing w:before="0" w:beforeAutospacing="0" w:after="0" w:afterAutospacing="0"/>
              <w:ind w:firstLine="389"/>
              <w:jc w:val="both"/>
            </w:pPr>
            <w:r w:rsidRPr="00A30AB6">
              <w:t>Замовник не</w:t>
            </w:r>
            <w:r w:rsidRPr="00D60614">
              <w:t xml:space="preserve"> вимагає</w:t>
            </w:r>
            <w:r w:rsidRPr="00786BF0">
              <w:t xml:space="preserve"> документального підтвердження публічної інформації, що оприлюднена у формі відкритих даних згідно із Законом України </w:t>
            </w:r>
            <w:hyperlink r:id="rId10" w:history="1">
              <w:r w:rsidR="00542F06" w:rsidRPr="00542F06">
                <w:t>“</w:t>
              </w:r>
              <w:r w:rsidRPr="00786BF0">
                <w:t>Про доступ до публічної інформації</w:t>
              </w:r>
            </w:hyperlink>
            <w:r w:rsidR="00542F06" w:rsidRPr="00542F06">
              <w:t>”</w:t>
            </w:r>
            <w:r w:rsidR="00542F06" w:rsidRPr="00DB4397">
              <w:t xml:space="preserve"> </w:t>
            </w:r>
            <w:r w:rsidRPr="00786BF0">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DB4397">
              <w:t xml:space="preserve">, крім випадків, коли доступ до такої інформації є обмеженим на момент </w:t>
            </w:r>
            <w:r w:rsidR="00DB4397">
              <w:lastRenderedPageBreak/>
              <w:t>оприлюднення оголошення про проведення відкритих торгів</w:t>
            </w:r>
            <w:r w:rsidRPr="00786BF0">
              <w:t>.</w:t>
            </w:r>
          </w:p>
          <w:p w:rsidR="007C45BB" w:rsidRPr="007C45BB" w:rsidRDefault="00536673" w:rsidP="00BC49EB">
            <w:pPr>
              <w:pStyle w:val="rvps2"/>
              <w:shd w:val="clear" w:color="auto" w:fill="FFFFFF"/>
              <w:spacing w:before="0" w:beforeAutospacing="0" w:after="0" w:afterAutospacing="0" w:line="254" w:lineRule="auto"/>
              <w:ind w:firstLine="389"/>
              <w:jc w:val="both"/>
            </w:pPr>
            <w:r>
              <w:rPr>
                <w:color w:val="000000"/>
              </w:rPr>
              <w:t>5.</w:t>
            </w:r>
            <w:r w:rsidR="005C09B2">
              <w:rPr>
                <w:color w:val="000000"/>
              </w:rPr>
              <w:t>3</w:t>
            </w:r>
            <w:r>
              <w:rPr>
                <w:color w:val="000000"/>
              </w:rPr>
              <w:t xml:space="preserve">. </w:t>
            </w:r>
            <w:r w:rsidR="007C45BB" w:rsidRPr="007C45B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w:t>
            </w:r>
            <w:r w:rsidR="007C45BB">
              <w:t xml:space="preserve">ь підстав, визначених пунктами </w:t>
            </w:r>
            <w:r w:rsidR="007C45BB" w:rsidRPr="007C45BB">
              <w:t>3, 5, 6, 12 частини першої та частиною другою статті 17 Закону.</w:t>
            </w:r>
          </w:p>
          <w:p w:rsidR="00536673" w:rsidRDefault="009B084C" w:rsidP="007C45BB">
            <w:pPr>
              <w:pStyle w:val="rvps2"/>
              <w:shd w:val="clear" w:color="auto" w:fill="FFFFFF"/>
              <w:spacing w:before="0" w:beforeAutospacing="0" w:after="0" w:afterAutospacing="0" w:line="254" w:lineRule="auto"/>
              <w:ind w:firstLine="389"/>
              <w:jc w:val="both"/>
              <w:rPr>
                <w:color w:val="000000"/>
                <w:shd w:val="clear" w:color="auto" w:fill="FFFFFF"/>
              </w:rPr>
            </w:pPr>
            <w:r>
              <w:rPr>
                <w:color w:val="000000"/>
                <w:shd w:val="clear" w:color="auto" w:fill="FFFFFF"/>
              </w:rPr>
              <w:t>Документи</w:t>
            </w:r>
            <w:r w:rsidR="007C45BB" w:rsidRPr="007C45BB">
              <w:rPr>
                <w:color w:val="000000"/>
                <w:shd w:val="clear" w:color="auto" w:fill="FFFFFF"/>
              </w:rPr>
              <w:t xml:space="preserve"> </w:t>
            </w:r>
            <w:r w:rsidR="00536673" w:rsidRPr="007C45BB">
              <w:rPr>
                <w:color w:val="000000"/>
                <w:shd w:val="clear" w:color="auto" w:fill="FFFFFF"/>
              </w:rPr>
              <w:t>(у</w:t>
            </w:r>
            <w:r>
              <w:rPr>
                <w:color w:val="000000"/>
                <w:shd w:val="clear" w:color="auto" w:fill="FFFFFF"/>
              </w:rPr>
              <w:t xml:space="preserve"> вигляді передбаченому згідно п.</w:t>
            </w:r>
            <w:r w:rsidR="00536673">
              <w:rPr>
                <w:color w:val="000000"/>
                <w:shd w:val="clear" w:color="auto" w:fill="FFFFFF"/>
              </w:rPr>
              <w:t xml:space="preserve"> 1.3. цієї документації), що підтверджують відсутність підс</w:t>
            </w:r>
            <w:r>
              <w:rPr>
                <w:color w:val="000000"/>
                <w:shd w:val="clear" w:color="auto" w:fill="FFFFFF"/>
              </w:rPr>
              <w:t>тав, визначених пунктами 3, 5, 6,</w:t>
            </w:r>
            <w:r w:rsidR="00BC58E6">
              <w:rPr>
                <w:color w:val="000000"/>
                <w:shd w:val="clear" w:color="auto" w:fill="FFFFFF"/>
              </w:rPr>
              <w:t xml:space="preserve"> </w:t>
            </w:r>
            <w:r>
              <w:rPr>
                <w:color w:val="000000"/>
                <w:shd w:val="clear" w:color="auto" w:fill="FFFFFF"/>
              </w:rPr>
              <w:t>12</w:t>
            </w:r>
            <w:r w:rsidR="00536673">
              <w:rPr>
                <w:color w:val="000000"/>
                <w:shd w:val="clear" w:color="auto" w:fill="FFFFFF"/>
              </w:rPr>
              <w:t xml:space="preserve"> частини першої та частиною другою статті 17 Закону, а саме:</w:t>
            </w:r>
          </w:p>
          <w:p w:rsidR="003C2923" w:rsidRP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sidR="00C15B45">
              <w:rPr>
                <w:rFonts w:ascii="Times New Roman" w:hAnsi="Times New Roman"/>
                <w:sz w:val="24"/>
                <w:szCs w:val="24"/>
              </w:rPr>
              <w:t xml:space="preserve">формаційно-аналітичної системи </w:t>
            </w:r>
            <w:r w:rsidR="00C15B45" w:rsidRPr="00C15B45">
              <w:rPr>
                <w:rFonts w:ascii="Times New Roman" w:hAnsi="Times New Roman"/>
                <w:sz w:val="24"/>
                <w:szCs w:val="24"/>
              </w:rPr>
              <w:t>“</w:t>
            </w:r>
            <w:r w:rsidRPr="003C2923">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C15B45">
              <w:rPr>
                <w:rFonts w:ascii="Times New Roman" w:hAnsi="Times New Roman"/>
                <w:sz w:val="24"/>
                <w:szCs w:val="24"/>
              </w:rPr>
              <w:t>”</w:t>
            </w:r>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rPr>
                <w:rFonts w:ascii="Times New Roman" w:hAnsi="Times New Roman"/>
                <w:sz w:val="24"/>
                <w:szCs w:val="24"/>
              </w:rPr>
              <w:t>пунктами 3, 5, 6</w:t>
            </w:r>
            <w:r w:rsidRPr="003C2923">
              <w:rPr>
                <w:rFonts w:ascii="Times New Roman" w:hAnsi="Times New Roman"/>
                <w:sz w:val="24"/>
                <w:szCs w:val="24"/>
              </w:rPr>
              <w:t>, 12 частини першої статті 17 Закону;</w:t>
            </w:r>
          </w:p>
          <w:p w:rsid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040CD8" w:rsidRPr="00721131" w:rsidRDefault="00040CD8" w:rsidP="00040CD8">
            <w:pPr>
              <w:spacing w:after="0" w:line="240" w:lineRule="auto"/>
              <w:ind w:firstLine="360"/>
              <w:jc w:val="both"/>
              <w:rPr>
                <w:rFonts w:ascii="Times New Roman" w:hAnsi="Times New Roman"/>
                <w:i/>
                <w:sz w:val="24"/>
                <w:szCs w:val="28"/>
              </w:rPr>
            </w:pPr>
            <w:r w:rsidRPr="00E1571A">
              <w:rPr>
                <w:rFonts w:ascii="Times New Roman" w:hAnsi="Times New Roman"/>
                <w:b/>
                <w:i/>
                <w:sz w:val="24"/>
                <w:szCs w:val="28"/>
              </w:rPr>
              <w:t xml:space="preserve">Крім цього, у зв’язку із тим, 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та до Єдиного реєстру підприємств, щодо яких порушено провадження у справі про банкрутство, є </w:t>
            </w:r>
            <w:r>
              <w:rPr>
                <w:rFonts w:ascii="Times New Roman" w:hAnsi="Times New Roman"/>
                <w:b/>
                <w:i/>
                <w:sz w:val="24"/>
                <w:szCs w:val="28"/>
              </w:rPr>
              <w:t xml:space="preserve">обмеженим, тому відповідно до пункту </w:t>
            </w:r>
            <w:r w:rsidRPr="00E1571A">
              <w:rPr>
                <w:rFonts w:ascii="Times New Roman" w:hAnsi="Times New Roman"/>
                <w:b/>
                <w:i/>
                <w:sz w:val="24"/>
                <w:szCs w:val="28"/>
              </w:rPr>
              <w:t>44 Особливостей переможець процедури закупівлі має надати документи</w:t>
            </w:r>
            <w:r w:rsidRPr="00721131">
              <w:rPr>
                <w:rFonts w:ascii="Times New Roman" w:hAnsi="Times New Roman"/>
                <w:sz w:val="24"/>
                <w:szCs w:val="28"/>
              </w:rPr>
              <w:t xml:space="preserve"> (видані не раніше </w:t>
            </w:r>
            <w:proofErr w:type="spellStart"/>
            <w:r w:rsidRPr="00721131">
              <w:rPr>
                <w:rFonts w:ascii="Times New Roman" w:hAnsi="Times New Roman"/>
                <w:sz w:val="24"/>
                <w:szCs w:val="28"/>
              </w:rPr>
              <w:t>тридцятиденного</w:t>
            </w:r>
            <w:proofErr w:type="spellEnd"/>
            <w:r w:rsidRPr="00721131">
              <w:rPr>
                <w:rFonts w:ascii="Times New Roman" w:hAnsi="Times New Roman"/>
                <w:sz w:val="24"/>
                <w:szCs w:val="28"/>
              </w:rPr>
              <w:t xml:space="preserve"> строку відносно дати оприлюднення оголошення про проведення відкритих торгів за відповідним предметом закупівлі), </w:t>
            </w:r>
            <w:r w:rsidRPr="00721131">
              <w:rPr>
                <w:rFonts w:ascii="Times New Roman" w:hAnsi="Times New Roman"/>
                <w:b/>
                <w:i/>
                <w:sz w:val="24"/>
                <w:szCs w:val="28"/>
              </w:rPr>
              <w:t>що підтверджують відсутність підстави, передбаченої</w:t>
            </w:r>
            <w:r w:rsidRPr="00721131">
              <w:rPr>
                <w:rFonts w:ascii="Times New Roman" w:hAnsi="Times New Roman"/>
                <w:i/>
                <w:sz w:val="24"/>
                <w:szCs w:val="28"/>
              </w:rPr>
              <w:t>:</w:t>
            </w:r>
          </w:p>
          <w:p w:rsidR="00040CD8" w:rsidRPr="00721131" w:rsidRDefault="00040CD8" w:rsidP="00040CD8">
            <w:pPr>
              <w:pStyle w:val="af"/>
              <w:numPr>
                <w:ilvl w:val="0"/>
                <w:numId w:val="15"/>
              </w:numPr>
              <w:jc w:val="both"/>
              <w:rPr>
                <w:szCs w:val="28"/>
              </w:rPr>
            </w:pPr>
            <w:r w:rsidRPr="00721131">
              <w:rPr>
                <w:szCs w:val="28"/>
              </w:rPr>
              <w:t>пунктом 2 частини 1 статті 17 Закону (</w:t>
            </w:r>
            <w:r w:rsidRPr="006A4431">
              <w:rPr>
                <w:b/>
                <w:szCs w:val="28"/>
              </w:rPr>
              <w:t>Витяг або довідку</w:t>
            </w:r>
            <w:r w:rsidRPr="006A4431">
              <w:rPr>
                <w:szCs w:val="28"/>
              </w:rPr>
              <w:t xml:space="preserve"> </w:t>
            </w:r>
            <w:r w:rsidRPr="00721131">
              <w:rPr>
                <w:szCs w:val="28"/>
              </w:rPr>
              <w:t>з Єдиного державного реєстру осіб, які вчинили корупційні правопорушення про те,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040CD8" w:rsidRPr="00721131" w:rsidRDefault="00040CD8" w:rsidP="00040CD8">
            <w:pPr>
              <w:pStyle w:val="af"/>
              <w:numPr>
                <w:ilvl w:val="0"/>
                <w:numId w:val="15"/>
              </w:numPr>
              <w:jc w:val="both"/>
              <w:rPr>
                <w:szCs w:val="28"/>
              </w:rPr>
            </w:pPr>
            <w:r w:rsidRPr="00721131">
              <w:rPr>
                <w:szCs w:val="28"/>
              </w:rPr>
              <w:t xml:space="preserve">пунктом 8 частини першої стаття 17 Закону </w:t>
            </w:r>
            <w:r w:rsidRPr="008247EB">
              <w:rPr>
                <w:szCs w:val="28"/>
              </w:rPr>
              <w:t>(</w:t>
            </w:r>
            <w:r w:rsidRPr="006A4431">
              <w:rPr>
                <w:b/>
                <w:szCs w:val="28"/>
              </w:rPr>
              <w:t>Довідка</w:t>
            </w:r>
            <w:r w:rsidR="008247EB">
              <w:rPr>
                <w:b/>
                <w:szCs w:val="28"/>
              </w:rPr>
              <w:t xml:space="preserve"> </w:t>
            </w:r>
            <w:r w:rsidRPr="006A4431">
              <w:rPr>
                <w:b/>
                <w:szCs w:val="28"/>
              </w:rPr>
              <w:t>(відомості)</w:t>
            </w:r>
            <w:r w:rsidRPr="00721131">
              <w:rPr>
                <w:szCs w:val="28"/>
              </w:rPr>
              <w:t xml:space="preserve"> з Єдиного реєстру </w:t>
            </w:r>
            <w:r w:rsidRPr="00721131">
              <w:rPr>
                <w:szCs w:val="28"/>
              </w:rPr>
              <w:lastRenderedPageBreak/>
              <w:t>підприємств, щодо яких порушено провадження у справі про банкрутство).</w:t>
            </w:r>
          </w:p>
          <w:p w:rsidR="006A0A40" w:rsidRPr="006A0A40" w:rsidRDefault="006A0A40" w:rsidP="006A0A40">
            <w:pPr>
              <w:spacing w:after="0" w:line="240" w:lineRule="atLeast"/>
              <w:ind w:right="113" w:firstLine="373"/>
              <w:jc w:val="both"/>
              <w:rPr>
                <w:rFonts w:ascii="Times New Roman" w:hAnsi="Times New Roman"/>
                <w:strike/>
                <w:sz w:val="24"/>
                <w:szCs w:val="24"/>
              </w:rPr>
            </w:pPr>
            <w:r w:rsidRPr="006A0A40">
              <w:rPr>
                <w:rFonts w:ascii="Times New Roman" w:hAnsi="Times New Roman"/>
                <w:sz w:val="24"/>
                <w:szCs w:val="24"/>
              </w:rPr>
              <w:t>5.</w:t>
            </w:r>
            <w:r w:rsidR="00BC49EB">
              <w:rPr>
                <w:rFonts w:ascii="Times New Roman" w:hAnsi="Times New Roman"/>
                <w:sz w:val="24"/>
                <w:szCs w:val="24"/>
              </w:rPr>
              <w:t>4</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36673" w:rsidRPr="006A0A40" w:rsidRDefault="006A0A40" w:rsidP="0050215A">
            <w:pPr>
              <w:autoSpaceDE w:val="0"/>
              <w:autoSpaceDN w:val="0"/>
              <w:adjustRightInd w:val="0"/>
              <w:spacing w:after="0" w:line="240" w:lineRule="auto"/>
              <w:ind w:right="141" w:firstLine="373"/>
              <w:jc w:val="both"/>
              <w:rPr>
                <w:rFonts w:ascii="Times New Roman" w:hAnsi="Times New Roman"/>
                <w:sz w:val="24"/>
                <w:szCs w:val="24"/>
              </w:rPr>
            </w:pPr>
            <w:r w:rsidRPr="006A0A40">
              <w:rPr>
                <w:rFonts w:ascii="Times New Roman" w:hAnsi="Times New Roman"/>
                <w:color w:val="000000"/>
                <w:sz w:val="24"/>
                <w:szCs w:val="24"/>
              </w:rPr>
              <w:t>5.</w:t>
            </w:r>
            <w:r w:rsidR="00BC49EB">
              <w:rPr>
                <w:rFonts w:ascii="Times New Roman" w:hAnsi="Times New Roman"/>
                <w:color w:val="000000"/>
                <w:sz w:val="24"/>
                <w:szCs w:val="24"/>
              </w:rPr>
              <w:t>5</w:t>
            </w:r>
            <w:r w:rsidR="00536673" w:rsidRPr="006A0A40">
              <w:rPr>
                <w:rFonts w:ascii="Times New Roman" w:hAnsi="Times New Roman"/>
                <w:color w:val="000000"/>
                <w:sz w:val="24"/>
                <w:szCs w:val="24"/>
              </w:rPr>
              <w:t xml:space="preserve">. </w:t>
            </w:r>
            <w:r w:rsidRPr="006A0A4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36673" w:rsidTr="009456A3">
        <w:trPr>
          <w:trHeight w:val="459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F179E4">
            <w:pPr>
              <w:tabs>
                <w:tab w:val="left" w:pos="567"/>
              </w:tabs>
              <w:spacing w:after="0"/>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F179E4">
            <w:pPr>
              <w:tabs>
                <w:tab w:val="left" w:pos="567"/>
              </w:tabs>
              <w:spacing w:after="0"/>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536673" w:rsidRDefault="00536673">
            <w:pPr>
              <w:widowControl w:val="0"/>
              <w:spacing w:after="0" w:line="240" w:lineRule="auto"/>
              <w:contextualSpacing/>
              <w:rPr>
                <w:rFonts w:ascii="Times New Roman" w:hAnsi="Times New Roman"/>
                <w:b/>
                <w:sz w:val="24"/>
                <w:szCs w:val="24"/>
                <w:lang w:eastAsia="uk-UA"/>
              </w:rPr>
            </w:pPr>
          </w:p>
        </w:tc>
        <w:tc>
          <w:tcPr>
            <w:tcW w:w="591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927" w:type="dxa"/>
            <w:gridSpan w:val="2"/>
            <w:tcBorders>
              <w:top w:val="single" w:sz="4" w:space="0" w:color="auto"/>
              <w:left w:val="single" w:sz="4" w:space="0" w:color="auto"/>
              <w:bottom w:val="single" w:sz="4" w:space="0" w:color="auto"/>
              <w:right w:val="single" w:sz="4" w:space="0" w:color="auto"/>
            </w:tcBorders>
            <w:hideMark/>
          </w:tcPr>
          <w:p w:rsidR="00536673" w:rsidRPr="00014BCA"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hAnsi="Times New Roman"/>
                <w:sz w:val="24"/>
                <w:szCs w:val="24"/>
              </w:rPr>
              <w:t xml:space="preserve">Кінцевий строк подання тендерних пропозицій </w:t>
            </w:r>
            <w:r w:rsidR="00014BCA">
              <w:rPr>
                <w:rFonts w:ascii="Times New Roman" w:hAnsi="Times New Roman"/>
                <w:sz w:val="24"/>
                <w:szCs w:val="24"/>
                <w:lang w:val="ru-RU"/>
              </w:rPr>
              <w:t>0</w:t>
            </w:r>
            <w:r w:rsidR="003D758B">
              <w:rPr>
                <w:rFonts w:ascii="Times New Roman" w:hAnsi="Times New Roman"/>
                <w:sz w:val="24"/>
                <w:szCs w:val="24"/>
                <w:lang w:val="ru-RU"/>
              </w:rPr>
              <w:t>8</w:t>
            </w:r>
            <w:bookmarkStart w:id="1" w:name="_GoBack"/>
            <w:bookmarkEnd w:id="1"/>
            <w:r w:rsidR="00014BCA">
              <w:rPr>
                <w:rFonts w:ascii="Times New Roman" w:hAnsi="Times New Roman"/>
                <w:sz w:val="24"/>
                <w:szCs w:val="24"/>
                <w:lang w:val="ru-RU"/>
              </w:rPr>
              <w:t>.12</w:t>
            </w:r>
            <w:r w:rsidRPr="00014BCA">
              <w:rPr>
                <w:rFonts w:ascii="Times New Roman" w:hAnsi="Times New Roman"/>
                <w:sz w:val="24"/>
                <w:szCs w:val="24"/>
              </w:rPr>
              <w:t>.202</w:t>
            </w:r>
            <w:r w:rsidR="006842C6" w:rsidRPr="00014BCA">
              <w:rPr>
                <w:rFonts w:ascii="Times New Roman" w:hAnsi="Times New Roman"/>
                <w:sz w:val="24"/>
                <w:szCs w:val="24"/>
              </w:rPr>
              <w:t>2</w:t>
            </w:r>
            <w:r w:rsidRPr="00014BCA">
              <w:rPr>
                <w:rFonts w:ascii="Times New Roman" w:hAnsi="Times New Roman"/>
                <w:sz w:val="24"/>
                <w:szCs w:val="24"/>
              </w:rPr>
              <w:t>.</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eastAsia="Times New Roman" w:hAnsi="Times New Roman"/>
                <w:sz w:val="24"/>
                <w:szCs w:val="24"/>
                <w:lang w:eastAsia="uk-UA"/>
              </w:rPr>
              <w:lastRenderedPageBreak/>
              <w:t>Отримана тендерна</w:t>
            </w:r>
            <w:r>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1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w:t>
            </w:r>
            <w:r>
              <w:rPr>
                <w:rFonts w:ascii="Times New Roman" w:hAnsi="Times New Roman"/>
                <w:sz w:val="24"/>
                <w:szCs w:val="24"/>
                <w:lang w:eastAsia="uk-UA"/>
              </w:rPr>
              <w:lastRenderedPageBreak/>
              <w:t>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hideMark/>
          </w:tcPr>
          <w:p w:rsidR="00FE736A" w:rsidRDefault="008B62FF" w:rsidP="00FE736A">
            <w:pPr>
              <w:widowControl w:val="0"/>
              <w:spacing w:line="240" w:lineRule="auto"/>
              <w:ind w:firstLine="460"/>
              <w:contextualSpacing/>
              <w:jc w:val="both"/>
              <w:rPr>
                <w:rFonts w:ascii="Times New Roman" w:hAnsi="Times New Roman"/>
                <w:sz w:val="24"/>
                <w:szCs w:val="24"/>
                <w:lang w:eastAsia="uk-UA"/>
              </w:rPr>
            </w:pPr>
            <w:r w:rsidRPr="00081777">
              <w:rPr>
                <w:rFonts w:ascii="Times New Roman" w:hAnsi="Times New Roman"/>
                <w:color w:val="000000"/>
                <w:sz w:val="24"/>
                <w:szCs w:val="24"/>
              </w:rPr>
              <w:t xml:space="preserve">2.1. </w:t>
            </w:r>
            <w:r w:rsidR="00FE736A" w:rsidRPr="00081777">
              <w:rPr>
                <w:rFonts w:ascii="Times New Roman" w:hAnsi="Times New Roman"/>
                <w:sz w:val="24"/>
                <w:szCs w:val="24"/>
                <w:lang w:eastAsia="uk-UA"/>
              </w:rPr>
              <w:t>Відповідно</w:t>
            </w:r>
            <w:r w:rsidR="00FE736A" w:rsidRPr="00BC6D80">
              <w:rPr>
                <w:rFonts w:ascii="Times New Roman" w:hAnsi="Times New Roman"/>
                <w:sz w:val="24"/>
                <w:szCs w:val="24"/>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sidR="00FE736A">
              <w:rPr>
                <w:rFonts w:ascii="Times New Roman" w:hAnsi="Times New Roman"/>
                <w:sz w:val="24"/>
                <w:szCs w:val="24"/>
                <w:lang w:eastAsia="uk-UA"/>
              </w:rPr>
              <w:t>е – технічні помилки та описки.</w:t>
            </w:r>
          </w:p>
          <w:p w:rsidR="00FE736A" w:rsidRPr="00FE736A" w:rsidRDefault="00FE736A" w:rsidP="005967C6">
            <w:pPr>
              <w:widowControl w:val="0"/>
              <w:spacing w:after="0" w:line="240" w:lineRule="auto"/>
              <w:ind w:firstLine="460"/>
              <w:contextualSpacing/>
              <w:jc w:val="both"/>
              <w:rPr>
                <w:rFonts w:ascii="Times New Roman" w:hAnsi="Times New Roman"/>
                <w:sz w:val="24"/>
                <w:szCs w:val="24"/>
                <w:lang w:eastAsia="uk-UA"/>
              </w:rPr>
            </w:pPr>
            <w:r w:rsidRPr="00BC6D80">
              <w:rPr>
                <w:rFonts w:ascii="Times New Roman" w:hAnsi="Times New Roman"/>
                <w:sz w:val="24"/>
                <w:szCs w:val="24"/>
                <w:lang w:eastAsia="uk-UA"/>
              </w:rPr>
              <w:t>Рішення про віднесення помилки до формальної приймається Замовником.</w:t>
            </w:r>
          </w:p>
          <w:p w:rsidR="00536673" w:rsidRDefault="008B62FF" w:rsidP="005967C6">
            <w:pPr>
              <w:pStyle w:val="rvps2"/>
              <w:shd w:val="clear" w:color="auto" w:fill="FFFFFF"/>
              <w:spacing w:before="0" w:beforeAutospacing="0" w:after="0" w:afterAutospacing="0"/>
              <w:ind w:firstLine="389"/>
              <w:jc w:val="both"/>
              <w:rPr>
                <w:color w:val="000000"/>
              </w:rPr>
            </w:pPr>
            <w:r>
              <w:rPr>
                <w:color w:val="000000"/>
              </w:rPr>
              <w:t>Наказом № 710 від 1</w:t>
            </w:r>
            <w:r w:rsidR="00536673">
              <w:rPr>
                <w:color w:val="000000"/>
              </w:rPr>
              <w:t>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8B62FF" w:rsidRDefault="00536673" w:rsidP="005967C6">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rsidR="00094C5F" w:rsidRDefault="00536673" w:rsidP="00094C5F">
            <w:pPr>
              <w:pStyle w:val="af"/>
              <w:numPr>
                <w:ilvl w:val="0"/>
                <w:numId w:val="9"/>
              </w:numPr>
              <w:ind w:left="672"/>
              <w:jc w:val="both"/>
            </w:pPr>
            <w:r w:rsidRPr="008B62FF">
              <w:t>уживання великої літери;</w:t>
            </w:r>
          </w:p>
          <w:p w:rsidR="00094C5F" w:rsidRDefault="00536673" w:rsidP="00094C5F">
            <w:pPr>
              <w:pStyle w:val="af"/>
              <w:numPr>
                <w:ilvl w:val="0"/>
                <w:numId w:val="9"/>
              </w:numPr>
              <w:ind w:left="672"/>
              <w:jc w:val="both"/>
            </w:pPr>
            <w:r w:rsidRPr="00094C5F">
              <w:t>уживання розділових знаків та відмінювання слів у реченні;</w:t>
            </w:r>
          </w:p>
          <w:p w:rsidR="00094C5F" w:rsidRDefault="00536673" w:rsidP="00094C5F">
            <w:pPr>
              <w:pStyle w:val="af"/>
              <w:numPr>
                <w:ilvl w:val="0"/>
                <w:numId w:val="9"/>
              </w:numPr>
              <w:ind w:left="672"/>
              <w:jc w:val="both"/>
            </w:pPr>
            <w:r w:rsidRPr="00094C5F">
              <w:t xml:space="preserve">використання слова або </w:t>
            </w:r>
            <w:proofErr w:type="spellStart"/>
            <w:r w:rsidRPr="00094C5F">
              <w:t>мовного</w:t>
            </w:r>
            <w:proofErr w:type="spellEnd"/>
            <w:r w:rsidRPr="00094C5F">
              <w:t xml:space="preserve"> звороту, запозичених з іншої мови;</w:t>
            </w:r>
          </w:p>
          <w:p w:rsidR="00094C5F" w:rsidRDefault="00536673" w:rsidP="00094C5F">
            <w:pPr>
              <w:pStyle w:val="af"/>
              <w:numPr>
                <w:ilvl w:val="0"/>
                <w:numId w:val="9"/>
              </w:numPr>
              <w:ind w:left="672"/>
              <w:jc w:val="both"/>
            </w:pPr>
            <w:r w:rsidRPr="00094C5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4C5F" w:rsidRDefault="00536673" w:rsidP="00094C5F">
            <w:pPr>
              <w:pStyle w:val="af"/>
              <w:numPr>
                <w:ilvl w:val="0"/>
                <w:numId w:val="9"/>
              </w:numPr>
              <w:ind w:left="672"/>
              <w:jc w:val="both"/>
            </w:pPr>
            <w:r w:rsidRPr="00094C5F">
              <w:t>застосування правил переносу частини слова з рядка в рядок;</w:t>
            </w:r>
          </w:p>
          <w:p w:rsidR="00094C5F" w:rsidRDefault="00536673" w:rsidP="00094C5F">
            <w:pPr>
              <w:pStyle w:val="af"/>
              <w:numPr>
                <w:ilvl w:val="0"/>
                <w:numId w:val="9"/>
              </w:numPr>
              <w:ind w:left="672"/>
              <w:jc w:val="both"/>
            </w:pPr>
            <w:r w:rsidRPr="00094C5F">
              <w:t>написання слів разом та/або окремо, та/або через дефіс;</w:t>
            </w:r>
          </w:p>
          <w:p w:rsidR="00536673" w:rsidRPr="00094C5F" w:rsidRDefault="00536673" w:rsidP="00094C5F">
            <w:pPr>
              <w:pStyle w:val="af"/>
              <w:numPr>
                <w:ilvl w:val="0"/>
                <w:numId w:val="9"/>
              </w:numPr>
              <w:ind w:left="672"/>
              <w:jc w:val="both"/>
            </w:pPr>
            <w:r w:rsidRPr="00094C5F">
              <w:t xml:space="preserve">нумерації сторінок/аркушів (у тому числі кілька сторінок/аркушів мають однаковий номер, </w:t>
            </w:r>
            <w:r w:rsidRPr="00094C5F">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673" w:rsidRDefault="00536673" w:rsidP="00094C5F">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w:t>
            </w:r>
            <w:r w:rsidR="00595B81">
              <w:rPr>
                <w:rFonts w:ascii="Times New Roman" w:eastAsia="Times New Roman" w:hAnsi="Times New Roman"/>
                <w:sz w:val="24"/>
                <w:szCs w:val="24"/>
                <w:lang w:eastAsia="uk-UA"/>
              </w:rPr>
              <w:t>в</w:t>
            </w:r>
            <w:r>
              <w:rPr>
                <w:rFonts w:ascii="Times New Roman" w:eastAsia="Times New Roman" w:hAnsi="Times New Roman"/>
                <w:sz w:val="24"/>
                <w:szCs w:val="24"/>
                <w:lang w:eastAsia="uk-UA"/>
              </w:rPr>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Pr>
                <w:rFonts w:ascii="Times New Roman" w:eastAsia="Times New Roman" w:hAnsi="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1608" w:rsidRDefault="00831608" w:rsidP="000F6D87">
            <w:pPr>
              <w:spacing w:after="0" w:line="240" w:lineRule="auto"/>
              <w:ind w:firstLine="389"/>
              <w:jc w:val="both"/>
              <w:rPr>
                <w:color w:val="000000"/>
              </w:rPr>
            </w:pPr>
            <w:r w:rsidRPr="00831608">
              <w:rPr>
                <w:rFonts w:ascii="Times New Roman" w:hAnsi="Times New Roman"/>
                <w:color w:val="000000"/>
                <w:sz w:val="24"/>
                <w:szCs w:val="24"/>
              </w:rPr>
              <w:t xml:space="preserve">2.2. </w:t>
            </w:r>
            <w:r w:rsidRPr="00831608">
              <w:rPr>
                <w:rFonts w:ascii="Times New Roman" w:hAnsi="Times New Roman"/>
                <w:sz w:val="24"/>
                <w:szCs w:val="24"/>
                <w:lang w:eastAsia="uk-UA"/>
              </w:rPr>
              <w:t>Якщо</w:t>
            </w:r>
            <w:r w:rsidRPr="00B453B9">
              <w:rPr>
                <w:rFonts w:ascii="Times New Roman" w:hAnsi="Times New Roman"/>
                <w:sz w:val="24"/>
                <w:szCs w:val="24"/>
                <w:lang w:eastAsia="uk-UA"/>
              </w:rPr>
              <w:t xml:space="preserve">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1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5967C6">
              <w:rPr>
                <w:rFonts w:ascii="Times New Roman" w:hAnsi="Times New Roman"/>
                <w:sz w:val="24"/>
                <w:szCs w:val="24"/>
              </w:rPr>
              <w:t>означатиме</w:t>
            </w:r>
            <w:proofErr w:type="spellEnd"/>
            <w:r w:rsidRPr="005967C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3.3. </w:t>
            </w:r>
            <w:r w:rsidRPr="005967C6">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в електронній системі закупівель.</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Під невідповідністю в інформації та/або документах, що подані учасником процедури закупівлі </w:t>
            </w:r>
            <w:r w:rsidRPr="005967C6">
              <w:rPr>
                <w:rFonts w:ascii="Times New Roman" w:hAnsi="Times New Roman"/>
                <w:sz w:val="24"/>
                <w:szCs w:val="24"/>
              </w:rPr>
              <w:lastRenderedPageBreak/>
              <w:t>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w:t>
            </w:r>
            <w:r w:rsidRPr="005967C6">
              <w:rPr>
                <w:rFonts w:ascii="Times New Roman" w:hAnsi="Times New Roman"/>
                <w:sz w:val="24"/>
                <w:szCs w:val="24"/>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19" w:type="dxa"/>
            <w:tcBorders>
              <w:top w:val="single" w:sz="4" w:space="0" w:color="auto"/>
              <w:left w:val="single" w:sz="4" w:space="0" w:color="auto"/>
              <w:bottom w:val="single" w:sz="4" w:space="0" w:color="auto"/>
              <w:right w:val="single" w:sz="4" w:space="0" w:color="auto"/>
            </w:tcBorders>
            <w:hideMark/>
          </w:tcPr>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якщо:</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1) учасник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5C09B2">
              <w:rPr>
                <w:rFonts w:ascii="Times New Roman" w:hAnsi="Times New Roman"/>
                <w:sz w:val="24"/>
                <w:szCs w:val="24"/>
              </w:rPr>
              <w:lastRenderedPageBreak/>
              <w:t xml:space="preserve">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C09B2">
              <w:rPr>
                <w:rFonts w:ascii="Times New Roman" w:hAnsi="Times New Roman"/>
                <w:sz w:val="24"/>
                <w:szCs w:val="24"/>
              </w:rPr>
              <w:t>невідповідностей</w:t>
            </w:r>
            <w:proofErr w:type="spellEnd"/>
            <w:r w:rsidRPr="005C09B2">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09B2">
              <w:rPr>
                <w:rFonts w:ascii="Times New Roman" w:hAnsi="Times New Roman"/>
                <w:sz w:val="24"/>
                <w:szCs w:val="24"/>
              </w:rPr>
              <w:t>невідповідностей</w:t>
            </w:r>
            <w:proofErr w:type="spellEnd"/>
            <w:r w:rsidRPr="005C09B2">
              <w:rPr>
                <w:rFonts w:ascii="Times New Roman" w:hAnsi="Times New Roman"/>
                <w:sz w:val="24"/>
                <w:szCs w:val="24"/>
              </w:rPr>
              <w:t>;</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09B2">
              <w:rPr>
                <w:rFonts w:ascii="Times New Roman" w:hAnsi="Times New Roman"/>
                <w:sz w:val="24"/>
                <w:szCs w:val="24"/>
              </w:rPr>
              <w:t>бенефіціарним</w:t>
            </w:r>
            <w:proofErr w:type="spellEnd"/>
            <w:r w:rsidRPr="005C09B2">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2) тендерна пропозиція учасника: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викладена іншою мовою (мовами), аніж мова (мови), що вимагається тендерною документацією;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такою, строк дії якої закінчився;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5C09B2">
              <w:rPr>
                <w:rFonts w:ascii="Times New Roman" w:hAnsi="Times New Roman"/>
                <w:sz w:val="24"/>
                <w:szCs w:val="24"/>
              </w:rPr>
              <w:lastRenderedPageBreak/>
              <w:t>відсоток перевищення або відсоток перевищення є більшим, ніж зазначений замовником в тендерній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відповідає вимогам, встановленим в тендерній документації відповідно до абзацу першого частини третьої статті 22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3) переможець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4.2.</w:t>
            </w:r>
            <w:r w:rsidRPr="005C09B2">
              <w:rPr>
                <w:rFonts w:ascii="Times New Roman" w:hAnsi="Times New Roman"/>
                <w:color w:val="000000" w:themeColor="text1"/>
                <w:sz w:val="26"/>
                <w:szCs w:val="26"/>
              </w:rPr>
              <w:t xml:space="preserve"> </w:t>
            </w:r>
            <w:r w:rsidRPr="005C09B2">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якщо:</w:t>
            </w:r>
          </w:p>
          <w:p w:rsidR="005C09B2" w:rsidRPr="005C09B2" w:rsidRDefault="005C09B2" w:rsidP="005C09B2">
            <w:pPr>
              <w:tabs>
                <w:tab w:val="left" w:pos="360"/>
              </w:tabs>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надав неналежне обґрунтування щодо цін</w:t>
            </w:r>
            <w:r w:rsidR="004B7735">
              <w:rPr>
                <w:rFonts w:ascii="Times New Roman" w:hAnsi="Times New Roman"/>
                <w:sz w:val="24"/>
                <w:szCs w:val="24"/>
              </w:rPr>
              <w:t>и</w:t>
            </w:r>
            <w:r w:rsidRPr="005C09B2">
              <w:rPr>
                <w:rFonts w:ascii="Times New Roman" w:hAnsi="Times New Roman"/>
                <w:sz w:val="24"/>
                <w:szCs w:val="24"/>
              </w:rPr>
              <w:t xml:space="preserve"> або вартості відповідних товарів, робіт чи послуг тендерної пропозиції, що є аномально низькою;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не виконав свої зобов’язання за раніше уклад</w:t>
            </w:r>
            <w:r w:rsidR="004B7735">
              <w:rPr>
                <w:rFonts w:ascii="Times New Roman" w:hAnsi="Times New Roman"/>
                <w:sz w:val="24"/>
                <w:szCs w:val="24"/>
              </w:rPr>
              <w:t>еним договором про закупівлю із т</w:t>
            </w:r>
            <w:r w:rsidRPr="005C09B2">
              <w:rPr>
                <w:rFonts w:ascii="Times New Roman" w:hAnsi="Times New Roman"/>
                <w:sz w:val="24"/>
                <w:szCs w:val="24"/>
              </w:rPr>
              <w:t>им самим замовником, що призвело до застосування санкції у вигляді штрафів</w:t>
            </w:r>
            <w:r w:rsidR="004B7735">
              <w:rPr>
                <w:rFonts w:ascii="Times New Roman" w:hAnsi="Times New Roman"/>
                <w:sz w:val="24"/>
                <w:szCs w:val="24"/>
              </w:rPr>
              <w:t xml:space="preserve"> та/або відшкодування збитків </w:t>
            </w:r>
            <w:r w:rsidRPr="005C09B2">
              <w:rPr>
                <w:rFonts w:ascii="Times New Roman" w:hAnsi="Times New Roman"/>
                <w:sz w:val="24"/>
                <w:szCs w:val="24"/>
              </w:rPr>
              <w:t>протягом трьох років з дати їх зас</w:t>
            </w:r>
            <w:r w:rsidR="004B7735">
              <w:rPr>
                <w:rFonts w:ascii="Times New Roman" w:hAnsi="Times New Roman"/>
                <w:sz w:val="24"/>
                <w:szCs w:val="24"/>
              </w:rPr>
              <w:t xml:space="preserve">тосування, </w:t>
            </w:r>
            <w:r w:rsidRPr="005C09B2">
              <w:rPr>
                <w:rFonts w:ascii="Times New Roman" w:hAnsi="Times New Roman"/>
                <w:sz w:val="24"/>
                <w:szCs w:val="24"/>
              </w:rPr>
              <w:t>з наданням документального підтвердження застосування до такого учасника санкції (рішення суду або факт добровільної сплати штрафу</w:t>
            </w:r>
            <w:r w:rsidR="004B7735">
              <w:rPr>
                <w:rFonts w:ascii="Times New Roman" w:hAnsi="Times New Roman"/>
                <w:sz w:val="24"/>
                <w:szCs w:val="24"/>
              </w:rPr>
              <w:t>,</w:t>
            </w:r>
            <w:r w:rsidRPr="005C09B2">
              <w:rPr>
                <w:rFonts w:ascii="Times New Roman" w:hAnsi="Times New Roman"/>
                <w:sz w:val="24"/>
                <w:szCs w:val="24"/>
              </w:rPr>
              <w:t xml:space="preserve"> або відшкодування збитків).</w:t>
            </w:r>
          </w:p>
          <w:p w:rsidR="00536673" w:rsidRDefault="005C09B2" w:rsidP="005C09B2">
            <w:pPr>
              <w:widowControl w:val="0"/>
              <w:spacing w:after="0" w:line="240" w:lineRule="auto"/>
              <w:ind w:firstLine="389"/>
              <w:jc w:val="both"/>
              <w:rPr>
                <w:rFonts w:ascii="Times New Roman" w:eastAsia="Times New Roman" w:hAnsi="Times New Roman"/>
                <w:sz w:val="24"/>
                <w:szCs w:val="24"/>
                <w:lang w:eastAsia="uk-UA"/>
              </w:rPr>
            </w:pPr>
            <w:r w:rsidRPr="005C09B2">
              <w:rPr>
                <w:rFonts w:ascii="Times New Roman" w:hAnsi="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5C09B2">
              <w:rPr>
                <w:rFonts w:ascii="Times New Roman" w:hAnsi="Times New Roman"/>
              </w:rPr>
              <w:t xml:space="preserve"> </w:t>
            </w:r>
            <w:r w:rsidRPr="005C09B2">
              <w:rPr>
                <w:rFonts w:ascii="Times New Roman" w:hAnsi="Times New Roman"/>
                <w:sz w:val="24"/>
                <w:szCs w:val="24"/>
              </w:rPr>
              <w:t>учаснику процедури закупівлі/переможцю процедури закупівлі, тендерна пропозиція якого відхилена,  через електронну систему закупівель.</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91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1.2. Відкриті торги автоматично відміняються електронною системою закупівель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закупівель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1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2.3. У разі подання скарги до органу оскарження після оприлюднення в електронній системі закупівель </w:t>
            </w:r>
            <w:r w:rsidRPr="00EC5879">
              <w:rPr>
                <w:rFonts w:ascii="Times New Roman" w:hAnsi="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Проєкт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згідно </w:t>
            </w:r>
            <w:r w:rsidR="00200FA8" w:rsidRPr="00AD7C29">
              <w:rPr>
                <w:rFonts w:ascii="Times New Roman" w:hAnsi="Times New Roman"/>
                <w:sz w:val="24"/>
                <w:szCs w:val="24"/>
              </w:rPr>
              <w:t xml:space="preserve">з Додатком № </w:t>
            </w:r>
            <w:r w:rsidR="00787130" w:rsidRPr="00AD7C29">
              <w:rPr>
                <w:rFonts w:ascii="Times New Roman" w:hAnsi="Times New Roman"/>
                <w:sz w:val="24"/>
                <w:szCs w:val="24"/>
                <w:lang w:val="ru-RU"/>
              </w:rPr>
              <w:t>3</w:t>
            </w:r>
            <w:r w:rsidR="00200FA8" w:rsidRPr="00AD7C29">
              <w:rPr>
                <w:rFonts w:ascii="Times New Roman" w:hAnsi="Times New Roman"/>
                <w:sz w:val="24"/>
                <w:szCs w:val="24"/>
              </w:rPr>
              <w:t xml:space="preserve"> до тендерної документації надає </w:t>
            </w:r>
            <w:r w:rsidR="00200FA8" w:rsidRPr="00AD7C29">
              <w:rPr>
                <w:rFonts w:ascii="Times New Roman" w:hAnsi="Times New Roman"/>
                <w:sz w:val="24"/>
                <w:szCs w:val="24"/>
                <w:u w:val="single"/>
              </w:rPr>
              <w:t>лист-зг</w:t>
            </w:r>
            <w:r w:rsidR="0033379F">
              <w:rPr>
                <w:rFonts w:ascii="Times New Roman" w:hAnsi="Times New Roman"/>
                <w:sz w:val="24"/>
                <w:szCs w:val="24"/>
                <w:u w:val="single"/>
              </w:rPr>
              <w:t>оду на погодження з умовами проє</w:t>
            </w:r>
            <w:r w:rsidR="00200FA8" w:rsidRPr="00AD7C29">
              <w:rPr>
                <w:rFonts w:ascii="Times New Roman" w:hAnsi="Times New Roman"/>
                <w:sz w:val="24"/>
                <w:szCs w:val="24"/>
                <w:u w:val="single"/>
              </w:rPr>
              <w:t>кту договору (довідка в довільн</w:t>
            </w:r>
            <w:r w:rsidR="0033379F">
              <w:rPr>
                <w:rFonts w:ascii="Times New Roman" w:hAnsi="Times New Roman"/>
                <w:sz w:val="24"/>
                <w:szCs w:val="24"/>
                <w:u w:val="single"/>
              </w:rPr>
              <w:t>ій формі) та/або погоджений проє</w:t>
            </w:r>
            <w:r w:rsidR="00200FA8" w:rsidRPr="00AD7C29">
              <w:rPr>
                <w:rFonts w:ascii="Times New Roman" w:hAnsi="Times New Roman"/>
                <w:sz w:val="24"/>
                <w:szCs w:val="24"/>
                <w:u w:val="single"/>
              </w:rPr>
              <w:t>кт договору.</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1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CF42F1">
              <w:rPr>
                <w:rFonts w:ascii="Times New Roman" w:hAnsi="Times New Roman"/>
                <w:color w:val="000000"/>
                <w:sz w:val="24"/>
                <w:szCs w:val="24"/>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p w:rsidR="00536673" w:rsidRDefault="00536673" w:rsidP="00CF42F1">
            <w:pPr>
              <w:spacing w:after="0" w:line="264" w:lineRule="auto"/>
              <w:ind w:right="105" w:firstLine="389"/>
              <w:jc w:val="both"/>
              <w:rPr>
                <w:rFonts w:ascii="Times New Roman" w:hAnsi="Times New Roman"/>
                <w:sz w:val="24"/>
                <w:szCs w:val="24"/>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852FE9">
              <w:rPr>
                <w:rFonts w:ascii="Times New Roman" w:hAnsi="Times New Roman"/>
                <w:sz w:val="24"/>
                <w:szCs w:val="24"/>
              </w:rPr>
              <w:lastRenderedPageBreak/>
              <w:t>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C87F30">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20" w:rsidRDefault="00AC4D20" w:rsidP="00C87F30">
      <w:pPr>
        <w:spacing w:after="0" w:line="240" w:lineRule="auto"/>
      </w:pPr>
      <w:r>
        <w:separator/>
      </w:r>
    </w:p>
  </w:endnote>
  <w:endnote w:type="continuationSeparator" w:id="0">
    <w:p w:rsidR="00AC4D20" w:rsidRDefault="00AC4D20"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20" w:rsidRDefault="00AC4D20" w:rsidP="00C87F30">
      <w:pPr>
        <w:spacing w:after="0" w:line="240" w:lineRule="auto"/>
      </w:pPr>
      <w:r>
        <w:separator/>
      </w:r>
    </w:p>
  </w:footnote>
  <w:footnote w:type="continuationSeparator" w:id="0">
    <w:p w:rsidR="00AC4D20" w:rsidRDefault="00AC4D20" w:rsidP="00C8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4770"/>
      <w:docPartObj>
        <w:docPartGallery w:val="Page Numbers (Top of Page)"/>
        <w:docPartUnique/>
      </w:docPartObj>
    </w:sdtPr>
    <w:sdtEndPr>
      <w:rPr>
        <w:rFonts w:ascii="Times New Roman" w:hAnsi="Times New Roman"/>
      </w:rPr>
    </w:sdtEndPr>
    <w:sdtContent>
      <w:p w:rsidR="004C252C" w:rsidRPr="00FF3C1D" w:rsidRDefault="00CE363B">
        <w:pPr>
          <w:pStyle w:val="a7"/>
          <w:jc w:val="center"/>
          <w:rPr>
            <w:rFonts w:ascii="Times New Roman" w:hAnsi="Times New Roman"/>
          </w:rPr>
        </w:pPr>
        <w:r w:rsidRPr="00FF3C1D">
          <w:rPr>
            <w:rFonts w:ascii="Times New Roman" w:hAnsi="Times New Roman"/>
          </w:rPr>
          <w:fldChar w:fldCharType="begin"/>
        </w:r>
        <w:r w:rsidR="004C252C" w:rsidRPr="00FF3C1D">
          <w:rPr>
            <w:rFonts w:ascii="Times New Roman" w:hAnsi="Times New Roman"/>
          </w:rPr>
          <w:instrText>PAGE   \* MERGEFORMAT</w:instrText>
        </w:r>
        <w:r w:rsidRPr="00FF3C1D">
          <w:rPr>
            <w:rFonts w:ascii="Times New Roman" w:hAnsi="Times New Roman"/>
          </w:rPr>
          <w:fldChar w:fldCharType="separate"/>
        </w:r>
        <w:r w:rsidR="003D758B" w:rsidRPr="003D758B">
          <w:rPr>
            <w:rFonts w:ascii="Times New Roman" w:hAnsi="Times New Roman"/>
            <w:noProof/>
            <w:lang w:val="ru-RU"/>
          </w:rPr>
          <w:t>21</w:t>
        </w:r>
        <w:r w:rsidRPr="00FF3C1D">
          <w:rPr>
            <w:rFonts w:ascii="Times New Roman" w:hAnsi="Times New Roman"/>
          </w:rPr>
          <w:fldChar w:fldCharType="end"/>
        </w:r>
      </w:p>
    </w:sdtContent>
  </w:sdt>
  <w:p w:rsidR="004C252C" w:rsidRDefault="004C25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15:restartNumberingAfterBreak="0">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2"/>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4"/>
    <w:rsid w:val="000004E0"/>
    <w:rsid w:val="000004EC"/>
    <w:rsid w:val="000025F9"/>
    <w:rsid w:val="000065F0"/>
    <w:rsid w:val="00011BBD"/>
    <w:rsid w:val="00014BCA"/>
    <w:rsid w:val="00022A70"/>
    <w:rsid w:val="0003027E"/>
    <w:rsid w:val="00031C3C"/>
    <w:rsid w:val="00036AE5"/>
    <w:rsid w:val="00040CD8"/>
    <w:rsid w:val="00042482"/>
    <w:rsid w:val="000450F1"/>
    <w:rsid w:val="000527FE"/>
    <w:rsid w:val="00081777"/>
    <w:rsid w:val="00083175"/>
    <w:rsid w:val="000846CE"/>
    <w:rsid w:val="00084EA0"/>
    <w:rsid w:val="00094C5F"/>
    <w:rsid w:val="00097031"/>
    <w:rsid w:val="000A4DD6"/>
    <w:rsid w:val="000C0A43"/>
    <w:rsid w:val="000C22CE"/>
    <w:rsid w:val="000C329E"/>
    <w:rsid w:val="000C4117"/>
    <w:rsid w:val="000D7B25"/>
    <w:rsid w:val="000F6D87"/>
    <w:rsid w:val="000F7E4C"/>
    <w:rsid w:val="00132916"/>
    <w:rsid w:val="00133F9A"/>
    <w:rsid w:val="001453BC"/>
    <w:rsid w:val="001509BC"/>
    <w:rsid w:val="00150A20"/>
    <w:rsid w:val="00152A7F"/>
    <w:rsid w:val="001552A9"/>
    <w:rsid w:val="001567BB"/>
    <w:rsid w:val="00157B2F"/>
    <w:rsid w:val="00162295"/>
    <w:rsid w:val="001660F2"/>
    <w:rsid w:val="00170130"/>
    <w:rsid w:val="00185189"/>
    <w:rsid w:val="00187769"/>
    <w:rsid w:val="00194C4E"/>
    <w:rsid w:val="00197601"/>
    <w:rsid w:val="001B0964"/>
    <w:rsid w:val="001B736D"/>
    <w:rsid w:val="001B7F25"/>
    <w:rsid w:val="001C217D"/>
    <w:rsid w:val="001C7054"/>
    <w:rsid w:val="001C7E55"/>
    <w:rsid w:val="001E3F92"/>
    <w:rsid w:val="001E47D9"/>
    <w:rsid w:val="001E7881"/>
    <w:rsid w:val="001F11BD"/>
    <w:rsid w:val="001F35EF"/>
    <w:rsid w:val="001F7BEA"/>
    <w:rsid w:val="00200FA8"/>
    <w:rsid w:val="0020141A"/>
    <w:rsid w:val="00211990"/>
    <w:rsid w:val="00212DAA"/>
    <w:rsid w:val="0022552B"/>
    <w:rsid w:val="00241745"/>
    <w:rsid w:val="002516EC"/>
    <w:rsid w:val="002534F6"/>
    <w:rsid w:val="0029127F"/>
    <w:rsid w:val="002A13E5"/>
    <w:rsid w:val="002A1A58"/>
    <w:rsid w:val="002C0EEC"/>
    <w:rsid w:val="002D5805"/>
    <w:rsid w:val="002D5925"/>
    <w:rsid w:val="00303FA5"/>
    <w:rsid w:val="003114F1"/>
    <w:rsid w:val="003155AE"/>
    <w:rsid w:val="0032050E"/>
    <w:rsid w:val="00331A05"/>
    <w:rsid w:val="0033379F"/>
    <w:rsid w:val="00343533"/>
    <w:rsid w:val="00352F39"/>
    <w:rsid w:val="0035361B"/>
    <w:rsid w:val="003555BF"/>
    <w:rsid w:val="00371DF7"/>
    <w:rsid w:val="00376BB7"/>
    <w:rsid w:val="00385AA3"/>
    <w:rsid w:val="003A0F55"/>
    <w:rsid w:val="003A263E"/>
    <w:rsid w:val="003B4C98"/>
    <w:rsid w:val="003B521A"/>
    <w:rsid w:val="003C24FE"/>
    <w:rsid w:val="003C2923"/>
    <w:rsid w:val="003C73DF"/>
    <w:rsid w:val="003D758B"/>
    <w:rsid w:val="003F64F4"/>
    <w:rsid w:val="003F6F06"/>
    <w:rsid w:val="00410334"/>
    <w:rsid w:val="00415514"/>
    <w:rsid w:val="00421AC2"/>
    <w:rsid w:val="00426E25"/>
    <w:rsid w:val="00433403"/>
    <w:rsid w:val="00455D9E"/>
    <w:rsid w:val="00456FA1"/>
    <w:rsid w:val="00472F57"/>
    <w:rsid w:val="004869B8"/>
    <w:rsid w:val="00490908"/>
    <w:rsid w:val="00495B93"/>
    <w:rsid w:val="00497CEA"/>
    <w:rsid w:val="004A1243"/>
    <w:rsid w:val="004B72A6"/>
    <w:rsid w:val="004B7735"/>
    <w:rsid w:val="004C2363"/>
    <w:rsid w:val="004C252C"/>
    <w:rsid w:val="004C3ED5"/>
    <w:rsid w:val="004C4B3A"/>
    <w:rsid w:val="004C743A"/>
    <w:rsid w:val="004E41AF"/>
    <w:rsid w:val="004E59F6"/>
    <w:rsid w:val="004E5C98"/>
    <w:rsid w:val="004E7922"/>
    <w:rsid w:val="00501456"/>
    <w:rsid w:val="0050215A"/>
    <w:rsid w:val="00502C8D"/>
    <w:rsid w:val="00510896"/>
    <w:rsid w:val="00512490"/>
    <w:rsid w:val="005240E4"/>
    <w:rsid w:val="005274D2"/>
    <w:rsid w:val="00536673"/>
    <w:rsid w:val="00542274"/>
    <w:rsid w:val="00542F06"/>
    <w:rsid w:val="005476AA"/>
    <w:rsid w:val="00555D6D"/>
    <w:rsid w:val="005665B6"/>
    <w:rsid w:val="00593936"/>
    <w:rsid w:val="00595B81"/>
    <w:rsid w:val="005967C6"/>
    <w:rsid w:val="005A7B3D"/>
    <w:rsid w:val="005B20A7"/>
    <w:rsid w:val="005C09B2"/>
    <w:rsid w:val="005E3706"/>
    <w:rsid w:val="005F56B6"/>
    <w:rsid w:val="005F7302"/>
    <w:rsid w:val="00603DB8"/>
    <w:rsid w:val="0061303F"/>
    <w:rsid w:val="00627251"/>
    <w:rsid w:val="006278EF"/>
    <w:rsid w:val="00650C95"/>
    <w:rsid w:val="00651C0A"/>
    <w:rsid w:val="006525A7"/>
    <w:rsid w:val="00661C5D"/>
    <w:rsid w:val="0066296B"/>
    <w:rsid w:val="00663FB2"/>
    <w:rsid w:val="006674F5"/>
    <w:rsid w:val="00671622"/>
    <w:rsid w:val="006819DA"/>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7131D1"/>
    <w:rsid w:val="007223A0"/>
    <w:rsid w:val="007309AA"/>
    <w:rsid w:val="00730C86"/>
    <w:rsid w:val="0073340D"/>
    <w:rsid w:val="00736583"/>
    <w:rsid w:val="007423C3"/>
    <w:rsid w:val="00744A63"/>
    <w:rsid w:val="0074700F"/>
    <w:rsid w:val="00751808"/>
    <w:rsid w:val="007533D9"/>
    <w:rsid w:val="00756B01"/>
    <w:rsid w:val="00765CCD"/>
    <w:rsid w:val="007850C3"/>
    <w:rsid w:val="00787130"/>
    <w:rsid w:val="007A1635"/>
    <w:rsid w:val="007A3012"/>
    <w:rsid w:val="007B2EC6"/>
    <w:rsid w:val="007B4391"/>
    <w:rsid w:val="007B5527"/>
    <w:rsid w:val="007C0BAC"/>
    <w:rsid w:val="007C45BB"/>
    <w:rsid w:val="007F64F8"/>
    <w:rsid w:val="007F6D08"/>
    <w:rsid w:val="00812B58"/>
    <w:rsid w:val="00815B4E"/>
    <w:rsid w:val="0082367E"/>
    <w:rsid w:val="008247EB"/>
    <w:rsid w:val="0082793F"/>
    <w:rsid w:val="00830EF9"/>
    <w:rsid w:val="00831608"/>
    <w:rsid w:val="00833B4C"/>
    <w:rsid w:val="00847FB2"/>
    <w:rsid w:val="00852021"/>
    <w:rsid w:val="00852FE9"/>
    <w:rsid w:val="00853276"/>
    <w:rsid w:val="00855A34"/>
    <w:rsid w:val="00871CF4"/>
    <w:rsid w:val="00881A9C"/>
    <w:rsid w:val="008912BF"/>
    <w:rsid w:val="00892F9C"/>
    <w:rsid w:val="008974A5"/>
    <w:rsid w:val="008A6EAD"/>
    <w:rsid w:val="008B1AD1"/>
    <w:rsid w:val="008B62FF"/>
    <w:rsid w:val="008F2136"/>
    <w:rsid w:val="00900678"/>
    <w:rsid w:val="00902DF2"/>
    <w:rsid w:val="009047BF"/>
    <w:rsid w:val="009133E5"/>
    <w:rsid w:val="0091545A"/>
    <w:rsid w:val="009203A9"/>
    <w:rsid w:val="009239F9"/>
    <w:rsid w:val="00926E8F"/>
    <w:rsid w:val="0093599E"/>
    <w:rsid w:val="009379C1"/>
    <w:rsid w:val="00944870"/>
    <w:rsid w:val="009456A3"/>
    <w:rsid w:val="009478AA"/>
    <w:rsid w:val="00956780"/>
    <w:rsid w:val="0096165D"/>
    <w:rsid w:val="009738D6"/>
    <w:rsid w:val="009803B0"/>
    <w:rsid w:val="0098174B"/>
    <w:rsid w:val="00984068"/>
    <w:rsid w:val="0099047F"/>
    <w:rsid w:val="009942CF"/>
    <w:rsid w:val="009B084C"/>
    <w:rsid w:val="009B12A2"/>
    <w:rsid w:val="009B2998"/>
    <w:rsid w:val="009C0041"/>
    <w:rsid w:val="009D1722"/>
    <w:rsid w:val="009D3427"/>
    <w:rsid w:val="009E309B"/>
    <w:rsid w:val="009F3882"/>
    <w:rsid w:val="00A112E5"/>
    <w:rsid w:val="00A16303"/>
    <w:rsid w:val="00A2239C"/>
    <w:rsid w:val="00A30AB6"/>
    <w:rsid w:val="00A31D8F"/>
    <w:rsid w:val="00A46749"/>
    <w:rsid w:val="00A539C0"/>
    <w:rsid w:val="00A62F34"/>
    <w:rsid w:val="00A76733"/>
    <w:rsid w:val="00A81388"/>
    <w:rsid w:val="00AA1D24"/>
    <w:rsid w:val="00AA4D4F"/>
    <w:rsid w:val="00AA5A9D"/>
    <w:rsid w:val="00AB4939"/>
    <w:rsid w:val="00AB6FEA"/>
    <w:rsid w:val="00AC4D20"/>
    <w:rsid w:val="00AD7C29"/>
    <w:rsid w:val="00AE04A8"/>
    <w:rsid w:val="00AF212E"/>
    <w:rsid w:val="00AF4DCE"/>
    <w:rsid w:val="00AF591B"/>
    <w:rsid w:val="00AF621A"/>
    <w:rsid w:val="00B0027D"/>
    <w:rsid w:val="00B06AF6"/>
    <w:rsid w:val="00B14A5A"/>
    <w:rsid w:val="00B37F19"/>
    <w:rsid w:val="00B40010"/>
    <w:rsid w:val="00B415A6"/>
    <w:rsid w:val="00B66C7C"/>
    <w:rsid w:val="00B671D1"/>
    <w:rsid w:val="00B83612"/>
    <w:rsid w:val="00B85A4F"/>
    <w:rsid w:val="00B9453F"/>
    <w:rsid w:val="00B9570C"/>
    <w:rsid w:val="00B95B2E"/>
    <w:rsid w:val="00BB1184"/>
    <w:rsid w:val="00BB201F"/>
    <w:rsid w:val="00BC49EB"/>
    <w:rsid w:val="00BC4B9B"/>
    <w:rsid w:val="00BC58E6"/>
    <w:rsid w:val="00BE29EE"/>
    <w:rsid w:val="00BF0CC2"/>
    <w:rsid w:val="00BF1E34"/>
    <w:rsid w:val="00BF4FFB"/>
    <w:rsid w:val="00BF581C"/>
    <w:rsid w:val="00C00A0A"/>
    <w:rsid w:val="00C01420"/>
    <w:rsid w:val="00C03114"/>
    <w:rsid w:val="00C152AE"/>
    <w:rsid w:val="00C15B45"/>
    <w:rsid w:val="00C25B6F"/>
    <w:rsid w:val="00C323BA"/>
    <w:rsid w:val="00C34E19"/>
    <w:rsid w:val="00C51996"/>
    <w:rsid w:val="00C60EDC"/>
    <w:rsid w:val="00C70663"/>
    <w:rsid w:val="00C71040"/>
    <w:rsid w:val="00C72762"/>
    <w:rsid w:val="00C808BE"/>
    <w:rsid w:val="00C81826"/>
    <w:rsid w:val="00C81982"/>
    <w:rsid w:val="00C87F30"/>
    <w:rsid w:val="00CA544B"/>
    <w:rsid w:val="00CC0BD8"/>
    <w:rsid w:val="00CD1B4F"/>
    <w:rsid w:val="00CE28F9"/>
    <w:rsid w:val="00CE363B"/>
    <w:rsid w:val="00CE6E78"/>
    <w:rsid w:val="00CF42F1"/>
    <w:rsid w:val="00D07D14"/>
    <w:rsid w:val="00D15D42"/>
    <w:rsid w:val="00D30B5B"/>
    <w:rsid w:val="00D412CA"/>
    <w:rsid w:val="00D46067"/>
    <w:rsid w:val="00D55E4C"/>
    <w:rsid w:val="00D57790"/>
    <w:rsid w:val="00D60614"/>
    <w:rsid w:val="00D62C25"/>
    <w:rsid w:val="00D65EB4"/>
    <w:rsid w:val="00D82F76"/>
    <w:rsid w:val="00D919D8"/>
    <w:rsid w:val="00D93F0C"/>
    <w:rsid w:val="00DA05C7"/>
    <w:rsid w:val="00DA2210"/>
    <w:rsid w:val="00DA369B"/>
    <w:rsid w:val="00DA73F0"/>
    <w:rsid w:val="00DB4397"/>
    <w:rsid w:val="00DC6A31"/>
    <w:rsid w:val="00DF4AB3"/>
    <w:rsid w:val="00E20454"/>
    <w:rsid w:val="00E25FA7"/>
    <w:rsid w:val="00E37355"/>
    <w:rsid w:val="00E64DDA"/>
    <w:rsid w:val="00E67067"/>
    <w:rsid w:val="00E709F9"/>
    <w:rsid w:val="00E73D91"/>
    <w:rsid w:val="00E7531F"/>
    <w:rsid w:val="00E771C7"/>
    <w:rsid w:val="00EA3BDB"/>
    <w:rsid w:val="00EC5879"/>
    <w:rsid w:val="00ED3165"/>
    <w:rsid w:val="00ED43AF"/>
    <w:rsid w:val="00ED74A1"/>
    <w:rsid w:val="00EE15C8"/>
    <w:rsid w:val="00F043E9"/>
    <w:rsid w:val="00F11AF0"/>
    <w:rsid w:val="00F179E4"/>
    <w:rsid w:val="00F23786"/>
    <w:rsid w:val="00F3054B"/>
    <w:rsid w:val="00F307C2"/>
    <w:rsid w:val="00F40298"/>
    <w:rsid w:val="00F46555"/>
    <w:rsid w:val="00F470A8"/>
    <w:rsid w:val="00F53E40"/>
    <w:rsid w:val="00F56D8B"/>
    <w:rsid w:val="00F73A6A"/>
    <w:rsid w:val="00F84889"/>
    <w:rsid w:val="00F900BC"/>
    <w:rsid w:val="00FA660E"/>
    <w:rsid w:val="00FB0AF5"/>
    <w:rsid w:val="00FB12A5"/>
    <w:rsid w:val="00FE1B64"/>
    <w:rsid w:val="00FE36C5"/>
    <w:rsid w:val="00FE36F1"/>
    <w:rsid w:val="00FE736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C0EDF-5386-434C-88A3-786F926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kr.pf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nau://ukr/2939-17/" TargetMode="External"/><Relationship Id="rId4" Type="http://schemas.openxmlformats.org/officeDocument/2006/relationships/webSettings" Target="webSettings.xml"/><Relationship Id="rId9" Type="http://schemas.openxmlformats.org/officeDocument/2006/relationships/hyperlink" Target="mailto:gu@kr.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30492</Words>
  <Characters>17381</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urist19</cp:lastModifiedBy>
  <cp:revision>18</cp:revision>
  <cp:lastPrinted>2021-07-02T09:01:00Z</cp:lastPrinted>
  <dcterms:created xsi:type="dcterms:W3CDTF">2022-11-25T08:09:00Z</dcterms:created>
  <dcterms:modified xsi:type="dcterms:W3CDTF">2022-11-30T14:07:00Z</dcterms:modified>
</cp:coreProperties>
</file>