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20F77215" w14:textId="4EF14AF8" w:rsidR="00E22ED9" w:rsidRPr="002E19D6" w:rsidRDefault="00E22ED9" w:rsidP="002E19D6">
      <w:pPr>
        <w:jc w:val="both"/>
        <w:rPr>
          <w:rFonts w:ascii="Times New Roman" w:eastAsia="Times New Roman" w:hAnsi="Times New Roman" w:cs="Times New Roman"/>
          <w:b/>
          <w:sz w:val="20"/>
          <w:szCs w:val="24"/>
          <w:lang w:val="uk-UA" w:eastAsia="ru-RU"/>
        </w:rPr>
      </w:pPr>
      <w:r w:rsidRPr="0027177F">
        <w:rPr>
          <w:rFonts w:ascii="Times New Roman" w:eastAsia="Times New Roman" w:hAnsi="Times New Roman" w:cs="Times New Roman"/>
          <w:sz w:val="24"/>
          <w:szCs w:val="24"/>
          <w:lang w:val="uk-UA" w:eastAsia="zh-CN"/>
        </w:rPr>
        <w:t xml:space="preserve">Ми, </w:t>
      </w:r>
      <w:r w:rsidRPr="0027177F">
        <w:rPr>
          <w:rFonts w:ascii="Times New Roman" w:eastAsia="Times New Roman" w:hAnsi="Times New Roman" w:cs="Times New Roman"/>
          <w:i/>
          <w:sz w:val="24"/>
          <w:szCs w:val="24"/>
          <w:lang w:val="uk-UA" w:eastAsia="zh-CN"/>
        </w:rPr>
        <w:t>(назва учасника)</w:t>
      </w:r>
      <w:r w:rsidRPr="0027177F">
        <w:rPr>
          <w:rFonts w:ascii="Times New Roman" w:eastAsia="Times New Roman" w:hAnsi="Times New Roman" w:cs="Times New Roman"/>
          <w:sz w:val="24"/>
          <w:szCs w:val="24"/>
          <w:lang w:val="uk-UA" w:eastAsia="zh-CN"/>
        </w:rPr>
        <w:t xml:space="preserve">, надаємо свою тендерну пропозицію щодо участі у торгах на закупівлю </w:t>
      </w:r>
      <w:r w:rsidR="00042012" w:rsidRPr="00550AFE">
        <w:rPr>
          <w:rFonts w:ascii="Times New Roman" w:hAnsi="Times New Roman" w:cs="Times New Roman"/>
          <w:b/>
          <w:i/>
          <w:u w:val="single"/>
          <w:lang w:val="uk-UA"/>
        </w:rPr>
        <w:t xml:space="preserve">код </w:t>
      </w:r>
      <w:r w:rsidR="00081FC6" w:rsidRPr="00622758">
        <w:rPr>
          <w:rFonts w:ascii="Times New Roman" w:hAnsi="Times New Roman" w:cs="Times New Roman"/>
          <w:b/>
          <w:i/>
          <w:lang w:val="uk-UA"/>
        </w:rPr>
        <w:t>79710000-4 Охоронні послуги Єдиний закупівельний словник ДК 021:2015 (Послуги з охорони за допомогою пульта централізованого спостереження; Послуги з охорони за допомогою пульта централізованого спостереження, додатково КТВ; Послуги з реагування на сигнал КТВ)</w:t>
      </w:r>
      <w:r w:rsidRPr="00042012">
        <w:rPr>
          <w:rFonts w:ascii="Times New Roman" w:hAnsi="Times New Roman" w:cs="Times New Roman"/>
          <w:b/>
          <w:i/>
          <w:u w:val="single"/>
          <w:lang w:val="uk-UA"/>
        </w:rPr>
        <w:t>,</w:t>
      </w:r>
      <w:r w:rsidRPr="0027177F">
        <w:rPr>
          <w:rFonts w:ascii="Times New Roman" w:eastAsia="Times New Roman" w:hAnsi="Times New Roman" w:cs="Times New Roman"/>
          <w:b/>
          <w:i/>
          <w:sz w:val="24"/>
          <w:szCs w:val="24"/>
          <w:lang w:val="uk-UA" w:eastAsia="ru-RU"/>
        </w:rPr>
        <w:t xml:space="preserve">  </w:t>
      </w:r>
      <w:r w:rsidRPr="0027177F">
        <w:rPr>
          <w:rFonts w:ascii="Times New Roman" w:eastAsia="Times New Roman" w:hAnsi="Times New Roman" w:cs="Times New Roman"/>
          <w:sz w:val="24"/>
          <w:szCs w:val="24"/>
          <w:lang w:val="uk-UA" w:eastAsia="zh-CN"/>
        </w:rPr>
        <w:t xml:space="preserve">згідно з вимогами технічного завдання та іншими вимогами Замовника процедури </w:t>
      </w:r>
      <w:r w:rsidR="006A7926">
        <w:rPr>
          <w:rFonts w:ascii="Times New Roman" w:eastAsia="Times New Roman" w:hAnsi="Times New Roman" w:cs="Times New Roman"/>
          <w:sz w:val="24"/>
          <w:szCs w:val="24"/>
          <w:lang w:val="uk-UA" w:eastAsia="zh-CN"/>
        </w:rPr>
        <w:t>відкритих торгів</w:t>
      </w:r>
      <w:r w:rsidRPr="0027177F">
        <w:rPr>
          <w:rFonts w:ascii="Times New Roman" w:eastAsia="Times New Roman" w:hAnsi="Times New Roman" w:cs="Times New Roman"/>
          <w:sz w:val="24"/>
          <w:szCs w:val="24"/>
          <w:lang w:val="uk-UA" w:eastAsia="zh-CN"/>
        </w:rPr>
        <w:t xml:space="preserve"> – </w:t>
      </w:r>
      <w:r w:rsidRPr="0027177F">
        <w:rPr>
          <w:rFonts w:ascii="Times New Roman" w:eastAsia="Times New Roman" w:hAnsi="Times New Roman" w:cs="Times New Roman"/>
          <w:b/>
          <w:i/>
          <w:sz w:val="24"/>
          <w:szCs w:val="24"/>
          <w:u w:val="single"/>
          <w:lang w:val="uk-UA" w:eastAsia="zh-CN"/>
        </w:rPr>
        <w:t>Одеського національного медичного університету</w:t>
      </w:r>
      <w:r w:rsidRPr="0027177F">
        <w:rPr>
          <w:rFonts w:ascii="Times New Roman" w:eastAsia="Times New Roman" w:hAnsi="Times New Roman" w:cs="Times New Roman"/>
          <w:sz w:val="24"/>
          <w:szCs w:val="24"/>
          <w:lang w:val="uk-UA" w:eastAsia="zh-CN"/>
        </w:rPr>
        <w:t>.</w:t>
      </w:r>
    </w:p>
    <w:p w14:paraId="4FE045BA" w14:textId="105B1D1E" w:rsidR="00E22ED9" w:rsidRPr="0027177F"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Style w:val="af"/>
        <w:tblW w:w="11199" w:type="dxa"/>
        <w:tblInd w:w="-289" w:type="dxa"/>
        <w:tblLook w:val="04A0" w:firstRow="1" w:lastRow="0" w:firstColumn="1" w:lastColumn="0" w:noHBand="0" w:noVBand="1"/>
      </w:tblPr>
      <w:tblGrid>
        <w:gridCol w:w="2281"/>
        <w:gridCol w:w="2369"/>
        <w:gridCol w:w="1276"/>
        <w:gridCol w:w="1293"/>
        <w:gridCol w:w="1140"/>
        <w:gridCol w:w="1252"/>
        <w:gridCol w:w="1588"/>
      </w:tblGrid>
      <w:tr w:rsidR="00822764" w:rsidRPr="00367105" w14:paraId="045F0966" w14:textId="77777777" w:rsidTr="00822764">
        <w:tc>
          <w:tcPr>
            <w:tcW w:w="2281" w:type="dxa"/>
          </w:tcPr>
          <w:p w14:paraId="080AC041" w14:textId="77777777" w:rsidR="00822764" w:rsidRPr="00367105" w:rsidRDefault="00822764" w:rsidP="00AB1064">
            <w:pPr>
              <w:pStyle w:val="a6"/>
              <w:ind w:left="0"/>
              <w:jc w:val="center"/>
              <w:rPr>
                <w:rFonts w:ascii="Times New Roman" w:hAnsi="Times New Roman"/>
                <w:b/>
                <w:bCs/>
                <w:sz w:val="20"/>
                <w:szCs w:val="20"/>
              </w:rPr>
            </w:pPr>
            <w:r w:rsidRPr="00367105">
              <w:rPr>
                <w:rFonts w:ascii="Times New Roman" w:hAnsi="Times New Roman"/>
                <w:b/>
                <w:sz w:val="20"/>
                <w:szCs w:val="20"/>
                <w:lang w:eastAsia="ru-RU"/>
              </w:rPr>
              <w:t>ДК</w:t>
            </w:r>
            <w:r w:rsidRPr="00367105">
              <w:rPr>
                <w:rFonts w:ascii="Times New Roman" w:hAnsi="Times New Roman"/>
                <w:b/>
                <w:sz w:val="20"/>
                <w:szCs w:val="20"/>
                <w:lang w:val="en-US" w:eastAsia="ru-RU"/>
              </w:rPr>
              <w:t xml:space="preserve"> 021-2015</w:t>
            </w:r>
          </w:p>
        </w:tc>
        <w:tc>
          <w:tcPr>
            <w:tcW w:w="2369" w:type="dxa"/>
          </w:tcPr>
          <w:p w14:paraId="1F7E1FA2" w14:textId="77777777" w:rsidR="00822764" w:rsidRPr="00367105" w:rsidRDefault="00822764" w:rsidP="00AB1064">
            <w:pPr>
              <w:pStyle w:val="a6"/>
              <w:ind w:left="0"/>
              <w:jc w:val="center"/>
              <w:rPr>
                <w:rFonts w:ascii="Times New Roman" w:hAnsi="Times New Roman"/>
                <w:b/>
                <w:bCs/>
                <w:sz w:val="20"/>
                <w:szCs w:val="20"/>
                <w:lang w:val="uk-UA"/>
              </w:rPr>
            </w:pPr>
            <w:r w:rsidRPr="00367105">
              <w:rPr>
                <w:rFonts w:ascii="Times New Roman" w:hAnsi="Times New Roman"/>
                <w:b/>
                <w:bCs/>
                <w:sz w:val="20"/>
                <w:szCs w:val="20"/>
                <w:lang w:val="uk-UA"/>
              </w:rPr>
              <w:t xml:space="preserve">Найменування </w:t>
            </w:r>
          </w:p>
        </w:tc>
        <w:tc>
          <w:tcPr>
            <w:tcW w:w="1276" w:type="dxa"/>
            <w:vAlign w:val="center"/>
          </w:tcPr>
          <w:p w14:paraId="44904F29" w14:textId="77777777" w:rsidR="00822764" w:rsidRPr="00367105" w:rsidRDefault="00822764" w:rsidP="00AB1064">
            <w:pPr>
              <w:jc w:val="center"/>
              <w:rPr>
                <w:rFonts w:ascii="Times New Roman" w:eastAsia="Times New Roman" w:hAnsi="Times New Roman"/>
                <w:b/>
                <w:color w:val="000000"/>
                <w:sz w:val="20"/>
                <w:szCs w:val="20"/>
                <w:lang w:eastAsia="ru-RU"/>
              </w:rPr>
            </w:pPr>
            <w:proofErr w:type="spellStart"/>
            <w:r w:rsidRPr="00367105">
              <w:rPr>
                <w:rFonts w:ascii="Times New Roman" w:eastAsia="Times New Roman" w:hAnsi="Times New Roman"/>
                <w:b/>
                <w:color w:val="000000"/>
                <w:sz w:val="20"/>
                <w:szCs w:val="20"/>
                <w:lang w:eastAsia="ru-RU"/>
              </w:rPr>
              <w:t>Одиниці</w:t>
            </w:r>
            <w:proofErr w:type="spellEnd"/>
            <w:r w:rsidRPr="00367105">
              <w:rPr>
                <w:rFonts w:ascii="Times New Roman" w:eastAsia="Times New Roman" w:hAnsi="Times New Roman"/>
                <w:b/>
                <w:color w:val="000000"/>
                <w:sz w:val="20"/>
                <w:szCs w:val="20"/>
                <w:lang w:eastAsia="ru-RU"/>
              </w:rPr>
              <w:t xml:space="preserve"> </w:t>
            </w:r>
            <w:proofErr w:type="spellStart"/>
            <w:r w:rsidRPr="00367105">
              <w:rPr>
                <w:rFonts w:ascii="Times New Roman" w:eastAsia="Times New Roman" w:hAnsi="Times New Roman"/>
                <w:b/>
                <w:color w:val="000000"/>
                <w:sz w:val="20"/>
                <w:szCs w:val="20"/>
                <w:lang w:eastAsia="ru-RU"/>
              </w:rPr>
              <w:t>виміру</w:t>
            </w:r>
            <w:proofErr w:type="spellEnd"/>
          </w:p>
        </w:tc>
        <w:tc>
          <w:tcPr>
            <w:tcW w:w="1293" w:type="dxa"/>
            <w:vAlign w:val="center"/>
          </w:tcPr>
          <w:p w14:paraId="6F39B268" w14:textId="77777777" w:rsidR="00822764" w:rsidRPr="00367105" w:rsidRDefault="00822764" w:rsidP="00AB1064">
            <w:pPr>
              <w:jc w:val="center"/>
              <w:rPr>
                <w:rFonts w:ascii="Times New Roman" w:eastAsia="Times New Roman" w:hAnsi="Times New Roman"/>
                <w:b/>
                <w:color w:val="000000"/>
                <w:sz w:val="20"/>
                <w:szCs w:val="20"/>
                <w:lang w:eastAsia="ru-RU"/>
              </w:rPr>
            </w:pPr>
            <w:proofErr w:type="spellStart"/>
            <w:r w:rsidRPr="00367105">
              <w:rPr>
                <w:rFonts w:ascii="Times New Roman" w:eastAsia="Times New Roman" w:hAnsi="Times New Roman"/>
                <w:b/>
                <w:color w:val="000000"/>
                <w:sz w:val="20"/>
                <w:szCs w:val="20"/>
                <w:lang w:eastAsia="ru-RU"/>
              </w:rPr>
              <w:t>Кількість</w:t>
            </w:r>
            <w:proofErr w:type="spellEnd"/>
          </w:p>
        </w:tc>
        <w:tc>
          <w:tcPr>
            <w:tcW w:w="1140" w:type="dxa"/>
          </w:tcPr>
          <w:p w14:paraId="137E29CF" w14:textId="77777777" w:rsidR="00822764" w:rsidRPr="00367105" w:rsidRDefault="00822764" w:rsidP="00AB1064">
            <w:pPr>
              <w:jc w:val="center"/>
              <w:rPr>
                <w:b/>
                <w:color w:val="000000"/>
                <w:sz w:val="20"/>
                <w:szCs w:val="20"/>
              </w:rPr>
            </w:pPr>
            <w:proofErr w:type="spellStart"/>
            <w:r w:rsidRPr="00367105">
              <w:rPr>
                <w:rFonts w:ascii="Times New Roman" w:eastAsia="Times New Roman" w:hAnsi="Times New Roman"/>
                <w:b/>
                <w:color w:val="000000"/>
                <w:sz w:val="20"/>
                <w:szCs w:val="20"/>
                <w:lang w:eastAsia="ru-RU"/>
              </w:rPr>
              <w:t>Період</w:t>
            </w:r>
            <w:proofErr w:type="spellEnd"/>
            <w:r w:rsidRPr="00367105">
              <w:rPr>
                <w:rFonts w:ascii="Times New Roman" w:eastAsia="Times New Roman" w:hAnsi="Times New Roman"/>
                <w:b/>
                <w:color w:val="000000"/>
                <w:sz w:val="20"/>
                <w:szCs w:val="20"/>
                <w:lang w:eastAsia="ru-RU"/>
              </w:rPr>
              <w:t xml:space="preserve"> </w:t>
            </w:r>
            <w:proofErr w:type="spellStart"/>
            <w:r w:rsidRPr="00367105">
              <w:rPr>
                <w:rFonts w:ascii="Times New Roman" w:eastAsia="Times New Roman" w:hAnsi="Times New Roman"/>
                <w:b/>
                <w:color w:val="000000"/>
                <w:sz w:val="20"/>
                <w:szCs w:val="20"/>
                <w:lang w:eastAsia="ru-RU"/>
              </w:rPr>
              <w:t>надання</w:t>
            </w:r>
            <w:proofErr w:type="spellEnd"/>
            <w:r w:rsidRPr="00367105">
              <w:rPr>
                <w:rFonts w:ascii="Times New Roman" w:eastAsia="Times New Roman" w:hAnsi="Times New Roman"/>
                <w:b/>
                <w:color w:val="000000"/>
                <w:sz w:val="20"/>
                <w:szCs w:val="20"/>
                <w:lang w:eastAsia="ru-RU"/>
              </w:rPr>
              <w:t xml:space="preserve"> </w:t>
            </w:r>
            <w:proofErr w:type="spellStart"/>
            <w:r w:rsidRPr="00367105">
              <w:rPr>
                <w:rFonts w:ascii="Times New Roman" w:eastAsia="Times New Roman" w:hAnsi="Times New Roman"/>
                <w:b/>
                <w:color w:val="000000"/>
                <w:sz w:val="20"/>
                <w:szCs w:val="20"/>
                <w:lang w:eastAsia="ru-RU"/>
              </w:rPr>
              <w:t>послуг</w:t>
            </w:r>
            <w:proofErr w:type="spellEnd"/>
          </w:p>
        </w:tc>
        <w:tc>
          <w:tcPr>
            <w:tcW w:w="1252" w:type="dxa"/>
          </w:tcPr>
          <w:p w14:paraId="6A169E92" w14:textId="77777777" w:rsidR="00822764" w:rsidRPr="0029440F" w:rsidRDefault="00822764" w:rsidP="00AB1064">
            <w:pPr>
              <w:jc w:val="center"/>
              <w:rPr>
                <w:rFonts w:ascii="Times New Roman" w:eastAsia="Times New Roman" w:hAnsi="Times New Roman"/>
                <w:b/>
                <w:color w:val="000000"/>
                <w:sz w:val="20"/>
                <w:szCs w:val="20"/>
              </w:rPr>
            </w:pPr>
            <w:proofErr w:type="spellStart"/>
            <w:r w:rsidRPr="0029440F">
              <w:rPr>
                <w:rFonts w:ascii="Times New Roman" w:eastAsia="Times New Roman" w:hAnsi="Times New Roman"/>
                <w:b/>
                <w:color w:val="000000"/>
                <w:sz w:val="20"/>
                <w:szCs w:val="20"/>
              </w:rPr>
              <w:t>Вартість</w:t>
            </w:r>
            <w:proofErr w:type="spellEnd"/>
            <w:r w:rsidRPr="0029440F">
              <w:rPr>
                <w:rFonts w:ascii="Times New Roman" w:eastAsia="Times New Roman" w:hAnsi="Times New Roman"/>
                <w:b/>
                <w:color w:val="000000"/>
                <w:sz w:val="20"/>
                <w:szCs w:val="20"/>
              </w:rPr>
              <w:t xml:space="preserve"> </w:t>
            </w:r>
            <w:proofErr w:type="spellStart"/>
            <w:r w:rsidRPr="0029440F">
              <w:rPr>
                <w:rFonts w:ascii="Times New Roman" w:eastAsia="Times New Roman" w:hAnsi="Times New Roman"/>
                <w:b/>
                <w:color w:val="000000"/>
                <w:sz w:val="20"/>
                <w:szCs w:val="20"/>
              </w:rPr>
              <w:t>послуги</w:t>
            </w:r>
            <w:proofErr w:type="spellEnd"/>
            <w:r w:rsidRPr="0029440F">
              <w:rPr>
                <w:rFonts w:ascii="Times New Roman" w:eastAsia="Times New Roman" w:hAnsi="Times New Roman"/>
                <w:b/>
                <w:color w:val="000000"/>
                <w:sz w:val="20"/>
                <w:szCs w:val="20"/>
              </w:rPr>
              <w:t xml:space="preserve"> за 1 </w:t>
            </w:r>
            <w:proofErr w:type="spellStart"/>
            <w:r w:rsidRPr="0029440F">
              <w:rPr>
                <w:rFonts w:ascii="Times New Roman" w:eastAsia="Times New Roman" w:hAnsi="Times New Roman"/>
                <w:b/>
                <w:color w:val="000000"/>
                <w:sz w:val="20"/>
                <w:szCs w:val="20"/>
              </w:rPr>
              <w:t>місяць</w:t>
            </w:r>
            <w:proofErr w:type="spellEnd"/>
            <w:r w:rsidRPr="0029440F">
              <w:rPr>
                <w:rFonts w:ascii="Times New Roman" w:eastAsia="Times New Roman" w:hAnsi="Times New Roman"/>
                <w:b/>
                <w:color w:val="000000"/>
                <w:sz w:val="20"/>
                <w:szCs w:val="20"/>
              </w:rPr>
              <w:t>, грн. без ПДВ</w:t>
            </w:r>
          </w:p>
        </w:tc>
        <w:tc>
          <w:tcPr>
            <w:tcW w:w="1588" w:type="dxa"/>
          </w:tcPr>
          <w:p w14:paraId="00CE45F9" w14:textId="77777777" w:rsidR="00822764" w:rsidRPr="00367105" w:rsidRDefault="00822764" w:rsidP="00AB1064">
            <w:pPr>
              <w:jc w:val="center"/>
              <w:rPr>
                <w:rFonts w:ascii="Times New Roman" w:eastAsia="Times New Roman" w:hAnsi="Times New Roman"/>
                <w:b/>
                <w:color w:val="000000"/>
                <w:sz w:val="20"/>
                <w:szCs w:val="20"/>
                <w:lang w:eastAsia="ru-RU"/>
              </w:rPr>
            </w:pPr>
            <w:proofErr w:type="spellStart"/>
            <w:r w:rsidRPr="0029440F">
              <w:rPr>
                <w:rFonts w:ascii="Times New Roman" w:eastAsia="Times New Roman" w:hAnsi="Times New Roman"/>
                <w:b/>
                <w:color w:val="000000"/>
                <w:sz w:val="20"/>
                <w:szCs w:val="20"/>
              </w:rPr>
              <w:t>Загальна</w:t>
            </w:r>
            <w:proofErr w:type="spellEnd"/>
            <w:r w:rsidRPr="0029440F">
              <w:rPr>
                <w:rFonts w:ascii="Times New Roman" w:eastAsia="Times New Roman" w:hAnsi="Times New Roman"/>
                <w:b/>
                <w:color w:val="000000"/>
                <w:sz w:val="20"/>
                <w:szCs w:val="20"/>
              </w:rPr>
              <w:t xml:space="preserve"> </w:t>
            </w:r>
            <w:proofErr w:type="spellStart"/>
            <w:r w:rsidRPr="0029440F">
              <w:rPr>
                <w:rFonts w:ascii="Times New Roman" w:eastAsia="Times New Roman" w:hAnsi="Times New Roman"/>
                <w:b/>
                <w:color w:val="000000"/>
                <w:sz w:val="20"/>
                <w:szCs w:val="20"/>
              </w:rPr>
              <w:t>вартість</w:t>
            </w:r>
            <w:proofErr w:type="spellEnd"/>
            <w:r w:rsidRPr="0029440F">
              <w:rPr>
                <w:rFonts w:ascii="Times New Roman" w:eastAsia="Times New Roman" w:hAnsi="Times New Roman"/>
                <w:b/>
                <w:color w:val="000000"/>
                <w:sz w:val="20"/>
                <w:szCs w:val="20"/>
              </w:rPr>
              <w:t xml:space="preserve"> </w:t>
            </w:r>
            <w:proofErr w:type="spellStart"/>
            <w:r w:rsidRPr="0029440F">
              <w:rPr>
                <w:rFonts w:ascii="Times New Roman" w:eastAsia="Times New Roman" w:hAnsi="Times New Roman"/>
                <w:b/>
                <w:color w:val="000000"/>
                <w:sz w:val="20"/>
                <w:szCs w:val="20"/>
              </w:rPr>
              <w:t>послуги</w:t>
            </w:r>
            <w:proofErr w:type="spellEnd"/>
            <w:r w:rsidRPr="0029440F">
              <w:rPr>
                <w:rFonts w:ascii="Times New Roman" w:eastAsia="Times New Roman" w:hAnsi="Times New Roman"/>
                <w:b/>
                <w:color w:val="000000"/>
                <w:sz w:val="20"/>
                <w:szCs w:val="20"/>
              </w:rPr>
              <w:t>, грн. без ПДВ</w:t>
            </w:r>
          </w:p>
        </w:tc>
      </w:tr>
      <w:tr w:rsidR="00822764" w:rsidRPr="00367105" w14:paraId="43953A7A" w14:textId="77777777" w:rsidTr="00822764">
        <w:tc>
          <w:tcPr>
            <w:tcW w:w="2281" w:type="dxa"/>
          </w:tcPr>
          <w:p w14:paraId="4CF83A6A" w14:textId="77777777" w:rsidR="00822764" w:rsidRPr="00367105" w:rsidRDefault="00822764" w:rsidP="00AB1064">
            <w:pPr>
              <w:pStyle w:val="a6"/>
              <w:ind w:left="0"/>
              <w:jc w:val="center"/>
              <w:rPr>
                <w:rFonts w:ascii="Times New Roman" w:hAnsi="Times New Roman"/>
                <w:b/>
                <w:bCs/>
                <w:sz w:val="20"/>
                <w:szCs w:val="20"/>
                <w:lang w:val="uk-UA"/>
              </w:rPr>
            </w:pPr>
            <w:r w:rsidRPr="00367105">
              <w:rPr>
                <w:rFonts w:ascii="Times New Roman" w:hAnsi="Times New Roman"/>
                <w:color w:val="242424"/>
                <w:sz w:val="20"/>
                <w:szCs w:val="20"/>
              </w:rPr>
              <w:t>79711000-1</w:t>
            </w:r>
            <w:r w:rsidRPr="00367105">
              <w:rPr>
                <w:rFonts w:ascii="Times New Roman" w:hAnsi="Times New Roman"/>
                <w:color w:val="242424"/>
                <w:sz w:val="20"/>
                <w:szCs w:val="20"/>
                <w:lang w:val="uk-UA"/>
              </w:rPr>
              <w:t xml:space="preserve"> </w:t>
            </w:r>
            <w:proofErr w:type="spellStart"/>
            <w:r w:rsidRPr="00367105">
              <w:rPr>
                <w:rFonts w:ascii="Times New Roman" w:hAnsi="Times New Roman"/>
                <w:color w:val="242424"/>
                <w:sz w:val="20"/>
                <w:szCs w:val="20"/>
              </w:rPr>
              <w:t>Послуги</w:t>
            </w:r>
            <w:proofErr w:type="spellEnd"/>
            <w:r w:rsidRPr="00367105">
              <w:rPr>
                <w:rFonts w:ascii="Times New Roman" w:hAnsi="Times New Roman"/>
                <w:color w:val="242424"/>
                <w:sz w:val="20"/>
                <w:szCs w:val="20"/>
              </w:rPr>
              <w:t xml:space="preserve"> з </w:t>
            </w:r>
            <w:proofErr w:type="spellStart"/>
            <w:r w:rsidRPr="00367105">
              <w:rPr>
                <w:rFonts w:ascii="Times New Roman" w:hAnsi="Times New Roman"/>
                <w:color w:val="242424"/>
                <w:sz w:val="20"/>
                <w:szCs w:val="20"/>
              </w:rPr>
              <w:t>моніторингу</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сигналів</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тривоги</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що</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надходять</w:t>
            </w:r>
            <w:proofErr w:type="spellEnd"/>
            <w:r w:rsidRPr="00367105">
              <w:rPr>
                <w:rFonts w:ascii="Times New Roman" w:hAnsi="Times New Roman"/>
                <w:color w:val="242424"/>
                <w:sz w:val="20"/>
                <w:szCs w:val="20"/>
              </w:rPr>
              <w:t xml:space="preserve"> з </w:t>
            </w:r>
            <w:proofErr w:type="spellStart"/>
            <w:r w:rsidRPr="00367105">
              <w:rPr>
                <w:rFonts w:ascii="Times New Roman" w:hAnsi="Times New Roman"/>
                <w:color w:val="242424"/>
                <w:sz w:val="20"/>
                <w:szCs w:val="20"/>
              </w:rPr>
              <w:t>пристроїв</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охоронної</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сигналізації</w:t>
            </w:r>
            <w:proofErr w:type="spellEnd"/>
          </w:p>
        </w:tc>
        <w:tc>
          <w:tcPr>
            <w:tcW w:w="2369" w:type="dxa"/>
          </w:tcPr>
          <w:p w14:paraId="69E5C7DC" w14:textId="77777777" w:rsidR="00822764" w:rsidRPr="00367105" w:rsidRDefault="00822764" w:rsidP="00AB1064">
            <w:pPr>
              <w:pStyle w:val="a6"/>
              <w:ind w:left="0"/>
              <w:jc w:val="center"/>
              <w:rPr>
                <w:rFonts w:ascii="Times New Roman" w:hAnsi="Times New Roman"/>
                <w:b/>
                <w:bCs/>
                <w:sz w:val="20"/>
                <w:szCs w:val="20"/>
              </w:rPr>
            </w:pPr>
            <w:proofErr w:type="spellStart"/>
            <w:r w:rsidRPr="00367105">
              <w:rPr>
                <w:rFonts w:ascii="Times New Roman" w:hAnsi="Times New Roman"/>
                <w:b/>
                <w:i/>
                <w:color w:val="000000"/>
                <w:sz w:val="20"/>
                <w:szCs w:val="20"/>
                <w:u w:val="single"/>
              </w:rPr>
              <w:t>Послуги</w:t>
            </w:r>
            <w:proofErr w:type="spellEnd"/>
            <w:r w:rsidRPr="00367105">
              <w:rPr>
                <w:rFonts w:ascii="Times New Roman" w:hAnsi="Times New Roman"/>
                <w:b/>
                <w:i/>
                <w:color w:val="000000"/>
                <w:sz w:val="20"/>
                <w:szCs w:val="20"/>
                <w:u w:val="single"/>
              </w:rPr>
              <w:t xml:space="preserve"> з </w:t>
            </w:r>
            <w:proofErr w:type="spellStart"/>
            <w:r w:rsidRPr="00367105">
              <w:rPr>
                <w:rFonts w:ascii="Times New Roman" w:hAnsi="Times New Roman"/>
                <w:b/>
                <w:i/>
                <w:color w:val="000000"/>
                <w:sz w:val="20"/>
                <w:szCs w:val="20"/>
                <w:u w:val="single"/>
              </w:rPr>
              <w:t>охорони</w:t>
            </w:r>
            <w:proofErr w:type="spellEnd"/>
            <w:r w:rsidRPr="00367105">
              <w:rPr>
                <w:rFonts w:ascii="Times New Roman" w:hAnsi="Times New Roman"/>
                <w:b/>
                <w:i/>
                <w:color w:val="000000"/>
                <w:sz w:val="20"/>
                <w:szCs w:val="20"/>
                <w:u w:val="single"/>
              </w:rPr>
              <w:t xml:space="preserve"> за </w:t>
            </w:r>
            <w:proofErr w:type="spellStart"/>
            <w:r w:rsidRPr="00367105">
              <w:rPr>
                <w:rFonts w:ascii="Times New Roman" w:hAnsi="Times New Roman"/>
                <w:b/>
                <w:i/>
                <w:color w:val="000000"/>
                <w:sz w:val="20"/>
                <w:szCs w:val="20"/>
                <w:u w:val="single"/>
              </w:rPr>
              <w:t>допомогою</w:t>
            </w:r>
            <w:proofErr w:type="spellEnd"/>
            <w:r w:rsidRPr="00367105">
              <w:rPr>
                <w:rFonts w:ascii="Times New Roman" w:hAnsi="Times New Roman"/>
                <w:b/>
                <w:i/>
                <w:color w:val="000000"/>
                <w:sz w:val="20"/>
                <w:szCs w:val="20"/>
                <w:u w:val="single"/>
              </w:rPr>
              <w:t xml:space="preserve"> пульта </w:t>
            </w:r>
            <w:proofErr w:type="spellStart"/>
            <w:r w:rsidRPr="00367105">
              <w:rPr>
                <w:rFonts w:ascii="Times New Roman" w:hAnsi="Times New Roman"/>
                <w:b/>
                <w:i/>
                <w:color w:val="000000"/>
                <w:sz w:val="20"/>
                <w:szCs w:val="20"/>
                <w:u w:val="single"/>
              </w:rPr>
              <w:t>централізованого</w:t>
            </w:r>
            <w:proofErr w:type="spellEnd"/>
            <w:r w:rsidRPr="00367105">
              <w:rPr>
                <w:rFonts w:ascii="Times New Roman" w:hAnsi="Times New Roman"/>
                <w:b/>
                <w:i/>
                <w:color w:val="000000"/>
                <w:sz w:val="20"/>
                <w:szCs w:val="20"/>
                <w:u w:val="single"/>
              </w:rPr>
              <w:t xml:space="preserve"> </w:t>
            </w:r>
            <w:proofErr w:type="spellStart"/>
            <w:r w:rsidRPr="00367105">
              <w:rPr>
                <w:rFonts w:ascii="Times New Roman" w:hAnsi="Times New Roman"/>
                <w:b/>
                <w:i/>
                <w:color w:val="000000"/>
                <w:sz w:val="20"/>
                <w:szCs w:val="20"/>
                <w:u w:val="single"/>
              </w:rPr>
              <w:t>спостереження</w:t>
            </w:r>
            <w:proofErr w:type="spellEnd"/>
          </w:p>
        </w:tc>
        <w:tc>
          <w:tcPr>
            <w:tcW w:w="1276" w:type="dxa"/>
          </w:tcPr>
          <w:p w14:paraId="2F312B39" w14:textId="77777777" w:rsidR="00822764" w:rsidRPr="00367105" w:rsidRDefault="00822764" w:rsidP="00AB1064">
            <w:pPr>
              <w:pStyle w:val="a6"/>
              <w:ind w:left="0"/>
              <w:jc w:val="center"/>
              <w:rPr>
                <w:rFonts w:ascii="Times New Roman" w:hAnsi="Times New Roman"/>
                <w:bCs/>
                <w:sz w:val="20"/>
                <w:szCs w:val="20"/>
              </w:rPr>
            </w:pPr>
            <w:r w:rsidRPr="00367105">
              <w:rPr>
                <w:rFonts w:ascii="Times New Roman" w:hAnsi="Times New Roman"/>
                <w:bCs/>
                <w:sz w:val="20"/>
                <w:szCs w:val="20"/>
                <w:lang w:val="uk-UA"/>
              </w:rPr>
              <w:t>послуга</w:t>
            </w:r>
          </w:p>
        </w:tc>
        <w:tc>
          <w:tcPr>
            <w:tcW w:w="1293" w:type="dxa"/>
          </w:tcPr>
          <w:p w14:paraId="0C53FD8E" w14:textId="77777777" w:rsidR="00822764" w:rsidRPr="00367105" w:rsidRDefault="00822764" w:rsidP="00AB1064">
            <w:pPr>
              <w:pStyle w:val="a6"/>
              <w:ind w:left="0"/>
              <w:jc w:val="center"/>
              <w:rPr>
                <w:rFonts w:ascii="Times New Roman" w:hAnsi="Times New Roman"/>
                <w:bCs/>
                <w:sz w:val="20"/>
                <w:szCs w:val="20"/>
                <w:lang w:val="uk-UA"/>
              </w:rPr>
            </w:pPr>
            <w:r w:rsidRPr="00367105">
              <w:rPr>
                <w:rFonts w:ascii="Times New Roman" w:hAnsi="Times New Roman"/>
                <w:bCs/>
                <w:sz w:val="20"/>
                <w:szCs w:val="20"/>
                <w:lang w:val="uk-UA"/>
              </w:rPr>
              <w:t>1</w:t>
            </w:r>
          </w:p>
        </w:tc>
        <w:tc>
          <w:tcPr>
            <w:tcW w:w="1140" w:type="dxa"/>
          </w:tcPr>
          <w:p w14:paraId="0D32EDE1" w14:textId="77777777" w:rsidR="00822764" w:rsidRPr="00367105" w:rsidRDefault="00822764" w:rsidP="00AB1064">
            <w:pPr>
              <w:pStyle w:val="a6"/>
              <w:ind w:left="0"/>
              <w:jc w:val="center"/>
              <w:rPr>
                <w:rFonts w:ascii="Times New Roman" w:hAnsi="Times New Roman"/>
                <w:bCs/>
                <w:sz w:val="20"/>
                <w:szCs w:val="20"/>
                <w:lang w:val="uk-UA"/>
              </w:rPr>
            </w:pPr>
            <w:r w:rsidRPr="00367105">
              <w:rPr>
                <w:rFonts w:ascii="Times New Roman" w:hAnsi="Times New Roman"/>
                <w:bCs/>
                <w:sz w:val="20"/>
                <w:szCs w:val="20"/>
                <w:lang w:val="uk-UA"/>
              </w:rPr>
              <w:t>10 місяців</w:t>
            </w:r>
          </w:p>
        </w:tc>
        <w:tc>
          <w:tcPr>
            <w:tcW w:w="1252" w:type="dxa"/>
          </w:tcPr>
          <w:p w14:paraId="75DC9A8A" w14:textId="77777777" w:rsidR="00822764" w:rsidRPr="00367105" w:rsidRDefault="00822764" w:rsidP="00AB1064">
            <w:pPr>
              <w:pStyle w:val="a6"/>
              <w:ind w:left="0"/>
              <w:jc w:val="center"/>
              <w:rPr>
                <w:rFonts w:ascii="Times New Roman" w:hAnsi="Times New Roman"/>
                <w:bCs/>
                <w:sz w:val="20"/>
                <w:szCs w:val="20"/>
                <w:lang w:val="uk-UA"/>
              </w:rPr>
            </w:pPr>
          </w:p>
        </w:tc>
        <w:tc>
          <w:tcPr>
            <w:tcW w:w="1588" w:type="dxa"/>
          </w:tcPr>
          <w:p w14:paraId="2B219D1D" w14:textId="77777777" w:rsidR="00822764" w:rsidRPr="00367105" w:rsidRDefault="00822764" w:rsidP="00AB1064">
            <w:pPr>
              <w:pStyle w:val="a6"/>
              <w:ind w:left="0"/>
              <w:jc w:val="center"/>
              <w:rPr>
                <w:rFonts w:ascii="Times New Roman" w:hAnsi="Times New Roman"/>
                <w:bCs/>
                <w:sz w:val="20"/>
                <w:szCs w:val="20"/>
                <w:lang w:val="uk-UA"/>
              </w:rPr>
            </w:pPr>
          </w:p>
        </w:tc>
      </w:tr>
      <w:tr w:rsidR="00822764" w:rsidRPr="00367105" w14:paraId="79035639" w14:textId="77777777" w:rsidTr="00822764">
        <w:tc>
          <w:tcPr>
            <w:tcW w:w="2281" w:type="dxa"/>
          </w:tcPr>
          <w:p w14:paraId="4EF12519" w14:textId="77777777" w:rsidR="00822764" w:rsidRPr="00367105" w:rsidRDefault="00822764" w:rsidP="00AB1064">
            <w:pPr>
              <w:pStyle w:val="a6"/>
              <w:ind w:left="0"/>
              <w:jc w:val="center"/>
              <w:rPr>
                <w:rFonts w:ascii="Times New Roman" w:hAnsi="Times New Roman"/>
                <w:b/>
                <w:bCs/>
                <w:sz w:val="20"/>
                <w:szCs w:val="20"/>
                <w:lang w:val="uk-UA"/>
              </w:rPr>
            </w:pPr>
            <w:r w:rsidRPr="00367105">
              <w:rPr>
                <w:rFonts w:ascii="Times New Roman" w:hAnsi="Times New Roman"/>
                <w:color w:val="242424"/>
                <w:sz w:val="20"/>
                <w:szCs w:val="20"/>
              </w:rPr>
              <w:t>79711000-1</w:t>
            </w:r>
            <w:r w:rsidRPr="00367105">
              <w:rPr>
                <w:rFonts w:ascii="Times New Roman" w:hAnsi="Times New Roman"/>
                <w:color w:val="242424"/>
                <w:sz w:val="20"/>
                <w:szCs w:val="20"/>
                <w:lang w:val="uk-UA"/>
              </w:rPr>
              <w:t xml:space="preserve"> </w:t>
            </w:r>
            <w:proofErr w:type="spellStart"/>
            <w:r w:rsidRPr="00367105">
              <w:rPr>
                <w:rFonts w:ascii="Times New Roman" w:hAnsi="Times New Roman"/>
                <w:color w:val="242424"/>
                <w:sz w:val="20"/>
                <w:szCs w:val="20"/>
              </w:rPr>
              <w:t>Послуги</w:t>
            </w:r>
            <w:proofErr w:type="spellEnd"/>
            <w:r w:rsidRPr="00367105">
              <w:rPr>
                <w:rFonts w:ascii="Times New Roman" w:hAnsi="Times New Roman"/>
                <w:color w:val="242424"/>
                <w:sz w:val="20"/>
                <w:szCs w:val="20"/>
              </w:rPr>
              <w:t xml:space="preserve"> з </w:t>
            </w:r>
            <w:proofErr w:type="spellStart"/>
            <w:r w:rsidRPr="00367105">
              <w:rPr>
                <w:rFonts w:ascii="Times New Roman" w:hAnsi="Times New Roman"/>
                <w:color w:val="242424"/>
                <w:sz w:val="20"/>
                <w:szCs w:val="20"/>
              </w:rPr>
              <w:t>моніторингу</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сигналів</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тривоги</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що</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надходять</w:t>
            </w:r>
            <w:proofErr w:type="spellEnd"/>
            <w:r w:rsidRPr="00367105">
              <w:rPr>
                <w:rFonts w:ascii="Times New Roman" w:hAnsi="Times New Roman"/>
                <w:color w:val="242424"/>
                <w:sz w:val="20"/>
                <w:szCs w:val="20"/>
              </w:rPr>
              <w:t xml:space="preserve"> з </w:t>
            </w:r>
            <w:proofErr w:type="spellStart"/>
            <w:r w:rsidRPr="00367105">
              <w:rPr>
                <w:rFonts w:ascii="Times New Roman" w:hAnsi="Times New Roman"/>
                <w:color w:val="242424"/>
                <w:sz w:val="20"/>
                <w:szCs w:val="20"/>
              </w:rPr>
              <w:t>пристроїв</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охоронної</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сигналізації</w:t>
            </w:r>
            <w:proofErr w:type="spellEnd"/>
          </w:p>
        </w:tc>
        <w:tc>
          <w:tcPr>
            <w:tcW w:w="2369" w:type="dxa"/>
          </w:tcPr>
          <w:p w14:paraId="14291490" w14:textId="77777777" w:rsidR="00822764" w:rsidRPr="00367105" w:rsidRDefault="00822764" w:rsidP="00AB1064">
            <w:pPr>
              <w:pStyle w:val="a6"/>
              <w:ind w:left="0"/>
              <w:jc w:val="center"/>
              <w:rPr>
                <w:rFonts w:ascii="Times New Roman" w:hAnsi="Times New Roman"/>
                <w:b/>
                <w:bCs/>
                <w:sz w:val="20"/>
                <w:szCs w:val="20"/>
                <w:u w:val="single"/>
                <w:lang w:val="uk-UA"/>
              </w:rPr>
            </w:pPr>
            <w:proofErr w:type="spellStart"/>
            <w:r w:rsidRPr="00367105">
              <w:rPr>
                <w:rFonts w:ascii="Times New Roman" w:hAnsi="Times New Roman"/>
                <w:b/>
                <w:i/>
                <w:color w:val="000000"/>
                <w:sz w:val="20"/>
                <w:szCs w:val="20"/>
                <w:u w:val="single"/>
              </w:rPr>
              <w:t>Послуги</w:t>
            </w:r>
            <w:proofErr w:type="spellEnd"/>
            <w:r w:rsidRPr="00367105">
              <w:rPr>
                <w:rFonts w:ascii="Times New Roman" w:hAnsi="Times New Roman"/>
                <w:b/>
                <w:i/>
                <w:color w:val="000000"/>
                <w:sz w:val="20"/>
                <w:szCs w:val="20"/>
                <w:u w:val="single"/>
              </w:rPr>
              <w:t xml:space="preserve"> з </w:t>
            </w:r>
            <w:proofErr w:type="spellStart"/>
            <w:r w:rsidRPr="00367105">
              <w:rPr>
                <w:rFonts w:ascii="Times New Roman" w:hAnsi="Times New Roman"/>
                <w:b/>
                <w:i/>
                <w:color w:val="000000"/>
                <w:sz w:val="20"/>
                <w:szCs w:val="20"/>
                <w:u w:val="single"/>
              </w:rPr>
              <w:t>охорони</w:t>
            </w:r>
            <w:proofErr w:type="spellEnd"/>
            <w:r w:rsidRPr="00367105">
              <w:rPr>
                <w:rFonts w:ascii="Times New Roman" w:hAnsi="Times New Roman"/>
                <w:b/>
                <w:i/>
                <w:color w:val="000000"/>
                <w:sz w:val="20"/>
                <w:szCs w:val="20"/>
                <w:u w:val="single"/>
              </w:rPr>
              <w:t xml:space="preserve"> за </w:t>
            </w:r>
            <w:proofErr w:type="spellStart"/>
            <w:r w:rsidRPr="00367105">
              <w:rPr>
                <w:rFonts w:ascii="Times New Roman" w:hAnsi="Times New Roman"/>
                <w:b/>
                <w:i/>
                <w:color w:val="000000"/>
                <w:sz w:val="20"/>
                <w:szCs w:val="20"/>
                <w:u w:val="single"/>
              </w:rPr>
              <w:t>допомогою</w:t>
            </w:r>
            <w:proofErr w:type="spellEnd"/>
            <w:r w:rsidRPr="00367105">
              <w:rPr>
                <w:rFonts w:ascii="Times New Roman" w:hAnsi="Times New Roman"/>
                <w:b/>
                <w:i/>
                <w:color w:val="000000"/>
                <w:sz w:val="20"/>
                <w:szCs w:val="20"/>
                <w:u w:val="single"/>
              </w:rPr>
              <w:t xml:space="preserve"> пульта </w:t>
            </w:r>
            <w:proofErr w:type="spellStart"/>
            <w:r w:rsidRPr="00367105">
              <w:rPr>
                <w:rFonts w:ascii="Times New Roman" w:hAnsi="Times New Roman"/>
                <w:b/>
                <w:i/>
                <w:color w:val="000000"/>
                <w:sz w:val="20"/>
                <w:szCs w:val="20"/>
                <w:u w:val="single"/>
              </w:rPr>
              <w:t>централізованого</w:t>
            </w:r>
            <w:proofErr w:type="spellEnd"/>
            <w:r w:rsidRPr="00367105">
              <w:rPr>
                <w:rFonts w:ascii="Times New Roman" w:hAnsi="Times New Roman"/>
                <w:b/>
                <w:i/>
                <w:color w:val="000000"/>
                <w:sz w:val="20"/>
                <w:szCs w:val="20"/>
                <w:u w:val="single"/>
              </w:rPr>
              <w:t xml:space="preserve"> </w:t>
            </w:r>
            <w:proofErr w:type="spellStart"/>
            <w:r w:rsidRPr="00367105">
              <w:rPr>
                <w:rFonts w:ascii="Times New Roman" w:hAnsi="Times New Roman"/>
                <w:b/>
                <w:i/>
                <w:color w:val="000000"/>
                <w:sz w:val="20"/>
                <w:szCs w:val="20"/>
                <w:u w:val="single"/>
              </w:rPr>
              <w:t>спостереження</w:t>
            </w:r>
            <w:proofErr w:type="spellEnd"/>
            <w:r w:rsidRPr="00367105">
              <w:rPr>
                <w:rFonts w:ascii="Times New Roman" w:hAnsi="Times New Roman"/>
                <w:b/>
                <w:i/>
                <w:color w:val="000000"/>
                <w:sz w:val="20"/>
                <w:szCs w:val="20"/>
                <w:u w:val="single"/>
                <w:lang w:val="uk-UA"/>
              </w:rPr>
              <w:t>, додатково КТВ</w:t>
            </w:r>
          </w:p>
        </w:tc>
        <w:tc>
          <w:tcPr>
            <w:tcW w:w="1276" w:type="dxa"/>
          </w:tcPr>
          <w:p w14:paraId="0706A20C" w14:textId="77777777" w:rsidR="00822764" w:rsidRPr="00367105" w:rsidRDefault="00822764" w:rsidP="00AB1064">
            <w:pPr>
              <w:pStyle w:val="a6"/>
              <w:ind w:left="0"/>
              <w:jc w:val="center"/>
              <w:rPr>
                <w:rFonts w:ascii="Times New Roman" w:hAnsi="Times New Roman"/>
                <w:bCs/>
                <w:sz w:val="20"/>
                <w:szCs w:val="20"/>
              </w:rPr>
            </w:pPr>
            <w:r w:rsidRPr="00367105">
              <w:rPr>
                <w:rFonts w:ascii="Times New Roman" w:hAnsi="Times New Roman"/>
                <w:bCs/>
                <w:sz w:val="20"/>
                <w:szCs w:val="20"/>
                <w:lang w:val="uk-UA"/>
              </w:rPr>
              <w:t>послуга</w:t>
            </w:r>
          </w:p>
        </w:tc>
        <w:tc>
          <w:tcPr>
            <w:tcW w:w="1293" w:type="dxa"/>
          </w:tcPr>
          <w:p w14:paraId="24834FA6" w14:textId="77777777" w:rsidR="00822764" w:rsidRPr="00367105" w:rsidRDefault="00822764" w:rsidP="00AB1064">
            <w:pPr>
              <w:pStyle w:val="a6"/>
              <w:ind w:left="0"/>
              <w:jc w:val="center"/>
              <w:rPr>
                <w:rFonts w:ascii="Times New Roman" w:hAnsi="Times New Roman"/>
                <w:bCs/>
                <w:sz w:val="20"/>
                <w:szCs w:val="20"/>
                <w:lang w:val="uk-UA"/>
              </w:rPr>
            </w:pPr>
            <w:r w:rsidRPr="00367105">
              <w:rPr>
                <w:rFonts w:ascii="Times New Roman" w:hAnsi="Times New Roman"/>
                <w:bCs/>
                <w:sz w:val="20"/>
                <w:szCs w:val="20"/>
                <w:lang w:val="uk-UA"/>
              </w:rPr>
              <w:t>1</w:t>
            </w:r>
          </w:p>
        </w:tc>
        <w:tc>
          <w:tcPr>
            <w:tcW w:w="1140" w:type="dxa"/>
          </w:tcPr>
          <w:p w14:paraId="5C934A00" w14:textId="77777777" w:rsidR="00822764" w:rsidRPr="00367105" w:rsidRDefault="00822764" w:rsidP="00AB1064">
            <w:pPr>
              <w:pStyle w:val="a6"/>
              <w:ind w:left="0"/>
              <w:jc w:val="center"/>
              <w:rPr>
                <w:rFonts w:ascii="Times New Roman" w:hAnsi="Times New Roman"/>
                <w:bCs/>
                <w:sz w:val="20"/>
                <w:szCs w:val="20"/>
                <w:lang w:val="uk-UA"/>
              </w:rPr>
            </w:pPr>
            <w:r w:rsidRPr="00367105">
              <w:rPr>
                <w:rFonts w:ascii="Times New Roman" w:hAnsi="Times New Roman"/>
                <w:bCs/>
                <w:sz w:val="20"/>
                <w:szCs w:val="20"/>
                <w:lang w:val="uk-UA"/>
              </w:rPr>
              <w:t>10 місяців</w:t>
            </w:r>
          </w:p>
        </w:tc>
        <w:tc>
          <w:tcPr>
            <w:tcW w:w="1252" w:type="dxa"/>
          </w:tcPr>
          <w:p w14:paraId="198AD2C5" w14:textId="77777777" w:rsidR="00822764" w:rsidRPr="00367105" w:rsidRDefault="00822764" w:rsidP="00AB1064">
            <w:pPr>
              <w:pStyle w:val="a6"/>
              <w:ind w:left="0"/>
              <w:jc w:val="center"/>
              <w:rPr>
                <w:rFonts w:ascii="Times New Roman" w:hAnsi="Times New Roman"/>
                <w:bCs/>
                <w:sz w:val="20"/>
                <w:szCs w:val="20"/>
                <w:lang w:val="uk-UA"/>
              </w:rPr>
            </w:pPr>
          </w:p>
        </w:tc>
        <w:tc>
          <w:tcPr>
            <w:tcW w:w="1588" w:type="dxa"/>
          </w:tcPr>
          <w:p w14:paraId="7DC49133" w14:textId="77777777" w:rsidR="00822764" w:rsidRPr="00367105" w:rsidRDefault="00822764" w:rsidP="00AB1064">
            <w:pPr>
              <w:pStyle w:val="a6"/>
              <w:ind w:left="0"/>
              <w:jc w:val="center"/>
              <w:rPr>
                <w:rFonts w:ascii="Times New Roman" w:hAnsi="Times New Roman"/>
                <w:bCs/>
                <w:sz w:val="20"/>
                <w:szCs w:val="20"/>
                <w:lang w:val="uk-UA"/>
              </w:rPr>
            </w:pPr>
          </w:p>
        </w:tc>
      </w:tr>
      <w:tr w:rsidR="00822764" w:rsidRPr="00367105" w14:paraId="61043BFA" w14:textId="77777777" w:rsidTr="00822764">
        <w:tc>
          <w:tcPr>
            <w:tcW w:w="2281" w:type="dxa"/>
          </w:tcPr>
          <w:p w14:paraId="100FBCED" w14:textId="77777777" w:rsidR="00822764" w:rsidRPr="00367105" w:rsidRDefault="00822764" w:rsidP="00AB1064">
            <w:pPr>
              <w:pStyle w:val="a6"/>
              <w:ind w:left="0"/>
              <w:jc w:val="center"/>
              <w:rPr>
                <w:rFonts w:ascii="Times New Roman" w:hAnsi="Times New Roman"/>
                <w:b/>
                <w:bCs/>
                <w:sz w:val="20"/>
                <w:szCs w:val="20"/>
              </w:rPr>
            </w:pPr>
            <w:r w:rsidRPr="00367105">
              <w:rPr>
                <w:rFonts w:ascii="Times New Roman" w:hAnsi="Times New Roman"/>
                <w:color w:val="242424"/>
                <w:sz w:val="20"/>
                <w:szCs w:val="20"/>
              </w:rPr>
              <w:t>79711000-1</w:t>
            </w:r>
            <w:r w:rsidRPr="00367105">
              <w:rPr>
                <w:rFonts w:ascii="Times New Roman" w:hAnsi="Times New Roman"/>
                <w:color w:val="242424"/>
                <w:sz w:val="20"/>
                <w:szCs w:val="20"/>
                <w:lang w:val="uk-UA"/>
              </w:rPr>
              <w:t xml:space="preserve"> </w:t>
            </w:r>
            <w:proofErr w:type="spellStart"/>
            <w:r w:rsidRPr="00367105">
              <w:rPr>
                <w:rFonts w:ascii="Times New Roman" w:hAnsi="Times New Roman"/>
                <w:color w:val="242424"/>
                <w:sz w:val="20"/>
                <w:szCs w:val="20"/>
              </w:rPr>
              <w:t>Послуги</w:t>
            </w:r>
            <w:proofErr w:type="spellEnd"/>
            <w:r w:rsidRPr="00367105">
              <w:rPr>
                <w:rFonts w:ascii="Times New Roman" w:hAnsi="Times New Roman"/>
                <w:color w:val="242424"/>
                <w:sz w:val="20"/>
                <w:szCs w:val="20"/>
              </w:rPr>
              <w:t xml:space="preserve"> з </w:t>
            </w:r>
            <w:proofErr w:type="spellStart"/>
            <w:r w:rsidRPr="00367105">
              <w:rPr>
                <w:rFonts w:ascii="Times New Roman" w:hAnsi="Times New Roman"/>
                <w:color w:val="242424"/>
                <w:sz w:val="20"/>
                <w:szCs w:val="20"/>
              </w:rPr>
              <w:t>моніторингу</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сигналів</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тривоги</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що</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надходять</w:t>
            </w:r>
            <w:proofErr w:type="spellEnd"/>
            <w:r w:rsidRPr="00367105">
              <w:rPr>
                <w:rFonts w:ascii="Times New Roman" w:hAnsi="Times New Roman"/>
                <w:color w:val="242424"/>
                <w:sz w:val="20"/>
                <w:szCs w:val="20"/>
              </w:rPr>
              <w:t xml:space="preserve"> з </w:t>
            </w:r>
            <w:proofErr w:type="spellStart"/>
            <w:r w:rsidRPr="00367105">
              <w:rPr>
                <w:rFonts w:ascii="Times New Roman" w:hAnsi="Times New Roman"/>
                <w:color w:val="242424"/>
                <w:sz w:val="20"/>
                <w:szCs w:val="20"/>
              </w:rPr>
              <w:t>пристроїв</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охоронної</w:t>
            </w:r>
            <w:proofErr w:type="spellEnd"/>
            <w:r w:rsidRPr="00367105">
              <w:rPr>
                <w:rFonts w:ascii="Times New Roman" w:hAnsi="Times New Roman"/>
                <w:color w:val="242424"/>
                <w:sz w:val="20"/>
                <w:szCs w:val="20"/>
              </w:rPr>
              <w:t xml:space="preserve"> </w:t>
            </w:r>
            <w:proofErr w:type="spellStart"/>
            <w:r w:rsidRPr="00367105">
              <w:rPr>
                <w:rFonts w:ascii="Times New Roman" w:hAnsi="Times New Roman"/>
                <w:color w:val="242424"/>
                <w:sz w:val="20"/>
                <w:szCs w:val="20"/>
              </w:rPr>
              <w:t>сигналізації</w:t>
            </w:r>
            <w:proofErr w:type="spellEnd"/>
          </w:p>
        </w:tc>
        <w:tc>
          <w:tcPr>
            <w:tcW w:w="2369" w:type="dxa"/>
          </w:tcPr>
          <w:p w14:paraId="46CF7915" w14:textId="77777777" w:rsidR="00822764" w:rsidRPr="00367105" w:rsidRDefault="00822764" w:rsidP="00AB1064">
            <w:pPr>
              <w:pStyle w:val="a6"/>
              <w:ind w:left="0"/>
              <w:jc w:val="center"/>
              <w:rPr>
                <w:rFonts w:ascii="Times New Roman" w:hAnsi="Times New Roman"/>
                <w:b/>
                <w:bCs/>
                <w:sz w:val="20"/>
                <w:szCs w:val="20"/>
              </w:rPr>
            </w:pPr>
            <w:proofErr w:type="spellStart"/>
            <w:r w:rsidRPr="00367105">
              <w:rPr>
                <w:rFonts w:ascii="Times New Roman" w:hAnsi="Times New Roman"/>
                <w:b/>
                <w:i/>
                <w:color w:val="000000"/>
                <w:sz w:val="20"/>
                <w:szCs w:val="20"/>
                <w:u w:val="single"/>
              </w:rPr>
              <w:t>Послуги</w:t>
            </w:r>
            <w:proofErr w:type="spellEnd"/>
            <w:r w:rsidRPr="00367105">
              <w:rPr>
                <w:rFonts w:ascii="Times New Roman" w:hAnsi="Times New Roman"/>
                <w:b/>
                <w:i/>
                <w:color w:val="000000"/>
                <w:sz w:val="20"/>
                <w:szCs w:val="20"/>
                <w:u w:val="single"/>
              </w:rPr>
              <w:t xml:space="preserve"> з </w:t>
            </w:r>
            <w:proofErr w:type="spellStart"/>
            <w:r w:rsidRPr="00367105">
              <w:rPr>
                <w:rFonts w:ascii="Times New Roman" w:hAnsi="Times New Roman"/>
                <w:b/>
                <w:i/>
                <w:color w:val="000000"/>
                <w:sz w:val="20"/>
                <w:szCs w:val="20"/>
                <w:u w:val="single"/>
              </w:rPr>
              <w:t>реагування</w:t>
            </w:r>
            <w:proofErr w:type="spellEnd"/>
            <w:r w:rsidRPr="00367105">
              <w:rPr>
                <w:rFonts w:ascii="Times New Roman" w:hAnsi="Times New Roman"/>
                <w:b/>
                <w:i/>
                <w:color w:val="000000"/>
                <w:sz w:val="20"/>
                <w:szCs w:val="20"/>
                <w:u w:val="single"/>
              </w:rPr>
              <w:t xml:space="preserve"> на сигнал КТВ</w:t>
            </w:r>
          </w:p>
        </w:tc>
        <w:tc>
          <w:tcPr>
            <w:tcW w:w="1276" w:type="dxa"/>
          </w:tcPr>
          <w:p w14:paraId="2065022F" w14:textId="77777777" w:rsidR="00822764" w:rsidRPr="00367105" w:rsidRDefault="00822764" w:rsidP="00AB1064">
            <w:pPr>
              <w:pStyle w:val="a6"/>
              <w:ind w:left="0"/>
              <w:jc w:val="center"/>
              <w:rPr>
                <w:rFonts w:ascii="Times New Roman" w:hAnsi="Times New Roman"/>
                <w:bCs/>
                <w:sz w:val="20"/>
                <w:szCs w:val="20"/>
              </w:rPr>
            </w:pPr>
            <w:r w:rsidRPr="00367105">
              <w:rPr>
                <w:rFonts w:ascii="Times New Roman" w:hAnsi="Times New Roman"/>
                <w:bCs/>
                <w:sz w:val="20"/>
                <w:szCs w:val="20"/>
                <w:lang w:val="uk-UA"/>
              </w:rPr>
              <w:t>послуга</w:t>
            </w:r>
          </w:p>
        </w:tc>
        <w:tc>
          <w:tcPr>
            <w:tcW w:w="1293" w:type="dxa"/>
          </w:tcPr>
          <w:p w14:paraId="5E117999" w14:textId="77777777" w:rsidR="00822764" w:rsidRPr="00367105" w:rsidRDefault="00822764" w:rsidP="00AB1064">
            <w:pPr>
              <w:pStyle w:val="a6"/>
              <w:ind w:left="0"/>
              <w:jc w:val="center"/>
              <w:rPr>
                <w:rFonts w:ascii="Times New Roman" w:hAnsi="Times New Roman"/>
                <w:bCs/>
                <w:sz w:val="20"/>
                <w:szCs w:val="20"/>
                <w:lang w:val="uk-UA"/>
              </w:rPr>
            </w:pPr>
            <w:r w:rsidRPr="00367105">
              <w:rPr>
                <w:rFonts w:ascii="Times New Roman" w:hAnsi="Times New Roman"/>
                <w:bCs/>
                <w:sz w:val="20"/>
                <w:szCs w:val="20"/>
                <w:lang w:val="uk-UA"/>
              </w:rPr>
              <w:t>1</w:t>
            </w:r>
          </w:p>
        </w:tc>
        <w:tc>
          <w:tcPr>
            <w:tcW w:w="1140" w:type="dxa"/>
          </w:tcPr>
          <w:p w14:paraId="5F72C915" w14:textId="77777777" w:rsidR="00822764" w:rsidRPr="00367105" w:rsidRDefault="00822764" w:rsidP="00AB1064">
            <w:pPr>
              <w:pStyle w:val="a6"/>
              <w:ind w:left="0"/>
              <w:jc w:val="center"/>
              <w:rPr>
                <w:rFonts w:ascii="Times New Roman" w:hAnsi="Times New Roman"/>
                <w:bCs/>
                <w:sz w:val="20"/>
                <w:szCs w:val="20"/>
                <w:lang w:val="uk-UA"/>
              </w:rPr>
            </w:pPr>
            <w:r w:rsidRPr="00367105">
              <w:rPr>
                <w:rFonts w:ascii="Times New Roman" w:hAnsi="Times New Roman"/>
                <w:bCs/>
                <w:sz w:val="20"/>
                <w:szCs w:val="20"/>
                <w:lang w:val="uk-UA"/>
              </w:rPr>
              <w:t>10 місяців</w:t>
            </w:r>
          </w:p>
        </w:tc>
        <w:tc>
          <w:tcPr>
            <w:tcW w:w="1252" w:type="dxa"/>
          </w:tcPr>
          <w:p w14:paraId="5199170D" w14:textId="77777777" w:rsidR="00822764" w:rsidRPr="00367105" w:rsidRDefault="00822764" w:rsidP="00AB1064">
            <w:pPr>
              <w:pStyle w:val="a6"/>
              <w:ind w:left="0"/>
              <w:jc w:val="center"/>
              <w:rPr>
                <w:rFonts w:ascii="Times New Roman" w:hAnsi="Times New Roman"/>
                <w:bCs/>
                <w:sz w:val="20"/>
                <w:szCs w:val="20"/>
                <w:lang w:val="uk-UA"/>
              </w:rPr>
            </w:pPr>
          </w:p>
        </w:tc>
        <w:tc>
          <w:tcPr>
            <w:tcW w:w="1588" w:type="dxa"/>
          </w:tcPr>
          <w:p w14:paraId="79162131" w14:textId="77777777" w:rsidR="00822764" w:rsidRPr="00367105" w:rsidRDefault="00822764" w:rsidP="00AB1064">
            <w:pPr>
              <w:pStyle w:val="a6"/>
              <w:ind w:left="0"/>
              <w:jc w:val="center"/>
              <w:rPr>
                <w:rFonts w:ascii="Times New Roman" w:hAnsi="Times New Roman"/>
                <w:bCs/>
                <w:sz w:val="20"/>
                <w:szCs w:val="20"/>
                <w:lang w:val="uk-UA"/>
              </w:rPr>
            </w:pPr>
          </w:p>
        </w:tc>
      </w:tr>
      <w:tr w:rsidR="00822764" w:rsidRPr="00367105" w14:paraId="5A3472C9" w14:textId="77777777" w:rsidTr="00822764">
        <w:tc>
          <w:tcPr>
            <w:tcW w:w="9611" w:type="dxa"/>
            <w:gridSpan w:val="6"/>
          </w:tcPr>
          <w:p w14:paraId="7A7DC44D" w14:textId="77777777" w:rsidR="00822764" w:rsidRPr="0029440F" w:rsidRDefault="00822764" w:rsidP="00AB1064">
            <w:pPr>
              <w:pStyle w:val="a6"/>
              <w:ind w:left="0"/>
              <w:jc w:val="right"/>
              <w:rPr>
                <w:rFonts w:ascii="Times New Roman" w:hAnsi="Times New Roman"/>
                <w:b/>
                <w:bCs/>
                <w:sz w:val="20"/>
                <w:szCs w:val="20"/>
                <w:lang w:val="uk-UA"/>
              </w:rPr>
            </w:pPr>
            <w:r w:rsidRPr="0029440F">
              <w:rPr>
                <w:rFonts w:ascii="Times New Roman" w:hAnsi="Times New Roman"/>
                <w:b/>
                <w:bCs/>
                <w:sz w:val="20"/>
                <w:szCs w:val="20"/>
                <w:lang w:val="uk-UA"/>
              </w:rPr>
              <w:t xml:space="preserve">Загальна вартість, грн. без ПДВ </w:t>
            </w:r>
          </w:p>
        </w:tc>
        <w:tc>
          <w:tcPr>
            <w:tcW w:w="1588" w:type="dxa"/>
          </w:tcPr>
          <w:p w14:paraId="45E0C00C" w14:textId="77777777" w:rsidR="00822764" w:rsidRPr="00367105" w:rsidRDefault="00822764" w:rsidP="00AB1064">
            <w:pPr>
              <w:pStyle w:val="a6"/>
              <w:ind w:left="0"/>
              <w:jc w:val="center"/>
              <w:rPr>
                <w:rFonts w:ascii="Times New Roman" w:hAnsi="Times New Roman"/>
                <w:bCs/>
                <w:sz w:val="20"/>
                <w:szCs w:val="20"/>
                <w:lang w:val="uk-UA"/>
              </w:rPr>
            </w:pPr>
          </w:p>
        </w:tc>
      </w:tr>
      <w:tr w:rsidR="00822764" w:rsidRPr="00367105" w14:paraId="5328B4A9" w14:textId="77777777" w:rsidTr="00822764">
        <w:tc>
          <w:tcPr>
            <w:tcW w:w="9611" w:type="dxa"/>
            <w:gridSpan w:val="6"/>
          </w:tcPr>
          <w:p w14:paraId="29246E79" w14:textId="77777777" w:rsidR="00822764" w:rsidRPr="0029440F" w:rsidRDefault="00822764" w:rsidP="00AB1064">
            <w:pPr>
              <w:pStyle w:val="a6"/>
              <w:ind w:left="0"/>
              <w:jc w:val="right"/>
              <w:rPr>
                <w:rFonts w:ascii="Times New Roman" w:hAnsi="Times New Roman"/>
                <w:b/>
                <w:bCs/>
                <w:sz w:val="20"/>
                <w:szCs w:val="20"/>
                <w:lang w:val="uk-UA"/>
              </w:rPr>
            </w:pPr>
            <w:r w:rsidRPr="0029440F">
              <w:rPr>
                <w:rFonts w:ascii="Times New Roman" w:hAnsi="Times New Roman"/>
                <w:b/>
                <w:bCs/>
                <w:sz w:val="20"/>
                <w:szCs w:val="20"/>
                <w:lang w:val="uk-UA"/>
              </w:rPr>
              <w:t>ПДВ, грн.</w:t>
            </w:r>
          </w:p>
        </w:tc>
        <w:tc>
          <w:tcPr>
            <w:tcW w:w="1588" w:type="dxa"/>
          </w:tcPr>
          <w:p w14:paraId="75AEEF8C" w14:textId="77777777" w:rsidR="00822764" w:rsidRPr="00367105" w:rsidRDefault="00822764" w:rsidP="00AB1064">
            <w:pPr>
              <w:pStyle w:val="a6"/>
              <w:ind w:left="0"/>
              <w:jc w:val="center"/>
              <w:rPr>
                <w:rFonts w:ascii="Times New Roman" w:hAnsi="Times New Roman"/>
                <w:bCs/>
                <w:sz w:val="20"/>
                <w:szCs w:val="20"/>
                <w:lang w:val="uk-UA"/>
              </w:rPr>
            </w:pPr>
          </w:p>
        </w:tc>
      </w:tr>
      <w:tr w:rsidR="00822764" w:rsidRPr="00367105" w14:paraId="10178D2E" w14:textId="77777777" w:rsidTr="00822764">
        <w:tc>
          <w:tcPr>
            <w:tcW w:w="9611" w:type="dxa"/>
            <w:gridSpan w:val="6"/>
          </w:tcPr>
          <w:p w14:paraId="5BA79953" w14:textId="77777777" w:rsidR="00822764" w:rsidRPr="0029440F" w:rsidRDefault="00822764" w:rsidP="00AB1064">
            <w:pPr>
              <w:pStyle w:val="a6"/>
              <w:ind w:left="0"/>
              <w:jc w:val="right"/>
              <w:rPr>
                <w:rFonts w:ascii="Times New Roman" w:hAnsi="Times New Roman"/>
                <w:b/>
                <w:bCs/>
                <w:sz w:val="20"/>
                <w:szCs w:val="20"/>
                <w:lang w:val="uk-UA"/>
              </w:rPr>
            </w:pPr>
            <w:r w:rsidRPr="0029440F">
              <w:rPr>
                <w:rFonts w:ascii="Times New Roman" w:hAnsi="Times New Roman"/>
                <w:b/>
                <w:bCs/>
                <w:sz w:val="20"/>
                <w:szCs w:val="20"/>
                <w:lang w:val="uk-UA"/>
              </w:rPr>
              <w:t xml:space="preserve">Загальна вартість, грн. з ПДВ </w:t>
            </w:r>
          </w:p>
        </w:tc>
        <w:tc>
          <w:tcPr>
            <w:tcW w:w="1588" w:type="dxa"/>
          </w:tcPr>
          <w:p w14:paraId="47B1EE80" w14:textId="77777777" w:rsidR="00822764" w:rsidRPr="00367105" w:rsidRDefault="00822764" w:rsidP="00AB1064">
            <w:pPr>
              <w:pStyle w:val="a6"/>
              <w:ind w:left="0"/>
              <w:jc w:val="center"/>
              <w:rPr>
                <w:rFonts w:ascii="Times New Roman" w:hAnsi="Times New Roman"/>
                <w:bCs/>
                <w:sz w:val="20"/>
                <w:szCs w:val="20"/>
                <w:lang w:val="uk-UA"/>
              </w:rPr>
            </w:pPr>
          </w:p>
        </w:tc>
      </w:tr>
    </w:tbl>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lastRenderedPageBreak/>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72E654BD"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C17951">
        <w:rPr>
          <w:rFonts w:ascii="Times New Roman" w:hAnsi="Times New Roman" w:cs="Times New Roman"/>
          <w:lang w:val="uk-UA"/>
        </w:rPr>
        <w:t>4</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082A1D5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xml:space="preserve">** Загальна вартість </w:t>
      </w:r>
      <w:r w:rsidR="002E19D6">
        <w:rPr>
          <w:rFonts w:ascii="Times New Roman" w:hAnsi="Times New Roman" w:cs="Times New Roman"/>
          <w:i/>
          <w:sz w:val="20"/>
          <w:szCs w:val="20"/>
          <w:lang w:val="uk-UA" w:eastAsia="zh-CN"/>
        </w:rPr>
        <w:t>Послуг</w:t>
      </w:r>
      <w:r w:rsidRPr="006A7926">
        <w:rPr>
          <w:rFonts w:ascii="Times New Roman" w:hAnsi="Times New Roman" w:cs="Times New Roman"/>
          <w:i/>
          <w:sz w:val="20"/>
          <w:szCs w:val="20"/>
          <w:lang w:val="uk-UA" w:eastAsia="zh-CN"/>
        </w:rPr>
        <w:t xml:space="preserve"> зазначається з урахуванням ПДВ. В разі, якщо </w:t>
      </w:r>
      <w:r w:rsidR="002E19D6">
        <w:rPr>
          <w:rFonts w:ascii="Times New Roman" w:hAnsi="Times New Roman" w:cs="Times New Roman"/>
          <w:i/>
          <w:sz w:val="20"/>
          <w:szCs w:val="20"/>
          <w:lang w:val="uk-UA" w:eastAsia="zh-CN"/>
        </w:rPr>
        <w:t>Послуга</w:t>
      </w:r>
      <w:r w:rsidRPr="006A7926">
        <w:rPr>
          <w:rFonts w:ascii="Times New Roman" w:hAnsi="Times New Roman" w:cs="Times New Roman"/>
          <w:i/>
          <w:sz w:val="20"/>
          <w:szCs w:val="20"/>
          <w:lang w:val="uk-UA" w:eastAsia="zh-CN"/>
        </w:rPr>
        <w:t xml:space="preserve"> звільнен</w:t>
      </w:r>
      <w:r w:rsidR="002E19D6">
        <w:rPr>
          <w:rFonts w:ascii="Times New Roman" w:hAnsi="Times New Roman" w:cs="Times New Roman"/>
          <w:i/>
          <w:sz w:val="20"/>
          <w:szCs w:val="20"/>
          <w:lang w:val="uk-UA" w:eastAsia="zh-CN"/>
        </w:rPr>
        <w:t>а</w:t>
      </w:r>
      <w:r w:rsidRPr="006A7926">
        <w:rPr>
          <w:rFonts w:ascii="Times New Roman" w:hAnsi="Times New Roman" w:cs="Times New Roman"/>
          <w:i/>
          <w:sz w:val="20"/>
          <w:szCs w:val="20"/>
          <w:lang w:val="uk-UA" w:eastAsia="zh-CN"/>
        </w:rPr>
        <w:t xml:space="preserve"> від сплати ПДВ, зазначити «Без ПДВ» і вказати законодавчі підстави.</w:t>
      </w:r>
    </w:p>
    <w:p w14:paraId="06428679" w14:textId="6616850D"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 xml:space="preserve">Вартість </w:t>
      </w:r>
      <w:r w:rsidR="002E19D6">
        <w:rPr>
          <w:rFonts w:ascii="Times New Roman" w:hAnsi="Times New Roman" w:cs="Times New Roman"/>
          <w:b/>
          <w:bCs/>
          <w:i/>
          <w:sz w:val="20"/>
          <w:szCs w:val="20"/>
          <w:u w:val="single"/>
          <w:lang w:val="uk-UA" w:eastAsia="zh-CN"/>
        </w:rPr>
        <w:t>Послуг</w:t>
      </w:r>
      <w:r w:rsidRPr="006A7926">
        <w:rPr>
          <w:rFonts w:ascii="Times New Roman" w:hAnsi="Times New Roman" w:cs="Times New Roman"/>
          <w:b/>
          <w:bCs/>
          <w:i/>
          <w:sz w:val="20"/>
          <w:szCs w:val="20"/>
          <w:u w:val="single"/>
          <w:lang w:val="uk-UA" w:eastAsia="zh-CN"/>
        </w:rPr>
        <w:t xml:space="preserve"> обов‘язково повинна включати всі витрати, пов‘язані з </w:t>
      </w:r>
      <w:r w:rsidR="002E19D6">
        <w:rPr>
          <w:rFonts w:ascii="Times New Roman" w:hAnsi="Times New Roman" w:cs="Times New Roman"/>
          <w:b/>
          <w:bCs/>
          <w:i/>
          <w:sz w:val="20"/>
          <w:szCs w:val="20"/>
          <w:u w:val="single"/>
          <w:lang w:val="uk-UA" w:eastAsia="zh-CN"/>
        </w:rPr>
        <w:t>її наданням</w:t>
      </w:r>
      <w:r w:rsidRPr="006A7926">
        <w:rPr>
          <w:rFonts w:ascii="Times New Roman" w:hAnsi="Times New Roman" w:cs="Times New Roman"/>
          <w:b/>
          <w:bCs/>
          <w:i/>
          <w:sz w:val="20"/>
          <w:szCs w:val="20"/>
          <w:u w:val="single"/>
          <w:lang w:val="uk-UA" w:eastAsia="zh-CN"/>
        </w:rPr>
        <w:t>.</w:t>
      </w:r>
    </w:p>
    <w:p w14:paraId="412D830F" w14:textId="08FB443A"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яка пропонується і остаточно виводиться підсумкова ціна пропозиції згідно з Додатком № 3.</w:t>
      </w:r>
    </w:p>
    <w:p w14:paraId="0A09ABA5" w14:textId="094DBAC5" w:rsid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2514C65" w14:textId="77777777" w:rsidR="00C17951" w:rsidRPr="006A7926" w:rsidRDefault="00C17951" w:rsidP="00C17951">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Одночасно з поданням документів на підтвердження відсутності підстав, визначених ст. 17 Закону відповідно до пункту 4</w:t>
      </w:r>
      <w:r>
        <w:rPr>
          <w:rFonts w:ascii="Times New Roman" w:hAnsi="Times New Roman" w:cs="Times New Roman"/>
          <w:i/>
          <w:sz w:val="20"/>
          <w:szCs w:val="20"/>
          <w:lang w:val="uk-UA" w:eastAsia="zh-CN"/>
        </w:rPr>
        <w:t>7</w:t>
      </w:r>
      <w:r w:rsidRPr="006A7926">
        <w:rPr>
          <w:rFonts w:ascii="Times New Roman" w:hAnsi="Times New Roman" w:cs="Times New Roman"/>
          <w:i/>
          <w:sz w:val="20"/>
          <w:szCs w:val="20"/>
          <w:lang w:val="uk-UA" w:eastAsia="zh-CN"/>
        </w:rPr>
        <w:t xml:space="preserve"> особливостей,  </w:t>
      </w:r>
      <w:r>
        <w:rPr>
          <w:rFonts w:ascii="Times New Roman" w:hAnsi="Times New Roman" w:cs="Times New Roman"/>
          <w:i/>
          <w:sz w:val="20"/>
          <w:szCs w:val="20"/>
          <w:lang w:val="uk-UA" w:eastAsia="zh-CN"/>
        </w:rPr>
        <w:t>переможець</w:t>
      </w:r>
      <w:r w:rsidRPr="006A7926">
        <w:rPr>
          <w:rFonts w:ascii="Times New Roman" w:hAnsi="Times New Roman" w:cs="Times New Roman"/>
          <w:i/>
          <w:sz w:val="20"/>
          <w:szCs w:val="20"/>
          <w:lang w:val="uk-UA" w:eastAsia="zh-CN"/>
        </w:rPr>
        <w:t xml:space="preserve"> подає Цінову пропозицію (первинну ) повторно або Цінову пропозицію скориговану у бік зменшення.</w:t>
      </w:r>
    </w:p>
    <w:p w14:paraId="73EC99E0" w14:textId="77777777" w:rsidR="00C17951" w:rsidRPr="006A7926" w:rsidRDefault="00C17951" w:rsidP="00C17951">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пропозиції в корегованій ціновій пропозиції або первинній ціновій пропозиції має відповідати остаточній ціні пропозиції.</w:t>
      </w:r>
    </w:p>
    <w:p w14:paraId="56D828C0" w14:textId="77777777" w:rsidR="00C17951" w:rsidRPr="006A7926" w:rsidRDefault="00C17951" w:rsidP="00C17951">
      <w:pPr>
        <w:spacing w:after="0" w:line="240" w:lineRule="auto"/>
        <w:jc w:val="both"/>
        <w:rPr>
          <w:rFonts w:ascii="Times New Roman" w:hAnsi="Times New Roman" w:cs="Times New Roman"/>
          <w:sz w:val="20"/>
          <w:szCs w:val="20"/>
          <w:lang w:val="uk-UA"/>
        </w:rPr>
      </w:pPr>
    </w:p>
    <w:p w14:paraId="0602BE75" w14:textId="77777777" w:rsidR="00C17951" w:rsidRPr="006A7926" w:rsidRDefault="00C17951" w:rsidP="006A7926">
      <w:pPr>
        <w:spacing w:after="0" w:line="240" w:lineRule="auto"/>
        <w:ind w:firstLine="737"/>
        <w:jc w:val="both"/>
        <w:rPr>
          <w:rFonts w:ascii="Times New Roman" w:hAnsi="Times New Roman" w:cs="Times New Roman"/>
          <w:i/>
          <w:sz w:val="20"/>
          <w:szCs w:val="20"/>
          <w:lang w:val="uk-UA" w:eastAsia="zh-CN"/>
        </w:rPr>
      </w:pPr>
      <w:bookmarkStart w:id="0" w:name="_GoBack"/>
      <w:bookmarkEnd w:id="0"/>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1FC6"/>
    <w:rsid w:val="0008636D"/>
    <w:rsid w:val="000865F6"/>
    <w:rsid w:val="00087B8C"/>
    <w:rsid w:val="00087EF6"/>
    <w:rsid w:val="000A6503"/>
    <w:rsid w:val="000C149F"/>
    <w:rsid w:val="000C2335"/>
    <w:rsid w:val="000E2FBA"/>
    <w:rsid w:val="000F4AA8"/>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19D6"/>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53793"/>
    <w:rsid w:val="007554B4"/>
    <w:rsid w:val="007618EC"/>
    <w:rsid w:val="00775F9E"/>
    <w:rsid w:val="0077633F"/>
    <w:rsid w:val="00777EE3"/>
    <w:rsid w:val="00790626"/>
    <w:rsid w:val="007A7D44"/>
    <w:rsid w:val="007C1F98"/>
    <w:rsid w:val="007D2D99"/>
    <w:rsid w:val="007E768A"/>
    <w:rsid w:val="00801F40"/>
    <w:rsid w:val="00803DF4"/>
    <w:rsid w:val="00804CA5"/>
    <w:rsid w:val="00813BAA"/>
    <w:rsid w:val="00815D88"/>
    <w:rsid w:val="00822764"/>
    <w:rsid w:val="00840749"/>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17951"/>
    <w:rsid w:val="00C62E95"/>
    <w:rsid w:val="00C70BBC"/>
    <w:rsid w:val="00C93711"/>
    <w:rsid w:val="00CA6ADA"/>
    <w:rsid w:val="00CB22E3"/>
    <w:rsid w:val="00CB2C4A"/>
    <w:rsid w:val="00CC7DC9"/>
    <w:rsid w:val="00CD650F"/>
    <w:rsid w:val="00CE578D"/>
    <w:rsid w:val="00D12E5B"/>
    <w:rsid w:val="00D17998"/>
    <w:rsid w:val="00D3629F"/>
    <w:rsid w:val="00D43810"/>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1E6"/>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B8970E1A-3EDC-4EE1-B0D5-96DB5AC7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ітки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ий текст з від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ий текст з від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ий текст Знак"/>
    <w:basedOn w:val="a1"/>
    <w:link w:val="af2"/>
    <w:uiPriority w:val="99"/>
    <w:rsid w:val="0061346E"/>
  </w:style>
  <w:style w:type="character" w:customStyle="1" w:styleId="a7">
    <w:name w:val="Абзац списку Знак"/>
    <w:link w:val="a6"/>
    <w:uiPriority w:val="34"/>
    <w:locked/>
    <w:rsid w:val="00170E1B"/>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інтервалів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и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і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і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і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інцевої ви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05D5-EF29-4B3E-9F9F-78E06CD2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3378</Words>
  <Characters>1926</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Часенко Вадим Васильович</cp:lastModifiedBy>
  <cp:revision>2</cp:revision>
  <cp:lastPrinted>2022-08-24T08:19:00Z</cp:lastPrinted>
  <dcterms:created xsi:type="dcterms:W3CDTF">2024-03-05T12:06:00Z</dcterms:created>
  <dcterms:modified xsi:type="dcterms:W3CDTF">2024-03-05T12:06:00Z</dcterms:modified>
</cp:coreProperties>
</file>