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91"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p>
    <w:p w:rsidR="00500CEB" w:rsidRPr="00B970EA" w:rsidRDefault="007D0D91" w:rsidP="00500CEB">
      <w:pPr>
        <w:tabs>
          <w:tab w:val="left" w:pos="2385"/>
        </w:tabs>
        <w:spacing w:after="0" w:line="240" w:lineRule="auto"/>
        <w:ind w:firstLine="567"/>
        <w:jc w:val="right"/>
        <w:rPr>
          <w:rFonts w:ascii="Times New Roman" w:hAnsi="Times New Roman" w:cs="Times New Roman"/>
          <w:b/>
          <w:bCs/>
        </w:rPr>
      </w:pPr>
      <w:r>
        <w:rPr>
          <w:rFonts w:ascii="Times New Roman" w:hAnsi="Times New Roman" w:cs="Times New Roman"/>
          <w:b/>
          <w:bCs/>
        </w:rPr>
        <w:t>до тендерної документації</w:t>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Pr="00B970EA" w:rsidRDefault="00537E80" w:rsidP="00537E80">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w:t>
      </w:r>
      <w:r w:rsidR="00626A08" w:rsidRPr="00B970EA">
        <w:rPr>
          <w:rFonts w:ascii="Times New Roman" w:eastAsia="Times New Roman" w:hAnsi="Times New Roman" w:cs="Times New Roman"/>
          <w:b/>
          <w:noProof/>
          <w:lang w:eastAsia="ru-RU"/>
        </w:rPr>
        <w:t>АСПЕЦИФІКАЦІЯ</w:t>
      </w:r>
    </w:p>
    <w:p w:rsidR="00943161" w:rsidRDefault="00943161" w:rsidP="00943161">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0703C" w:rsidRPr="00B970EA" w:rsidRDefault="0010703C" w:rsidP="00096B96">
      <w:pPr>
        <w:suppressAutoHyphens/>
        <w:spacing w:after="0" w:line="240" w:lineRule="auto"/>
        <w:jc w:val="center"/>
        <w:rPr>
          <w:rFonts w:ascii="Times New Roman" w:eastAsia="Calibri" w:hAnsi="Times New Roman" w:cs="Times New Roman"/>
          <w:i/>
          <w:lang w:eastAsia="ar-SA"/>
        </w:rPr>
      </w:pPr>
    </w:p>
    <w:p w:rsidR="006A13F3" w:rsidRPr="006A13F3" w:rsidRDefault="006A13F3" w:rsidP="006A13F3">
      <w:pPr>
        <w:spacing w:after="0" w:line="240" w:lineRule="auto"/>
        <w:rPr>
          <w:rFonts w:ascii="Times New Roman" w:eastAsia="Times New Roman" w:hAnsi="Times New Roman" w:cs="Times New Roman"/>
          <w:b/>
          <w:lang w:eastAsia="uk-UA"/>
        </w:rPr>
      </w:pPr>
      <w:r w:rsidRPr="006A13F3">
        <w:rPr>
          <w:rFonts w:ascii="Times New Roman" w:eastAsia="Times New Roman" w:hAnsi="Times New Roman" w:cs="Times New Roman"/>
          <w:b/>
          <w:lang w:eastAsia="uk-UA"/>
        </w:rPr>
        <w:t>Загальні умови постачання:</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1. Постачання товару відбувається відповідно до заявок замовника партіями, спеціальним транспортом постачальника починаючи з 7:30</w:t>
      </w:r>
      <w:r w:rsidRPr="006A13F3">
        <w:rPr>
          <w:rFonts w:ascii="Times New Roman" w:eastAsia="Times New Roman" w:hAnsi="Times New Roman" w:cs="Times New Roman"/>
          <w:sz w:val="20"/>
          <w:lang w:val="ru-RU" w:eastAsia="uk-UA"/>
        </w:rPr>
        <w:t xml:space="preserve"> </w:t>
      </w:r>
      <w:r w:rsidRPr="006A13F3">
        <w:rPr>
          <w:rFonts w:ascii="Times New Roman" w:eastAsia="Times New Roman" w:hAnsi="Times New Roman" w:cs="Times New Roman"/>
          <w:sz w:val="20"/>
          <w:lang w:eastAsia="uk-UA"/>
        </w:rPr>
        <w:t>години і протягом дня поставки.</w:t>
      </w:r>
      <w:r w:rsidRPr="006A13F3">
        <w:rPr>
          <w:rFonts w:ascii="Times New Roman" w:eastAsia="Times New Roman" w:hAnsi="Times New Roman" w:cs="Times New Roman"/>
          <w:sz w:val="20"/>
          <w:lang w:val="ru-RU" w:eastAsia="uk-UA"/>
        </w:rPr>
        <w:t xml:space="preserve"> </w:t>
      </w:r>
      <w:r w:rsidRPr="006A13F3">
        <w:rPr>
          <w:rFonts w:ascii="Times New Roman" w:eastAsia="Times New Roman" w:hAnsi="Times New Roman" w:cs="Times New Roman"/>
          <w:sz w:val="20"/>
          <w:lang w:eastAsia="uk-UA"/>
        </w:rPr>
        <w:t>Поставка товару  здійснюється в день зазначений в замовленні Покупця, про що надається лист-згода у складі тендерної пропозиції.</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2. Розрахунок за поставлений товар – у безготівковій формі.</w:t>
      </w:r>
    </w:p>
    <w:p w:rsidR="006A13F3" w:rsidRPr="006A13F3" w:rsidRDefault="006A13F3" w:rsidP="006A13F3">
      <w:pPr>
        <w:spacing w:after="0" w:line="240" w:lineRule="auto"/>
        <w:jc w:val="both"/>
        <w:rPr>
          <w:rFonts w:ascii="Times New Roman" w:eastAsia="Times New Roman" w:hAnsi="Times New Roman" w:cs="Times New Roman"/>
          <w:sz w:val="20"/>
          <w:u w:val="single"/>
          <w:lang w:eastAsia="uk-UA"/>
        </w:rPr>
      </w:pPr>
      <w:r w:rsidRPr="006A13F3">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 xml:space="preserve">4. </w:t>
      </w:r>
      <w:r w:rsidRPr="006A13F3">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5. Всі поставленні товари повинні відповідати вимогам Закону України «</w:t>
      </w:r>
      <w:r w:rsidRPr="006A13F3">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sidRPr="006A13F3">
        <w:rPr>
          <w:rFonts w:ascii="Times New Roman" w:eastAsia="Times New Roman" w:hAnsi="Times New Roman" w:cs="Times New Roman"/>
          <w:sz w:val="20"/>
          <w:lang w:eastAsia="uk-UA"/>
        </w:rPr>
        <w:t>»</w:t>
      </w:r>
      <w:r w:rsidRPr="006A13F3">
        <w:rPr>
          <w:rFonts w:ascii="Times New Roman" w:eastAsia="Times New Roman" w:hAnsi="Times New Roman" w:cs="Times New Roman"/>
          <w:sz w:val="20"/>
          <w:bdr w:val="none" w:sz="0" w:space="0" w:color="auto" w:frame="1"/>
          <w:shd w:val="clear" w:color="auto" w:fill="FFFFFF"/>
          <w:lang w:eastAsia="uk-UA"/>
        </w:rPr>
        <w:t xml:space="preserve"> від 23.12.1997</w:t>
      </w:r>
      <w:r w:rsidRPr="006A13F3">
        <w:rPr>
          <w:rFonts w:ascii="Times New Roman" w:eastAsia="Times New Roman" w:hAnsi="Times New Roman" w:cs="Times New Roman"/>
          <w:sz w:val="20"/>
          <w:shd w:val="clear" w:color="auto" w:fill="FFFFFF"/>
          <w:lang w:eastAsia="uk-UA"/>
        </w:rPr>
        <w:t> № </w:t>
      </w:r>
      <w:r w:rsidRPr="006A13F3">
        <w:rPr>
          <w:rFonts w:ascii="Times New Roman" w:eastAsia="Times New Roman" w:hAnsi="Times New Roman" w:cs="Times New Roman"/>
          <w:bCs/>
          <w:sz w:val="20"/>
          <w:bdr w:val="none" w:sz="0" w:space="0" w:color="auto" w:frame="1"/>
          <w:shd w:val="clear" w:color="auto" w:fill="FFFFFF"/>
          <w:lang w:eastAsia="uk-UA"/>
        </w:rPr>
        <w:t>771/97-ВР</w:t>
      </w:r>
      <w:r w:rsidRPr="006A13F3">
        <w:rPr>
          <w:rFonts w:ascii="Times New Roman" w:eastAsia="Times New Roman" w:hAnsi="Times New Roman" w:cs="Times New Roman"/>
          <w:sz w:val="20"/>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6. Товар має постачатися з терміном придатності не менше 80% загального терміну зберігання.</w:t>
      </w:r>
    </w:p>
    <w:p w:rsidR="006A13F3" w:rsidRPr="006A13F3" w:rsidRDefault="006A13F3" w:rsidP="006A13F3">
      <w:pPr>
        <w:spacing w:after="0" w:line="240" w:lineRule="auto"/>
        <w:jc w:val="both"/>
        <w:rPr>
          <w:rFonts w:ascii="Times New Roman" w:hAnsi="Times New Roman" w:cs="Times New Roman"/>
          <w:sz w:val="20"/>
          <w:u w:color="EE220C"/>
          <w:lang w:val="ru-RU"/>
        </w:rPr>
      </w:pPr>
      <w:r w:rsidRPr="006A13F3">
        <w:rPr>
          <w:rFonts w:ascii="Times New Roman" w:eastAsia="Times New Roman" w:hAnsi="Times New Roman" w:cs="Times New Roman"/>
          <w:sz w:val="20"/>
          <w:lang w:eastAsia="uk-UA"/>
        </w:rPr>
        <w:t>7. При поставці товару, учасник повинен дотримуватися температурного режиму.</w:t>
      </w:r>
    </w:p>
    <w:p w:rsidR="006A13F3" w:rsidRPr="006A13F3" w:rsidRDefault="006A13F3" w:rsidP="006A13F3">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6A13F3" w:rsidRPr="006A13F3" w:rsidRDefault="006A13F3" w:rsidP="006A13F3">
      <w:pPr>
        <w:widowControl w:val="0"/>
        <w:spacing w:after="0" w:line="240" w:lineRule="auto"/>
        <w:jc w:val="both"/>
        <w:rPr>
          <w:rFonts w:ascii="Times New Roman" w:eastAsia="Times New Roman" w:hAnsi="Times New Roman" w:cs="Times New Roman"/>
          <w:sz w:val="20"/>
          <w:shd w:val="clear" w:color="auto" w:fill="FFFFFF"/>
        </w:rPr>
      </w:pPr>
      <w:r w:rsidRPr="006A13F3">
        <w:rPr>
          <w:rFonts w:ascii="Times New Roman" w:eastAsia="Times New Roman" w:hAnsi="Times New Roman" w:cs="Times New Roman"/>
          <w:sz w:val="20"/>
          <w:lang w:eastAsia="uk-UA"/>
        </w:rPr>
        <w:t xml:space="preserve">9. Учасник у складі тендерної пропозиції повинен надати </w:t>
      </w:r>
      <w:r w:rsidRPr="006A13F3">
        <w:rPr>
          <w:rFonts w:ascii="Times New Roman" w:hAnsi="Times New Roman" w:cs="Times New Roman"/>
          <w:sz w:val="20"/>
          <w:shd w:val="clear" w:color="auto" w:fill="FFFFFF"/>
        </w:rPr>
        <w:t>оригінал а</w:t>
      </w:r>
      <w:r w:rsidR="0003344E">
        <w:rPr>
          <w:rFonts w:ascii="Times New Roman" w:hAnsi="Times New Roman" w:cs="Times New Roman"/>
          <w:sz w:val="20"/>
          <w:shd w:val="clear" w:color="auto" w:fill="FFFFFF"/>
        </w:rPr>
        <w:t xml:space="preserve">бо копію: декларації виробника або </w:t>
      </w:r>
      <w:r w:rsidR="00791344">
        <w:rPr>
          <w:rFonts w:ascii="Times New Roman" w:hAnsi="Times New Roman" w:cs="Times New Roman"/>
          <w:sz w:val="20"/>
          <w:shd w:val="clear" w:color="auto" w:fill="FFFFFF"/>
        </w:rPr>
        <w:t xml:space="preserve"> посвідчення про якість або іншого документу, який</w:t>
      </w:r>
      <w:r w:rsidR="000B1FD8">
        <w:rPr>
          <w:rFonts w:ascii="Times New Roman" w:hAnsi="Times New Roman" w:cs="Times New Roman"/>
          <w:sz w:val="20"/>
          <w:shd w:val="clear" w:color="auto" w:fill="FFFFFF"/>
        </w:rPr>
        <w:t xml:space="preserve"> підтверджує якість товару, що</w:t>
      </w:r>
      <w:r w:rsidR="00791344">
        <w:rPr>
          <w:rFonts w:ascii="Times New Roman" w:hAnsi="Times New Roman" w:cs="Times New Roman"/>
          <w:sz w:val="20"/>
          <w:shd w:val="clear" w:color="auto" w:fill="FFFFFF"/>
        </w:rPr>
        <w:t xml:space="preserve"> є предметом закупівлі.</w:t>
      </w:r>
    </w:p>
    <w:p w:rsidR="002C19E1" w:rsidRPr="002C19E1" w:rsidRDefault="006A13F3" w:rsidP="002C19E1">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10.  Якщо поставлений товар не буде відповідати своїм якісним характеристикам, постачальник повинен замінити товар своїми силами і за</w:t>
      </w:r>
      <w:r w:rsidR="002C19E1">
        <w:rPr>
          <w:rFonts w:ascii="Times New Roman" w:eastAsia="Times New Roman" w:hAnsi="Times New Roman" w:cs="Times New Roman"/>
          <w:sz w:val="20"/>
          <w:lang w:eastAsia="uk-UA"/>
        </w:rPr>
        <w:t xml:space="preserve"> свій рахунок протягом 8 годин </w:t>
      </w:r>
      <w:r w:rsidR="002C19E1" w:rsidRPr="002C19E1">
        <w:rPr>
          <w:rFonts w:ascii="Times New Roman" w:eastAsia="Times New Roman" w:hAnsi="Times New Roman" w:cs="Times New Roman"/>
          <w:sz w:val="20"/>
          <w:lang w:eastAsia="uk-UA"/>
        </w:rPr>
        <w:t>(на підтвердження виконання зазначеного надати лист-згоду).</w:t>
      </w:r>
    </w:p>
    <w:p w:rsidR="002C19E1" w:rsidRPr="002C19E1" w:rsidRDefault="002C19E1" w:rsidP="002C19E1">
      <w:pPr>
        <w:spacing w:after="0" w:line="240" w:lineRule="auto"/>
        <w:jc w:val="both"/>
        <w:rPr>
          <w:rFonts w:ascii="Times New Roman" w:eastAsia="Times New Roman" w:hAnsi="Times New Roman" w:cs="Times New Roman"/>
          <w:sz w:val="20"/>
          <w:lang w:eastAsia="uk-UA"/>
        </w:rPr>
      </w:pPr>
      <w:r w:rsidRPr="002C19E1">
        <w:rPr>
          <w:rFonts w:ascii="Times New Roman" w:eastAsia="Times New Roman" w:hAnsi="Times New Roman" w:cs="Times New Roman"/>
          <w:sz w:val="20"/>
          <w:lang w:eastAsia="uk-UA"/>
        </w:rPr>
        <w:t>11. Надати</w:t>
      </w:r>
      <w:r w:rsidR="00791344">
        <w:rPr>
          <w:rFonts w:ascii="Times New Roman" w:eastAsia="Times New Roman" w:hAnsi="Times New Roman" w:cs="Times New Roman"/>
          <w:sz w:val="20"/>
          <w:lang w:eastAsia="uk-UA"/>
        </w:rPr>
        <w:t xml:space="preserve"> у складі тендерної пропозиції</w:t>
      </w:r>
      <w:r w:rsidRPr="002C19E1">
        <w:rPr>
          <w:rFonts w:ascii="Times New Roman" w:eastAsia="Times New Roman" w:hAnsi="Times New Roman" w:cs="Times New Roman"/>
          <w:sz w:val="20"/>
          <w:lang w:eastAsia="uk-UA"/>
        </w:rPr>
        <w:t xml:space="preserve"> оригінал або копії сертифікатів на систему управління якістю (ДСТУ EN ISO 9001:2018 (ISO 9001:2015, IDT) та</w:t>
      </w:r>
      <w:r>
        <w:rPr>
          <w:rFonts w:ascii="Times New Roman" w:eastAsia="Times New Roman" w:hAnsi="Times New Roman" w:cs="Times New Roman"/>
          <w:sz w:val="20"/>
          <w:lang w:eastAsia="uk-UA"/>
        </w:rPr>
        <w:t xml:space="preserve"> на</w:t>
      </w:r>
      <w:r w:rsidRPr="002C19E1">
        <w:rPr>
          <w:rFonts w:ascii="Times New Roman" w:eastAsia="Times New Roman" w:hAnsi="Times New Roman" w:cs="Times New Roman"/>
          <w:sz w:val="20"/>
          <w:lang w:eastAsia="uk-UA"/>
        </w:rPr>
        <w:t xml:space="preserve"> систему управління безпечністю харчових продуктів (ДСТУ ISO 22000:2019 (ISO 22000:2018. IDT),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та транспортування.</w:t>
      </w:r>
    </w:p>
    <w:p w:rsidR="002C19E1" w:rsidRPr="002C19E1" w:rsidRDefault="002C19E1" w:rsidP="002C19E1">
      <w:pPr>
        <w:spacing w:after="0" w:line="240" w:lineRule="auto"/>
        <w:jc w:val="both"/>
        <w:rPr>
          <w:rFonts w:ascii="Times New Roman" w:eastAsia="Times New Roman" w:hAnsi="Times New Roman" w:cs="Times New Roman"/>
          <w:sz w:val="20"/>
          <w:lang w:eastAsia="uk-UA"/>
        </w:rPr>
      </w:pPr>
      <w:r w:rsidRPr="002C19E1">
        <w:rPr>
          <w:rFonts w:ascii="Times New Roman" w:eastAsia="Times New Roman" w:hAnsi="Times New Roman" w:cs="Times New Roman"/>
          <w:sz w:val="20"/>
          <w:lang w:eastAsia="uk-UA"/>
        </w:rPr>
        <w:t>12. Надати</w:t>
      </w:r>
      <w:r w:rsidR="00791344">
        <w:rPr>
          <w:rFonts w:ascii="Times New Roman" w:eastAsia="Times New Roman" w:hAnsi="Times New Roman" w:cs="Times New Roman"/>
          <w:sz w:val="20"/>
          <w:lang w:eastAsia="uk-UA"/>
        </w:rPr>
        <w:t xml:space="preserve"> у складі тендерної пропозиції</w:t>
      </w:r>
      <w:r w:rsidRPr="002C19E1">
        <w:rPr>
          <w:rFonts w:ascii="Times New Roman" w:eastAsia="Times New Roman" w:hAnsi="Times New Roman" w:cs="Times New Roman"/>
          <w:sz w:val="20"/>
          <w:lang w:eastAsia="uk-UA"/>
        </w:rPr>
        <w:t xml:space="preserve">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(ДСТУ ISO 14001:2015 (ISO 14001:2015, IDT).</w:t>
      </w:r>
    </w:p>
    <w:p w:rsidR="006A13F3" w:rsidRDefault="002C19E1" w:rsidP="006A13F3">
      <w:pPr>
        <w:spacing w:after="0" w:line="240" w:lineRule="auto"/>
        <w:jc w:val="both"/>
        <w:rPr>
          <w:rFonts w:ascii="Times New Roman" w:eastAsia="Times New Roman" w:hAnsi="Times New Roman" w:cs="Times New Roman"/>
          <w:sz w:val="20"/>
          <w:lang w:eastAsia="uk-UA"/>
        </w:rPr>
      </w:pPr>
      <w:r w:rsidRPr="002C19E1">
        <w:rPr>
          <w:rFonts w:ascii="Times New Roman" w:eastAsia="Times New Roman" w:hAnsi="Times New Roman" w:cs="Times New Roman"/>
          <w:sz w:val="20"/>
          <w:lang w:eastAsia="uk-UA"/>
        </w:rPr>
        <w:t xml:space="preserve">13. Надати </w:t>
      </w:r>
      <w:r w:rsidR="00791344">
        <w:rPr>
          <w:rFonts w:ascii="Times New Roman" w:eastAsia="Times New Roman" w:hAnsi="Times New Roman" w:cs="Times New Roman"/>
          <w:sz w:val="20"/>
          <w:lang w:eastAsia="uk-UA"/>
        </w:rPr>
        <w:t xml:space="preserve">у складі тендерної пропозиції </w:t>
      </w:r>
      <w:r w:rsidRPr="002C19E1">
        <w:rPr>
          <w:rFonts w:ascii="Times New Roman" w:eastAsia="Times New Roman" w:hAnsi="Times New Roman" w:cs="Times New Roman"/>
          <w:sz w:val="20"/>
          <w:lang w:eastAsia="uk-UA"/>
        </w:rPr>
        <w:t>оригінал або копію сертифікату на систему управління охороною здоров’я та безпечності праці, виданий органом із сертифікації акредитованим Національним агентством з акредитації України, на ім’я учасника та дійсний на момент подання пропозиції (ДСТУ ISO 45001:2019 (ISO 45001:2018, IDT).</w:t>
      </w:r>
    </w:p>
    <w:p w:rsidR="0047034A" w:rsidRDefault="0047034A" w:rsidP="0047034A">
      <w:pPr>
        <w:spacing w:after="0" w:line="240" w:lineRule="auto"/>
        <w:rPr>
          <w:rFonts w:ascii="Times New Roman" w:eastAsia="Times New Roman" w:hAnsi="Times New Roman" w:cs="Times New Roman"/>
          <w:b/>
          <w:sz w:val="18"/>
          <w:szCs w:val="18"/>
          <w:lang w:eastAsia="uk-UA"/>
        </w:rPr>
      </w:pPr>
    </w:p>
    <w:tbl>
      <w:tblPr>
        <w:tblW w:w="940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74"/>
        <w:gridCol w:w="3044"/>
        <w:gridCol w:w="2984"/>
      </w:tblGrid>
      <w:tr w:rsidR="004E3A7F" w:rsidRPr="00DC10D6" w:rsidTr="00095558">
        <w:trPr>
          <w:trHeight w:val="616"/>
          <w:tblCellSpacing w:w="0" w:type="dxa"/>
          <w:jc w:val="center"/>
        </w:trPr>
        <w:tc>
          <w:tcPr>
            <w:tcW w:w="9402"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FE7EE1" w:rsidRPr="00FE7EE1" w:rsidRDefault="00FE7EE1" w:rsidP="00FE7EE1">
            <w:pPr>
              <w:spacing w:line="240" w:lineRule="auto"/>
              <w:contextualSpacing/>
              <w:jc w:val="center"/>
              <w:rPr>
                <w:rFonts w:ascii="Times New Roman" w:hAnsi="Times New Roman"/>
                <w:b/>
                <w:bCs/>
                <w:sz w:val="24"/>
                <w:szCs w:val="24"/>
              </w:rPr>
            </w:pPr>
            <w:r w:rsidRPr="00FE7EE1">
              <w:rPr>
                <w:rFonts w:ascii="Times New Roman" w:hAnsi="Times New Roman"/>
                <w:b/>
                <w:bCs/>
                <w:sz w:val="24"/>
                <w:szCs w:val="24"/>
              </w:rPr>
              <w:t xml:space="preserve">Макаронні вироби з твердих сортів пшениці </w:t>
            </w:r>
          </w:p>
          <w:p w:rsidR="004E3A7F" w:rsidRPr="00FE7EE1" w:rsidRDefault="00FE7EE1" w:rsidP="00FE7EE1">
            <w:pPr>
              <w:spacing w:line="240" w:lineRule="auto"/>
              <w:contextualSpacing/>
              <w:jc w:val="center"/>
              <w:rPr>
                <w:rFonts w:ascii="Times New Roman" w:hAnsi="Times New Roman"/>
                <w:b/>
                <w:bCs/>
                <w:sz w:val="24"/>
                <w:szCs w:val="24"/>
              </w:rPr>
            </w:pPr>
            <w:r w:rsidRPr="00FE7EE1">
              <w:rPr>
                <w:rFonts w:ascii="Times New Roman" w:hAnsi="Times New Roman"/>
                <w:b/>
                <w:bCs/>
                <w:sz w:val="24"/>
                <w:szCs w:val="24"/>
              </w:rPr>
              <w:t xml:space="preserve"> (Код ДК 021:2015: 15850000-1 — Макаронні вироби)</w:t>
            </w:r>
          </w:p>
        </w:tc>
      </w:tr>
      <w:tr w:rsidR="004E3A7F" w:rsidRPr="00DC10D6" w:rsidTr="00095558">
        <w:trPr>
          <w:trHeight w:val="660"/>
          <w:tblCellSpacing w:w="0" w:type="dxa"/>
          <w:jc w:val="center"/>
        </w:trPr>
        <w:tc>
          <w:tcPr>
            <w:tcW w:w="3374" w:type="dxa"/>
            <w:tcBorders>
              <w:top w:val="outset" w:sz="6" w:space="0" w:color="auto"/>
              <w:left w:val="outset" w:sz="6" w:space="0" w:color="auto"/>
              <w:bottom w:val="outset" w:sz="6" w:space="0" w:color="auto"/>
              <w:right w:val="outset" w:sz="6" w:space="0" w:color="auto"/>
            </w:tcBorders>
            <w:hideMark/>
          </w:tcPr>
          <w:p w:rsidR="004E3A7F" w:rsidRPr="00DC10D6" w:rsidRDefault="004E3A7F" w:rsidP="00095558">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b/>
                <w:sz w:val="24"/>
                <w:szCs w:val="24"/>
              </w:rPr>
            </w:pPr>
            <w:r w:rsidRPr="00DC10D6">
              <w:rPr>
                <w:rFonts w:ascii="Times New Roman" w:eastAsia="Times New Roman" w:hAnsi="Times New Roman"/>
                <w:b/>
                <w:sz w:val="24"/>
                <w:szCs w:val="24"/>
              </w:rPr>
              <w:t>Найменування</w:t>
            </w:r>
            <w:r>
              <w:rPr>
                <w:rFonts w:ascii="Times New Roman" w:eastAsia="Times New Roman" w:hAnsi="Times New Roman"/>
                <w:b/>
                <w:sz w:val="24"/>
                <w:szCs w:val="24"/>
              </w:rPr>
              <w:t xml:space="preserve"> та характеристики</w:t>
            </w:r>
            <w:r w:rsidRPr="00DC10D6">
              <w:rPr>
                <w:rFonts w:ascii="Times New Roman" w:eastAsia="Times New Roman" w:hAnsi="Times New Roman"/>
                <w:b/>
                <w:sz w:val="24"/>
                <w:szCs w:val="24"/>
              </w:rPr>
              <w:t xml:space="preserve"> товару</w:t>
            </w:r>
          </w:p>
        </w:tc>
        <w:tc>
          <w:tcPr>
            <w:tcW w:w="3044" w:type="dxa"/>
            <w:tcBorders>
              <w:top w:val="outset" w:sz="6" w:space="0" w:color="auto"/>
              <w:left w:val="outset" w:sz="6" w:space="0" w:color="auto"/>
              <w:bottom w:val="outset" w:sz="6" w:space="0" w:color="auto"/>
              <w:right w:val="outset" w:sz="6" w:space="0" w:color="auto"/>
            </w:tcBorders>
            <w:hideMark/>
          </w:tcPr>
          <w:p w:rsidR="004E3A7F" w:rsidRPr="00DC10D6" w:rsidRDefault="004E3A7F" w:rsidP="00095558">
            <w:pPr>
              <w:widowControl w:val="0"/>
              <w:tabs>
                <w:tab w:val="left" w:pos="945"/>
              </w:tabs>
              <w:autoSpaceDE w:val="0"/>
              <w:autoSpaceDN w:val="0"/>
              <w:adjustRightInd w:val="0"/>
              <w:spacing w:after="0" w:line="240" w:lineRule="auto"/>
              <w:ind w:right="181"/>
              <w:jc w:val="center"/>
              <w:rPr>
                <w:rFonts w:ascii="Times New Roman" w:eastAsia="Times New Roman" w:hAnsi="Times New Roman"/>
                <w:b/>
                <w:sz w:val="24"/>
                <w:szCs w:val="24"/>
              </w:rPr>
            </w:pPr>
            <w:r w:rsidRPr="00DC10D6">
              <w:rPr>
                <w:rFonts w:ascii="Times New Roman" w:eastAsia="Times New Roman" w:hAnsi="Times New Roman"/>
                <w:b/>
                <w:sz w:val="24"/>
                <w:szCs w:val="24"/>
              </w:rPr>
              <w:t>Одиниця виміру</w:t>
            </w:r>
          </w:p>
        </w:tc>
        <w:tc>
          <w:tcPr>
            <w:tcW w:w="2984" w:type="dxa"/>
            <w:tcBorders>
              <w:top w:val="outset" w:sz="6" w:space="0" w:color="auto"/>
              <w:left w:val="outset" w:sz="6" w:space="0" w:color="auto"/>
              <w:bottom w:val="outset" w:sz="6" w:space="0" w:color="auto"/>
              <w:right w:val="outset" w:sz="6" w:space="0" w:color="auto"/>
            </w:tcBorders>
            <w:hideMark/>
          </w:tcPr>
          <w:p w:rsidR="004E3A7F" w:rsidRPr="00DC10D6" w:rsidRDefault="004E3A7F" w:rsidP="00095558">
            <w:pPr>
              <w:spacing w:line="240" w:lineRule="auto"/>
              <w:jc w:val="center"/>
              <w:rPr>
                <w:rFonts w:ascii="Times New Roman" w:hAnsi="Times New Roman"/>
                <w:b/>
                <w:sz w:val="24"/>
                <w:szCs w:val="24"/>
                <w:lang w:eastAsia="ru-RU"/>
              </w:rPr>
            </w:pPr>
            <w:r w:rsidRPr="00DC10D6">
              <w:rPr>
                <w:rFonts w:ascii="Times New Roman" w:eastAsia="Times New Roman" w:hAnsi="Times New Roman"/>
                <w:b/>
                <w:sz w:val="24"/>
                <w:szCs w:val="24"/>
              </w:rPr>
              <w:t>Загальна кількість</w:t>
            </w:r>
          </w:p>
        </w:tc>
      </w:tr>
      <w:tr w:rsidR="004E3A7F" w:rsidRPr="00DC10D6" w:rsidTr="00095558">
        <w:trPr>
          <w:trHeight w:val="459"/>
          <w:tblCellSpacing w:w="0" w:type="dxa"/>
          <w:jc w:val="center"/>
        </w:trPr>
        <w:tc>
          <w:tcPr>
            <w:tcW w:w="3374" w:type="dxa"/>
            <w:tcBorders>
              <w:top w:val="outset" w:sz="6" w:space="0" w:color="auto"/>
              <w:left w:val="outset" w:sz="6" w:space="0" w:color="auto"/>
              <w:bottom w:val="outset" w:sz="6" w:space="0" w:color="auto"/>
              <w:right w:val="outset" w:sz="6" w:space="0" w:color="auto"/>
            </w:tcBorders>
          </w:tcPr>
          <w:p w:rsidR="004E3A7F" w:rsidRPr="00FE7EE1" w:rsidRDefault="00FE7EE1" w:rsidP="00FE7EE1">
            <w:pPr>
              <w:pStyle w:val="aa"/>
              <w:ind w:left="80"/>
              <w:rPr>
                <w:rFonts w:ascii="Times New Roman" w:hAnsi="Times New Roman"/>
                <w:b/>
                <w:bCs/>
                <w:sz w:val="24"/>
                <w:szCs w:val="24"/>
                <w:lang w:val="uk-UA"/>
              </w:rPr>
            </w:pPr>
            <w:r w:rsidRPr="00FE7EE1">
              <w:rPr>
                <w:rFonts w:ascii="Times New Roman" w:hAnsi="Times New Roman"/>
                <w:b/>
                <w:bCs/>
                <w:sz w:val="24"/>
                <w:szCs w:val="24"/>
                <w:lang w:val="uk-UA"/>
              </w:rPr>
              <w:t xml:space="preserve">Макаронні вироби з твердих сортів пшениці </w:t>
            </w:r>
          </w:p>
        </w:tc>
        <w:tc>
          <w:tcPr>
            <w:tcW w:w="3044" w:type="dxa"/>
            <w:tcBorders>
              <w:top w:val="outset" w:sz="6" w:space="0" w:color="auto"/>
              <w:left w:val="outset" w:sz="6" w:space="0" w:color="auto"/>
              <w:bottom w:val="outset" w:sz="6" w:space="0" w:color="auto"/>
              <w:right w:val="outset" w:sz="6" w:space="0" w:color="auto"/>
            </w:tcBorders>
          </w:tcPr>
          <w:p w:rsidR="004E3A7F" w:rsidRPr="00D5758B" w:rsidRDefault="004E3A7F" w:rsidP="00095558">
            <w:pPr>
              <w:pStyle w:val="aa"/>
              <w:jc w:val="center"/>
              <w:rPr>
                <w:rFonts w:ascii="Times New Roman" w:hAnsi="Times New Roman"/>
                <w:bCs/>
                <w:color w:val="000000"/>
                <w:sz w:val="24"/>
                <w:szCs w:val="24"/>
              </w:rPr>
            </w:pPr>
            <w:r>
              <w:rPr>
                <w:rFonts w:ascii="Times New Roman" w:hAnsi="Times New Roman"/>
                <w:bCs/>
                <w:color w:val="000000"/>
                <w:sz w:val="24"/>
                <w:szCs w:val="24"/>
              </w:rPr>
              <w:t>кг</w:t>
            </w:r>
          </w:p>
        </w:tc>
        <w:tc>
          <w:tcPr>
            <w:tcW w:w="2984" w:type="dxa"/>
            <w:tcBorders>
              <w:top w:val="outset" w:sz="6" w:space="0" w:color="auto"/>
              <w:left w:val="outset" w:sz="6" w:space="0" w:color="auto"/>
              <w:bottom w:val="outset" w:sz="6" w:space="0" w:color="auto"/>
              <w:right w:val="outset" w:sz="6" w:space="0" w:color="auto"/>
            </w:tcBorders>
          </w:tcPr>
          <w:p w:rsidR="004E3A7F" w:rsidRPr="00364BF2" w:rsidRDefault="00FE7EE1" w:rsidP="00095558">
            <w:pPr>
              <w:pStyle w:val="aa"/>
              <w:jc w:val="center"/>
              <w:rPr>
                <w:rFonts w:ascii="Times New Roman" w:hAnsi="Times New Roman"/>
                <w:sz w:val="24"/>
                <w:szCs w:val="24"/>
              </w:rPr>
            </w:pPr>
            <w:r w:rsidRPr="00FE7EE1">
              <w:rPr>
                <w:rFonts w:ascii="Times New Roman" w:hAnsi="Times New Roman"/>
                <w:sz w:val="24"/>
                <w:szCs w:val="24"/>
                <w:lang w:val="uk-UA"/>
              </w:rPr>
              <w:t>7000</w:t>
            </w:r>
          </w:p>
        </w:tc>
      </w:tr>
    </w:tbl>
    <w:p w:rsidR="004E3A7F" w:rsidRDefault="004E3A7F" w:rsidP="004E3A7F">
      <w:pPr>
        <w:spacing w:after="0" w:line="240" w:lineRule="auto"/>
        <w:jc w:val="both"/>
        <w:rPr>
          <w:rFonts w:ascii="Times New Roman" w:eastAsia="Times New Roman" w:hAnsi="Times New Roman"/>
          <w:sz w:val="24"/>
          <w:szCs w:val="24"/>
          <w:lang w:eastAsia="uk-UA"/>
        </w:rPr>
      </w:pPr>
    </w:p>
    <w:tbl>
      <w:tblPr>
        <w:tblStyle w:val="a5"/>
        <w:tblW w:w="9356" w:type="dxa"/>
        <w:tblInd w:w="250" w:type="dxa"/>
        <w:tblLook w:val="04A0" w:firstRow="1" w:lastRow="0" w:firstColumn="1" w:lastColumn="0" w:noHBand="0" w:noVBand="1"/>
      </w:tblPr>
      <w:tblGrid>
        <w:gridCol w:w="567"/>
        <w:gridCol w:w="2693"/>
        <w:gridCol w:w="6096"/>
      </w:tblGrid>
      <w:tr w:rsidR="004E3A7F" w:rsidTr="00FE7EE1">
        <w:trPr>
          <w:trHeight w:val="60"/>
        </w:trPr>
        <w:tc>
          <w:tcPr>
            <w:tcW w:w="567" w:type="dxa"/>
          </w:tcPr>
          <w:p w:rsidR="004E3A7F" w:rsidRDefault="00FE7EE1" w:rsidP="00FE7EE1">
            <w:pPr>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2693" w:type="dxa"/>
          </w:tcPr>
          <w:p w:rsidR="004E3A7F" w:rsidRPr="00392B67" w:rsidRDefault="00FE7EE1" w:rsidP="00095558">
            <w:pPr>
              <w:jc w:val="both"/>
              <w:rPr>
                <w:rFonts w:ascii="Times New Roman" w:eastAsia="Times New Roman" w:hAnsi="Times New Roman"/>
                <w:sz w:val="24"/>
                <w:szCs w:val="24"/>
                <w:lang w:eastAsia="uk-UA"/>
              </w:rPr>
            </w:pPr>
            <w:r w:rsidRPr="00FE7EE1">
              <w:rPr>
                <w:rFonts w:ascii="Times New Roman" w:eastAsia="Times New Roman" w:hAnsi="Times New Roman"/>
                <w:b/>
                <w:bCs/>
                <w:sz w:val="24"/>
                <w:szCs w:val="24"/>
                <w:lang w:eastAsia="uk-UA"/>
              </w:rPr>
              <w:t>Макаронні вироби з твердих сортів пшениці</w:t>
            </w:r>
          </w:p>
        </w:tc>
        <w:tc>
          <w:tcPr>
            <w:tcW w:w="6096" w:type="dxa"/>
            <w:shd w:val="clear" w:color="auto" w:fill="auto"/>
          </w:tcPr>
          <w:p w:rsidR="004E3A7F" w:rsidRDefault="000D656E" w:rsidP="00095558">
            <w:pPr>
              <w:jc w:val="both"/>
              <w:rPr>
                <w:rFonts w:ascii="Times New Roman" w:hAnsi="Times New Roman"/>
                <w:sz w:val="24"/>
                <w:szCs w:val="24"/>
              </w:rPr>
            </w:pPr>
            <w:r>
              <w:rPr>
                <w:rFonts w:ascii="Times New Roman" w:hAnsi="Times New Roman"/>
                <w:sz w:val="24"/>
                <w:szCs w:val="24"/>
              </w:rPr>
              <w:t>Ф</w:t>
            </w:r>
            <w:r w:rsidR="004E3A7F">
              <w:rPr>
                <w:rFonts w:ascii="Times New Roman" w:hAnsi="Times New Roman"/>
                <w:sz w:val="24"/>
                <w:szCs w:val="24"/>
              </w:rPr>
              <w:t>ігурні м</w:t>
            </w:r>
            <w:r w:rsidR="004E3A7F" w:rsidRPr="005176C2">
              <w:rPr>
                <w:rFonts w:ascii="Times New Roman" w:hAnsi="Times New Roman"/>
                <w:sz w:val="24"/>
                <w:szCs w:val="24"/>
              </w:rPr>
              <w:t>ак</w:t>
            </w:r>
            <w:r w:rsidR="004E3A7F">
              <w:rPr>
                <w:rFonts w:ascii="Times New Roman" w:hAnsi="Times New Roman"/>
                <w:sz w:val="24"/>
                <w:szCs w:val="24"/>
              </w:rPr>
              <w:t xml:space="preserve">аронні вироби, спагеті фасовані вищого ґатунку. </w:t>
            </w:r>
          </w:p>
          <w:p w:rsidR="004E3A7F" w:rsidRDefault="004E3A7F" w:rsidP="00095558">
            <w:pPr>
              <w:jc w:val="both"/>
              <w:rPr>
                <w:rFonts w:ascii="Times New Roman" w:hAnsi="Times New Roman"/>
                <w:sz w:val="24"/>
                <w:szCs w:val="24"/>
              </w:rPr>
            </w:pPr>
            <w:r>
              <w:rPr>
                <w:rFonts w:ascii="Times New Roman" w:hAnsi="Times New Roman"/>
                <w:sz w:val="24"/>
                <w:szCs w:val="24"/>
              </w:rPr>
              <w:t xml:space="preserve">Колір, смак та запах – властивий даному виробу, без стороннього присмаку, запаху та смаку. </w:t>
            </w:r>
          </w:p>
          <w:p w:rsidR="004E3A7F" w:rsidRDefault="004E3A7F" w:rsidP="00095558">
            <w:pPr>
              <w:jc w:val="both"/>
              <w:rPr>
                <w:rFonts w:ascii="Times New Roman" w:hAnsi="Times New Roman"/>
                <w:sz w:val="24"/>
                <w:szCs w:val="24"/>
              </w:rPr>
            </w:pPr>
            <w:r w:rsidRPr="005176C2">
              <w:rPr>
                <w:rFonts w:ascii="Times New Roman" w:hAnsi="Times New Roman"/>
                <w:sz w:val="24"/>
                <w:szCs w:val="24"/>
              </w:rPr>
              <w:t xml:space="preserve">Вид </w:t>
            </w:r>
            <w:r>
              <w:rPr>
                <w:rFonts w:ascii="Times New Roman" w:hAnsi="Times New Roman"/>
                <w:sz w:val="24"/>
                <w:szCs w:val="24"/>
              </w:rPr>
              <w:t>макаронних виробів</w:t>
            </w:r>
            <w:r w:rsidRPr="005176C2">
              <w:rPr>
                <w:rFonts w:ascii="Times New Roman" w:hAnsi="Times New Roman"/>
                <w:sz w:val="24"/>
                <w:szCs w:val="24"/>
              </w:rPr>
              <w:t>: ріжки, спіраль,</w:t>
            </w:r>
            <w:r>
              <w:rPr>
                <w:rFonts w:ascii="Times New Roman" w:hAnsi="Times New Roman"/>
                <w:sz w:val="24"/>
                <w:szCs w:val="24"/>
              </w:rPr>
              <w:t xml:space="preserve"> пір'я, вермішель, </w:t>
            </w:r>
            <w:proofErr w:type="spellStart"/>
            <w:r>
              <w:rPr>
                <w:rFonts w:ascii="Times New Roman" w:hAnsi="Times New Roman"/>
                <w:sz w:val="24"/>
                <w:szCs w:val="24"/>
              </w:rPr>
              <w:t>спагетті</w:t>
            </w:r>
            <w:proofErr w:type="spellEnd"/>
            <w:r>
              <w:rPr>
                <w:rFonts w:ascii="Times New Roman" w:hAnsi="Times New Roman"/>
                <w:sz w:val="24"/>
                <w:szCs w:val="24"/>
              </w:rPr>
              <w:t>, за заявкою замовника.</w:t>
            </w:r>
          </w:p>
          <w:p w:rsidR="004E3A7F" w:rsidRDefault="004E3A7F" w:rsidP="00095558">
            <w:pPr>
              <w:jc w:val="both"/>
              <w:rPr>
                <w:rFonts w:ascii="Times New Roman" w:hAnsi="Times New Roman"/>
                <w:sz w:val="24"/>
                <w:szCs w:val="24"/>
              </w:rPr>
            </w:pPr>
            <w:r>
              <w:rPr>
                <w:rFonts w:ascii="Times New Roman" w:hAnsi="Times New Roman"/>
                <w:sz w:val="24"/>
                <w:szCs w:val="24"/>
              </w:rPr>
              <w:t xml:space="preserve"> </w:t>
            </w:r>
            <w:r w:rsidRPr="00586599">
              <w:rPr>
                <w:rFonts w:ascii="Times New Roman" w:hAnsi="Times New Roman"/>
                <w:sz w:val="24"/>
                <w:szCs w:val="24"/>
              </w:rPr>
              <w:t xml:space="preserve">Форма правильна, що відповідає назві виробів. </w:t>
            </w:r>
            <w:r>
              <w:rPr>
                <w:rFonts w:ascii="Times New Roman" w:hAnsi="Times New Roman"/>
                <w:sz w:val="24"/>
                <w:szCs w:val="24"/>
              </w:rPr>
              <w:t xml:space="preserve"> </w:t>
            </w:r>
            <w:r w:rsidRPr="00EB6976">
              <w:rPr>
                <w:rFonts w:ascii="Times New Roman" w:hAnsi="Times New Roman"/>
                <w:sz w:val="24"/>
                <w:szCs w:val="24"/>
              </w:rPr>
              <w:t>При варінні до готовності вироби не повинні втрачати форму, склеюватись між собою, утворювати клубки, розвалюватись по швах.</w:t>
            </w:r>
            <w:r>
              <w:rPr>
                <w:rFonts w:ascii="Times New Roman" w:hAnsi="Times New Roman"/>
                <w:sz w:val="24"/>
                <w:szCs w:val="24"/>
              </w:rPr>
              <w:t xml:space="preserve"> </w:t>
            </w:r>
            <w:r w:rsidRPr="00EB6976">
              <w:rPr>
                <w:rFonts w:ascii="Times New Roman" w:hAnsi="Times New Roman"/>
                <w:sz w:val="24"/>
                <w:szCs w:val="24"/>
              </w:rPr>
              <w:t xml:space="preserve"> </w:t>
            </w:r>
            <w:bookmarkStart w:id="0" w:name="_GoBack"/>
            <w:bookmarkEnd w:id="0"/>
          </w:p>
          <w:p w:rsidR="004E3A7F" w:rsidRDefault="004E3A7F" w:rsidP="00095558">
            <w:pPr>
              <w:jc w:val="both"/>
              <w:rPr>
                <w:rFonts w:ascii="Times New Roman" w:hAnsi="Times New Roman"/>
                <w:sz w:val="24"/>
                <w:szCs w:val="24"/>
              </w:rPr>
            </w:pPr>
            <w:r>
              <w:rPr>
                <w:rFonts w:ascii="Times New Roman" w:hAnsi="Times New Roman"/>
                <w:sz w:val="24"/>
                <w:szCs w:val="24"/>
              </w:rPr>
              <w:lastRenderedPageBreak/>
              <w:t>Фасування</w:t>
            </w:r>
            <w:r w:rsidRPr="005176C2">
              <w:rPr>
                <w:rFonts w:ascii="Times New Roman" w:hAnsi="Times New Roman"/>
                <w:sz w:val="24"/>
                <w:szCs w:val="24"/>
              </w:rPr>
              <w:t xml:space="preserve"> від 1кг до 3 кг з маркуванням на кожній упакованій одиниці. </w:t>
            </w:r>
          </w:p>
          <w:p w:rsidR="004E3A7F" w:rsidRPr="00FE2C38" w:rsidRDefault="004E3A7F" w:rsidP="00095558">
            <w:pPr>
              <w:jc w:val="both"/>
              <w:rPr>
                <w:rFonts w:ascii="Times New Roman" w:hAnsi="Times New Roman"/>
                <w:sz w:val="24"/>
                <w:szCs w:val="24"/>
              </w:rPr>
            </w:pPr>
            <w:r w:rsidRPr="00EB6976">
              <w:rPr>
                <w:rFonts w:ascii="Times New Roman" w:hAnsi="Times New Roman"/>
                <w:sz w:val="24"/>
                <w:szCs w:val="24"/>
              </w:rPr>
              <w:t xml:space="preserve">Товар повинен бути в упаковці, яка відповідає характеру товару і захищає його від пошкоджень під час поставки. </w:t>
            </w:r>
            <w:r w:rsidRPr="005176C2">
              <w:rPr>
                <w:rFonts w:ascii="Times New Roman" w:hAnsi="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5176C2">
              <w:rPr>
                <w:rFonts w:ascii="Times New Roman" w:hAnsi="Times New Roman"/>
                <w:sz w:val="24"/>
                <w:szCs w:val="24"/>
              </w:rPr>
              <w:t>нетто</w:t>
            </w:r>
            <w:proofErr w:type="spellEnd"/>
            <w:r w:rsidRPr="005176C2">
              <w:rPr>
                <w:rFonts w:ascii="Times New Roman" w:hAnsi="Times New Roman"/>
                <w:sz w:val="24"/>
                <w:szCs w:val="24"/>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EB6976">
              <w:rPr>
                <w:rFonts w:ascii="Times New Roman" w:hAnsi="Times New Roman"/>
                <w:sz w:val="24"/>
                <w:szCs w:val="24"/>
              </w:rPr>
              <w:t xml:space="preserve"> Термін придатності товару повинен складати на момент поставки не менше як 80% від </w:t>
            </w:r>
            <w:r w:rsidRPr="00CA3308">
              <w:rPr>
                <w:rFonts w:ascii="Times New Roman" w:hAnsi="Times New Roman"/>
                <w:sz w:val="24"/>
                <w:szCs w:val="24"/>
              </w:rPr>
              <w:t>загального терміну придатності.</w:t>
            </w:r>
          </w:p>
          <w:p w:rsidR="004E3A7F" w:rsidRDefault="004E3A7F" w:rsidP="00095558">
            <w:pPr>
              <w:jc w:val="both"/>
              <w:rPr>
                <w:rFonts w:ascii="Times New Roman" w:hAnsi="Times New Roman"/>
                <w:sz w:val="24"/>
                <w:szCs w:val="24"/>
              </w:rPr>
            </w:pPr>
          </w:p>
          <w:p w:rsidR="004E3A7F" w:rsidRPr="00EB6976" w:rsidRDefault="004E3A7F" w:rsidP="00095558">
            <w:pPr>
              <w:jc w:val="both"/>
              <w:rPr>
                <w:rFonts w:ascii="Times New Roman" w:hAnsi="Times New Roman"/>
                <w:sz w:val="24"/>
                <w:szCs w:val="24"/>
              </w:rPr>
            </w:pPr>
            <w:r>
              <w:rPr>
                <w:rFonts w:ascii="Times New Roman" w:hAnsi="Times New Roman"/>
                <w:sz w:val="24"/>
                <w:szCs w:val="24"/>
              </w:rPr>
              <w:t xml:space="preserve">Товар повинен відповідати вимогам ДСТУ, </w:t>
            </w:r>
            <w:proofErr w:type="spellStart"/>
            <w:r>
              <w:rPr>
                <w:rFonts w:ascii="Times New Roman" w:hAnsi="Times New Roman"/>
                <w:sz w:val="24"/>
                <w:szCs w:val="24"/>
              </w:rPr>
              <w:t>ГОСТ,та</w:t>
            </w:r>
            <w:proofErr w:type="spellEnd"/>
            <w:r>
              <w:rPr>
                <w:rFonts w:ascii="Times New Roman" w:hAnsi="Times New Roman"/>
                <w:sz w:val="24"/>
                <w:szCs w:val="24"/>
              </w:rPr>
              <w:t xml:space="preserve"> інших документів, що діють на території України. </w:t>
            </w:r>
          </w:p>
          <w:p w:rsidR="004E3A7F" w:rsidRPr="00FD6529" w:rsidRDefault="004E3A7F" w:rsidP="00095558">
            <w:pPr>
              <w:jc w:val="both"/>
              <w:rPr>
                <w:rFonts w:ascii="Times New Roman" w:hAnsi="Times New Roman"/>
                <w:sz w:val="24"/>
                <w:szCs w:val="24"/>
                <w:lang w:eastAsia="zh-CN"/>
              </w:rPr>
            </w:pPr>
            <w:r w:rsidRPr="00EB6976">
              <w:rPr>
                <w:rFonts w:ascii="Times New Roman" w:hAnsi="Times New Roman"/>
                <w:sz w:val="24"/>
                <w:szCs w:val="24"/>
              </w:rPr>
              <w:t xml:space="preserve">    </w:t>
            </w:r>
          </w:p>
        </w:tc>
      </w:tr>
    </w:tbl>
    <w:p w:rsidR="004E3A7F" w:rsidRDefault="004E3A7F" w:rsidP="004E3A7F">
      <w:pPr>
        <w:spacing w:after="0" w:line="240" w:lineRule="auto"/>
        <w:jc w:val="both"/>
        <w:rPr>
          <w:rFonts w:ascii="Times New Roman" w:eastAsia="Times New Roman" w:hAnsi="Times New Roman" w:cs="Times New Roman"/>
          <w:sz w:val="20"/>
          <w:lang w:eastAsia="uk-UA"/>
        </w:rPr>
      </w:pPr>
    </w:p>
    <w:p w:rsidR="004E3A7F" w:rsidRDefault="004E3A7F" w:rsidP="004E3A7F">
      <w:pPr>
        <w:spacing w:after="0" w:line="240" w:lineRule="auto"/>
        <w:jc w:val="both"/>
        <w:rPr>
          <w:rFonts w:ascii="Times New Roman" w:eastAsia="Times New Roman" w:hAnsi="Times New Roman" w:cs="Times New Roman"/>
          <w:sz w:val="20"/>
          <w:lang w:eastAsia="uk-UA"/>
        </w:rPr>
      </w:pPr>
    </w:p>
    <w:p w:rsidR="0047034A" w:rsidRDefault="0047034A" w:rsidP="0047034A">
      <w:pPr>
        <w:widowControl w:val="0"/>
        <w:tabs>
          <w:tab w:val="left" w:pos="0"/>
          <w:tab w:val="center" w:pos="4153"/>
          <w:tab w:val="right" w:pos="8306"/>
        </w:tabs>
        <w:autoSpaceDE w:val="0"/>
        <w:autoSpaceDN w:val="0"/>
        <w:adjustRightInd w:val="0"/>
        <w:spacing w:after="0" w:line="240" w:lineRule="auto"/>
        <w:jc w:val="both"/>
        <w:rPr>
          <w:rFonts w:ascii="Times New Roman" w:eastAsia="Calibri" w:hAnsi="Times New Roman" w:cs="Times New Roman"/>
          <w:b/>
          <w:sz w:val="24"/>
          <w:szCs w:val="24"/>
          <w:lang w:eastAsia="ar-SA"/>
        </w:rPr>
      </w:pPr>
    </w:p>
    <w:p w:rsidR="0047034A" w:rsidRDefault="0047034A"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47034A" w:rsidRPr="00CF362E" w:rsidRDefault="0047034A"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9997" w:type="dxa"/>
        <w:tblLayout w:type="fixed"/>
        <w:tblLook w:val="01E0" w:firstRow="1" w:lastRow="1" w:firstColumn="1" w:lastColumn="1" w:noHBand="0" w:noVBand="0"/>
      </w:tblPr>
      <w:tblGrid>
        <w:gridCol w:w="3749"/>
        <w:gridCol w:w="3999"/>
        <w:gridCol w:w="2249"/>
      </w:tblGrid>
      <w:tr w:rsidR="00337CD8" w:rsidRPr="00DC10D6" w:rsidTr="008E3CEA">
        <w:tc>
          <w:tcPr>
            <w:tcW w:w="3749" w:type="dxa"/>
          </w:tcPr>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p>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r w:rsidRPr="007E333E">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3999" w:type="dxa"/>
            <w:hideMark/>
          </w:tcPr>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i/>
                <w:lang w:eastAsia="ru-RU"/>
              </w:rPr>
            </w:pPr>
            <w:r w:rsidRPr="007E333E">
              <w:rPr>
                <w:rFonts w:ascii="Times New Roman" w:eastAsia="Times New Roman" w:hAnsi="Times New Roman" w:cs="Times New Roman"/>
                <w:i/>
                <w:lang w:eastAsia="ru-RU"/>
              </w:rPr>
              <w:t xml:space="preserve"> (підпис) МП (за наявності)</w:t>
            </w:r>
          </w:p>
        </w:tc>
        <w:tc>
          <w:tcPr>
            <w:tcW w:w="2249" w:type="dxa"/>
            <w:hideMark/>
          </w:tcPr>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337CD8">
            <w:pPr>
              <w:tabs>
                <w:tab w:val="left" w:pos="2160"/>
                <w:tab w:val="left" w:pos="3600"/>
              </w:tabs>
              <w:spacing w:after="0" w:line="240" w:lineRule="auto"/>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333E">
              <w:rPr>
                <w:rFonts w:ascii="Times New Roman" w:eastAsia="Times New Roman" w:hAnsi="Times New Roman" w:cs="Times New Roman"/>
                <w:lang w:eastAsia="ru-RU"/>
              </w:rPr>
              <w:t xml:space="preserve">     ___________</w:t>
            </w:r>
          </w:p>
          <w:p w:rsidR="00337CD8" w:rsidRPr="00DC10D6"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sidRPr="007E333E">
              <w:rPr>
                <w:rFonts w:ascii="Times New Roman" w:eastAsia="Times New Roman" w:hAnsi="Times New Roman" w:cs="Times New Roman"/>
                <w:i/>
                <w:lang w:eastAsia="ru-RU"/>
              </w:rPr>
              <w:t>(ініціали та прізвище)</w:t>
            </w:r>
          </w:p>
        </w:tc>
      </w:tr>
    </w:tbl>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316145" w:rsidRPr="00B970EA" w:rsidRDefault="00316145"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76CA8"/>
    <w:rsid w:val="000310C0"/>
    <w:rsid w:val="0003344E"/>
    <w:rsid w:val="000568CF"/>
    <w:rsid w:val="00096B96"/>
    <w:rsid w:val="000B1FD8"/>
    <w:rsid w:val="000C7DF7"/>
    <w:rsid w:val="000D656E"/>
    <w:rsid w:val="0010703C"/>
    <w:rsid w:val="001123D8"/>
    <w:rsid w:val="00114F74"/>
    <w:rsid w:val="001226BA"/>
    <w:rsid w:val="00154259"/>
    <w:rsid w:val="00176E2F"/>
    <w:rsid w:val="001A254F"/>
    <w:rsid w:val="001D15E6"/>
    <w:rsid w:val="001D2086"/>
    <w:rsid w:val="0021051C"/>
    <w:rsid w:val="00211A52"/>
    <w:rsid w:val="00230A86"/>
    <w:rsid w:val="00254314"/>
    <w:rsid w:val="002B56BF"/>
    <w:rsid w:val="002C19E1"/>
    <w:rsid w:val="00311C82"/>
    <w:rsid w:val="00316145"/>
    <w:rsid w:val="0032217C"/>
    <w:rsid w:val="00337CD8"/>
    <w:rsid w:val="00347885"/>
    <w:rsid w:val="003C4BFA"/>
    <w:rsid w:val="003D13AB"/>
    <w:rsid w:val="003D323A"/>
    <w:rsid w:val="003D63DF"/>
    <w:rsid w:val="003E7F00"/>
    <w:rsid w:val="004050F6"/>
    <w:rsid w:val="00426B8D"/>
    <w:rsid w:val="00450912"/>
    <w:rsid w:val="00462C1B"/>
    <w:rsid w:val="0047034A"/>
    <w:rsid w:val="004809D1"/>
    <w:rsid w:val="0048692A"/>
    <w:rsid w:val="004E3A7F"/>
    <w:rsid w:val="004F7D1C"/>
    <w:rsid w:val="00500CEB"/>
    <w:rsid w:val="00504A88"/>
    <w:rsid w:val="00511797"/>
    <w:rsid w:val="00537E80"/>
    <w:rsid w:val="005429BA"/>
    <w:rsid w:val="00546A9B"/>
    <w:rsid w:val="0059038B"/>
    <w:rsid w:val="005C1F47"/>
    <w:rsid w:val="005C228A"/>
    <w:rsid w:val="005E29D0"/>
    <w:rsid w:val="006025BE"/>
    <w:rsid w:val="00626A08"/>
    <w:rsid w:val="00673D85"/>
    <w:rsid w:val="00676CA8"/>
    <w:rsid w:val="00681D97"/>
    <w:rsid w:val="006A13F3"/>
    <w:rsid w:val="006D22F0"/>
    <w:rsid w:val="00726EB6"/>
    <w:rsid w:val="00756B33"/>
    <w:rsid w:val="00791344"/>
    <w:rsid w:val="0079137E"/>
    <w:rsid w:val="007B0EB0"/>
    <w:rsid w:val="007D0D91"/>
    <w:rsid w:val="007E21FE"/>
    <w:rsid w:val="007F5EB1"/>
    <w:rsid w:val="00861538"/>
    <w:rsid w:val="00885C84"/>
    <w:rsid w:val="008D7E4F"/>
    <w:rsid w:val="008E3840"/>
    <w:rsid w:val="00903BE0"/>
    <w:rsid w:val="00904EC8"/>
    <w:rsid w:val="00920A5E"/>
    <w:rsid w:val="00943161"/>
    <w:rsid w:val="0097600D"/>
    <w:rsid w:val="009A690D"/>
    <w:rsid w:val="009C1F9B"/>
    <w:rsid w:val="009D684F"/>
    <w:rsid w:val="009E2297"/>
    <w:rsid w:val="00A04BAA"/>
    <w:rsid w:val="00A42568"/>
    <w:rsid w:val="00A679D1"/>
    <w:rsid w:val="00A70B64"/>
    <w:rsid w:val="00AD0521"/>
    <w:rsid w:val="00B161D5"/>
    <w:rsid w:val="00B65980"/>
    <w:rsid w:val="00B806C0"/>
    <w:rsid w:val="00B86A3A"/>
    <w:rsid w:val="00B970EA"/>
    <w:rsid w:val="00BC6ABF"/>
    <w:rsid w:val="00BC6B33"/>
    <w:rsid w:val="00BE79B6"/>
    <w:rsid w:val="00C50E63"/>
    <w:rsid w:val="00C606A8"/>
    <w:rsid w:val="00C6145D"/>
    <w:rsid w:val="00C94153"/>
    <w:rsid w:val="00CB4387"/>
    <w:rsid w:val="00D100B4"/>
    <w:rsid w:val="00D25D98"/>
    <w:rsid w:val="00D27D87"/>
    <w:rsid w:val="00D426E2"/>
    <w:rsid w:val="00D45823"/>
    <w:rsid w:val="00D72C17"/>
    <w:rsid w:val="00D741B3"/>
    <w:rsid w:val="00D8126B"/>
    <w:rsid w:val="00D85ABF"/>
    <w:rsid w:val="00DB10D1"/>
    <w:rsid w:val="00DC10D6"/>
    <w:rsid w:val="00DC3B31"/>
    <w:rsid w:val="00DD4CAD"/>
    <w:rsid w:val="00DF0098"/>
    <w:rsid w:val="00DF3190"/>
    <w:rsid w:val="00E11604"/>
    <w:rsid w:val="00E11C35"/>
    <w:rsid w:val="00E154F5"/>
    <w:rsid w:val="00E44149"/>
    <w:rsid w:val="00E460D0"/>
    <w:rsid w:val="00E524C1"/>
    <w:rsid w:val="00E87699"/>
    <w:rsid w:val="00EA18A8"/>
    <w:rsid w:val="00EA45D7"/>
    <w:rsid w:val="00EF6B46"/>
    <w:rsid w:val="00F17818"/>
    <w:rsid w:val="00F22D10"/>
    <w:rsid w:val="00F93718"/>
    <w:rsid w:val="00F96885"/>
    <w:rsid w:val="00FA455D"/>
    <w:rsid w:val="00FE6C15"/>
    <w:rsid w:val="00FE7EE1"/>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uiPriority w:val="99"/>
    <w:qFormat/>
    <w:rsid w:val="004E3A7F"/>
    <w:pPr>
      <w:spacing w:after="0" w:line="240" w:lineRule="auto"/>
    </w:pPr>
    <w:rPr>
      <w:rFonts w:ascii="Calibri" w:eastAsia="Calibri" w:hAnsi="Calibri" w:cs="Times New Roman"/>
      <w:lang w:val="ru-RU" w:eastAsia="ru-RU"/>
    </w:rPr>
  </w:style>
  <w:style w:type="character" w:customStyle="1" w:styleId="ab">
    <w:name w:val="Без інтервалів Знак"/>
    <w:link w:val="aa"/>
    <w:uiPriority w:val="99"/>
    <w:locked/>
    <w:rsid w:val="004E3A7F"/>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125390788">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800A9-4D51-4B38-8261-765A7BD3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3195</Words>
  <Characters>1822</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88</cp:revision>
  <dcterms:created xsi:type="dcterms:W3CDTF">2016-12-13T19:24:00Z</dcterms:created>
  <dcterms:modified xsi:type="dcterms:W3CDTF">2023-12-28T13:13:00Z</dcterms:modified>
</cp:coreProperties>
</file>