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5B6D25">
        <w:rPr>
          <w:rFonts w:ascii="Times New Roman" w:eastAsia="Times New Roman" w:hAnsi="Times New Roman" w:cs="Times New Roman"/>
          <w:color w:val="auto"/>
          <w:sz w:val="24"/>
          <w:szCs w:val="24"/>
          <w:lang w:val="uk-UA"/>
        </w:rPr>
        <w:t xml:space="preserve">4 </w:t>
      </w:r>
      <w:r w:rsidRPr="00605C68">
        <w:rPr>
          <w:rFonts w:ascii="Times New Roman" w:eastAsia="Times New Roman" w:hAnsi="Times New Roman" w:cs="Times New Roman"/>
          <w:color w:val="auto"/>
          <w:sz w:val="24"/>
          <w:szCs w:val="24"/>
          <w:lang w:val="uk-UA"/>
        </w:rPr>
        <w:t>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272999" w:rsidRPr="00272999">
        <w:rPr>
          <w:rFonts w:ascii="Times New Roman" w:eastAsia="DejaVu Sans" w:hAnsi="Times New Roman" w:cs="FreeSans"/>
          <w:b/>
          <w:color w:val="003DB8"/>
          <w:kern w:val="2"/>
          <w:sz w:val="24"/>
          <w:szCs w:val="24"/>
          <w:lang w:val="uk-UA" w:eastAsia="zh-CN" w:bidi="hi-IN"/>
        </w:rPr>
        <w:t>Паливна деревина твердих порід – код ДК 021:2015  03410000-7 – Деревина</w:t>
      </w:r>
      <w:r>
        <w:rPr>
          <w:rFonts w:ascii="Times New Roman" w:eastAsia="DejaVu Sans" w:hAnsi="Times New Roman" w:cs="FreeSans"/>
          <w:b/>
          <w:color w:val="003DB8"/>
          <w:kern w:val="2"/>
          <w:sz w:val="24"/>
          <w:szCs w:val="24"/>
          <w:lang w:val="uk-UA" w:eastAsia="zh-CN" w:bidi="hi-IN"/>
        </w:rPr>
        <w:t xml:space="preserve"> </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(надалі за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A30C07">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w:t>
      </w:r>
      <w:r w:rsidR="00E06B9F" w:rsidRPr="00E06B9F">
        <w:rPr>
          <w:rFonts w:ascii="Times New Roman" w:eastAsia="Times New Roman" w:hAnsi="Times New Roman" w:cs="Times New Roman"/>
          <w:color w:val="auto"/>
          <w:sz w:val="24"/>
          <w:szCs w:val="24"/>
          <w:lang w:val="uk-UA"/>
        </w:rPr>
        <w:lastRenderedPageBreak/>
        <w:t xml:space="preserve">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 xml:space="preserve">3.2.Строк поставки/відвантаження – </w:t>
      </w:r>
      <w:r w:rsidR="00272999" w:rsidRPr="00272999">
        <w:rPr>
          <w:rFonts w:ascii="Times New Roman" w:eastAsia="Times New Roman" w:hAnsi="Times New Roman" w:cs="Times New Roman"/>
          <w:color w:val="auto"/>
          <w:sz w:val="24"/>
          <w:szCs w:val="24"/>
          <w:u w:val="single"/>
          <w:lang w:val="uk-UA"/>
        </w:rPr>
        <w:t>до 30 червня 2024 року.</w:t>
      </w:r>
      <w:r w:rsidR="00272999" w:rsidRPr="00272999">
        <w:rPr>
          <w:rFonts w:ascii="Times New Roman" w:eastAsia="Times New Roman" w:hAnsi="Times New Roman" w:cs="Times New Roman"/>
          <w:color w:val="auto"/>
          <w:sz w:val="24"/>
          <w:szCs w:val="24"/>
          <w:lang w:val="uk-UA"/>
        </w:rPr>
        <w:t xml:space="preserve"> Термін відвантаження –  протягом 3 (трьох) робочих днів, з моменту отримання Продавцем заявки Покупця. Продавець забезпечує за власний рахунок доставку товару за адресою Замовника.  </w:t>
      </w:r>
      <w:r w:rsidRPr="00A30C07">
        <w:rPr>
          <w:rFonts w:ascii="Times New Roman" w:eastAsia="Times New Roman" w:hAnsi="Times New Roman" w:cs="Times New Roman"/>
          <w:color w:val="auto"/>
          <w:sz w:val="24"/>
          <w:szCs w:val="24"/>
          <w:lang w:val="uk-UA"/>
        </w:rPr>
        <w:t>3.3.Якість товару має в</w:t>
      </w:r>
      <w:r w:rsidR="003E5166">
        <w:rPr>
          <w:rFonts w:ascii="Times New Roman" w:eastAsia="Times New Roman" w:hAnsi="Times New Roman" w:cs="Times New Roman"/>
          <w:color w:val="auto"/>
          <w:sz w:val="24"/>
          <w:szCs w:val="24"/>
          <w:lang w:val="uk-UA"/>
        </w:rPr>
        <w:t>ідповідати вимогам діючих ДСТУ</w:t>
      </w:r>
      <w:r w:rsidRPr="00A30C07">
        <w:rPr>
          <w:rFonts w:ascii="Times New Roman" w:eastAsia="Times New Roman" w:hAnsi="Times New Roman" w:cs="Times New Roman"/>
          <w:color w:val="auto"/>
          <w:sz w:val="24"/>
          <w:szCs w:val="24"/>
          <w:lang w:val="uk-UA"/>
        </w:rPr>
        <w:t>,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w:t>
      </w:r>
      <w:r w:rsidR="005121B1">
        <w:rPr>
          <w:rFonts w:ascii="Times New Roman" w:eastAsia="Times New Roman" w:hAnsi="Times New Roman" w:cs="Times New Roman"/>
          <w:color w:val="auto"/>
          <w:sz w:val="24"/>
          <w:szCs w:val="24"/>
          <w:lang w:val="uk-UA"/>
        </w:rPr>
        <w:t xml:space="preserve">4, </w:t>
      </w:r>
      <w:proofErr w:type="spellStart"/>
      <w:r w:rsidR="005121B1">
        <w:rPr>
          <w:rFonts w:ascii="Times New Roman" w:eastAsia="Times New Roman" w:hAnsi="Times New Roman" w:cs="Times New Roman"/>
          <w:color w:val="auto"/>
          <w:sz w:val="24"/>
          <w:szCs w:val="24"/>
          <w:lang w:val="uk-UA"/>
        </w:rPr>
        <w:t>м.Полтава</w:t>
      </w:r>
      <w:proofErr w:type="spellEnd"/>
      <w:r w:rsidR="005121B1">
        <w:rPr>
          <w:rFonts w:ascii="Times New Roman" w:eastAsia="Times New Roman" w:hAnsi="Times New Roman" w:cs="Times New Roman"/>
          <w:color w:val="auto"/>
          <w:sz w:val="24"/>
          <w:szCs w:val="24"/>
          <w:lang w:val="uk-UA"/>
        </w:rPr>
        <w:t xml:space="preserve">, </w:t>
      </w:r>
      <w:proofErr w:type="spellStart"/>
      <w:r w:rsidR="005121B1">
        <w:rPr>
          <w:rFonts w:ascii="Times New Roman" w:eastAsia="Times New Roman" w:hAnsi="Times New Roman" w:cs="Times New Roman"/>
          <w:color w:val="auto"/>
          <w:sz w:val="24"/>
          <w:szCs w:val="24"/>
          <w:lang w:val="uk-UA"/>
        </w:rPr>
        <w:t>вул.Тролейбусна</w:t>
      </w:r>
      <w:proofErr w:type="spellEnd"/>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w:t>
      </w:r>
      <w:r w:rsidRPr="00A30C07">
        <w:rPr>
          <w:rFonts w:ascii="Times New Roman" w:eastAsia="Times New Roman" w:hAnsi="Times New Roman" w:cs="Times New Roman"/>
          <w:sz w:val="24"/>
          <w:szCs w:val="24"/>
          <w:lang w:val="uk-UA"/>
        </w:rPr>
        <w:lastRenderedPageBreak/>
        <w:t xml:space="preserve">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 xml:space="preserve">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w:t>
      </w:r>
      <w:proofErr w:type="spellStart"/>
      <w:r w:rsidRPr="00A30C07">
        <w:rPr>
          <w:rFonts w:ascii="Times New Roman" w:eastAsia="Times New Roman" w:hAnsi="Times New Roman" w:cs="Times New Roman"/>
          <w:color w:val="auto"/>
          <w:kern w:val="3"/>
          <w:sz w:val="24"/>
          <w:szCs w:val="24"/>
          <w:lang w:val="uk-UA" w:eastAsia="zh-CN"/>
        </w:rPr>
        <w:t>ст.</w:t>
      </w:r>
      <w:proofErr w:type="spellEnd"/>
      <w:r w:rsidRPr="00A30C07">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6175A3">
        <w:rPr>
          <w:rFonts w:ascii="Times New Roman" w:eastAsia="Times New Roman" w:hAnsi="Times New Roman" w:cs="Times New Roman"/>
          <w:color w:val="auto"/>
          <w:sz w:val="24"/>
          <w:szCs w:val="24"/>
          <w:lang w:val="uk-UA"/>
        </w:rPr>
        <w:t>частини шостої статті 41 Закону;</w:t>
      </w:r>
    </w:p>
    <w:p w:rsidR="006175A3" w:rsidRPr="00A30C07" w:rsidRDefault="006175A3" w:rsidP="00DC140C">
      <w:pPr>
        <w:spacing w:line="240" w:lineRule="auto"/>
        <w:jc w:val="both"/>
        <w:rPr>
          <w:rFonts w:ascii="Times New Roman" w:eastAsia="Times New Roman" w:hAnsi="Times New Roman" w:cs="Times New Roman"/>
          <w:color w:val="auto"/>
          <w:sz w:val="24"/>
          <w:szCs w:val="24"/>
          <w:lang w:val="uk-UA"/>
        </w:rPr>
      </w:pPr>
      <w:r w:rsidRPr="006175A3">
        <w:rPr>
          <w:rFonts w:ascii="Times New Roman" w:eastAsia="Times New Roman" w:hAnsi="Times New Roman" w:cs="Times New Roman"/>
          <w:color w:val="auto"/>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6175A3">
        <w:rPr>
          <w:rFonts w:ascii="Times New Roman" w:eastAsia="Times New Roman" w:hAnsi="Times New Roman" w:cs="Times New Roman"/>
          <w:color w:val="auto"/>
          <w:sz w:val="24"/>
          <w:szCs w:val="24"/>
          <w:lang w:val="uk-UA"/>
        </w:rPr>
        <w:lastRenderedPageBreak/>
        <w:t>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7.5. Обов’язок доведення настання обставин, визначених п. 7.4., </w:t>
      </w:r>
      <w:r w:rsidR="00272999">
        <w:rPr>
          <w:rFonts w:ascii="Times New Roman" w:eastAsia="Times New Roman" w:hAnsi="Times New Roman" w:cs="Times New Roman"/>
          <w:color w:val="auto"/>
          <w:sz w:val="24"/>
          <w:szCs w:val="24"/>
          <w:lang w:val="uk-UA"/>
        </w:rPr>
        <w:t>п</w:t>
      </w:r>
      <w:bookmarkStart w:id="0" w:name="_GoBack"/>
      <w:bookmarkEnd w:id="0"/>
      <w:r w:rsidRPr="00A30C07">
        <w:rPr>
          <w:rFonts w:ascii="Times New Roman" w:eastAsia="Times New Roman" w:hAnsi="Times New Roman" w:cs="Times New Roman"/>
          <w:color w:val="auto"/>
          <w:sz w:val="24"/>
          <w:szCs w:val="24"/>
          <w:lang w:val="uk-UA"/>
        </w:rPr>
        <w:t>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008B42A1" w:rsidRPr="008B42A1">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5B6D25" w:rsidRPr="008B42A1">
        <w:rPr>
          <w:rFonts w:ascii="Times New Roman" w:eastAsia="Times New Roman" w:hAnsi="Times New Roman" w:cs="Times New Roman"/>
          <w:color w:val="auto"/>
          <w:kern w:val="2"/>
          <w:sz w:val="24"/>
          <w:szCs w:val="24"/>
          <w:lang w:val="uk-UA" w:bidi="hi-IN"/>
        </w:rPr>
        <w:t xml:space="preserve">і набирає законної сили </w:t>
      </w:r>
      <w:r w:rsidR="008B42A1" w:rsidRPr="008B42A1">
        <w:rPr>
          <w:rFonts w:ascii="Times New Roman" w:eastAsia="Times New Roman" w:hAnsi="Times New Roman" w:cs="Times New Roman"/>
          <w:color w:val="auto"/>
          <w:kern w:val="2"/>
          <w:sz w:val="24"/>
          <w:szCs w:val="24"/>
          <w:lang w:val="uk-UA" w:bidi="hi-IN"/>
        </w:rPr>
        <w:t>з моменту його підписання обома Сторонами і діє до 31 грудня  202</w:t>
      </w:r>
      <w:r w:rsidR="008B42A1">
        <w:rPr>
          <w:rFonts w:ascii="Times New Roman" w:eastAsia="Times New Roman" w:hAnsi="Times New Roman" w:cs="Times New Roman"/>
          <w:color w:val="auto"/>
          <w:kern w:val="2"/>
          <w:sz w:val="24"/>
          <w:szCs w:val="24"/>
          <w:lang w:val="uk-UA" w:bidi="hi-IN"/>
        </w:rPr>
        <w:t>4</w:t>
      </w:r>
      <w:r w:rsidR="008B42A1" w:rsidRPr="008B42A1">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w:t>
      </w:r>
      <w:r w:rsidRPr="00A30C07">
        <w:rPr>
          <w:rFonts w:ascii="Times New Roman" w:eastAsia="Times New Roman" w:hAnsi="Times New Roman" w:cs="Times New Roman"/>
          <w:color w:val="auto"/>
          <w:sz w:val="24"/>
          <w:szCs w:val="24"/>
          <w:lang w:val="uk-UA"/>
        </w:rPr>
        <w:lastRenderedPageBreak/>
        <w:t>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DC140C" w:rsidRPr="00A30C07" w:rsidRDefault="00DC140C" w:rsidP="006175A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lastRenderedPageBreak/>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5B6D25">
        <w:rPr>
          <w:rFonts w:ascii="Times New Roman" w:eastAsia="Times New Roman" w:hAnsi="Times New Roman" w:cs="Times New Roman"/>
          <w:b/>
          <w:bCs/>
          <w:color w:val="auto"/>
          <w:sz w:val="24"/>
          <w:szCs w:val="24"/>
          <w:lang w:val="uk-UA"/>
        </w:rPr>
        <w:t>4</w:t>
      </w:r>
      <w:r w:rsidR="008B42A1">
        <w:rPr>
          <w:rFonts w:ascii="Times New Roman" w:eastAsia="Times New Roman" w:hAnsi="Times New Roman" w:cs="Times New Roman"/>
          <w:b/>
          <w:bCs/>
          <w:color w:val="auto"/>
          <w:sz w:val="24"/>
          <w:szCs w:val="24"/>
          <w:lang w:val="uk-UA"/>
        </w:rPr>
        <w:t xml:space="preserve"> </w:t>
      </w:r>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33"/>
        <w:gridCol w:w="1498"/>
        <w:gridCol w:w="1395"/>
        <w:gridCol w:w="1461"/>
        <w:gridCol w:w="1208"/>
        <w:gridCol w:w="1268"/>
      </w:tblGrid>
      <w:tr w:rsidR="0085745A" w:rsidRPr="00A30C07" w:rsidTr="0085745A">
        <w:tc>
          <w:tcPr>
            <w:tcW w:w="633" w:type="dxa"/>
            <w:shd w:val="clear" w:color="auto" w:fill="auto"/>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085" w:type="dxa"/>
          </w:tcPr>
          <w:p w:rsidR="0085745A" w:rsidRPr="0085745A"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35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85745A" w:rsidRPr="00A30C07" w:rsidTr="0085745A">
        <w:tc>
          <w:tcPr>
            <w:tcW w:w="633"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85745A" w:rsidRPr="00A30C07" w:rsidTr="007C2DBF">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662482">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7F4C6D">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77147"/>
    <w:rsid w:val="0008379A"/>
    <w:rsid w:val="000A34EB"/>
    <w:rsid w:val="00126729"/>
    <w:rsid w:val="0017572A"/>
    <w:rsid w:val="00272999"/>
    <w:rsid w:val="002D0B07"/>
    <w:rsid w:val="002F1CFC"/>
    <w:rsid w:val="00307739"/>
    <w:rsid w:val="00353B09"/>
    <w:rsid w:val="003E019F"/>
    <w:rsid w:val="003E5166"/>
    <w:rsid w:val="004238CD"/>
    <w:rsid w:val="004354CB"/>
    <w:rsid w:val="00436A3D"/>
    <w:rsid w:val="00441CC8"/>
    <w:rsid w:val="00445DF7"/>
    <w:rsid w:val="004614E1"/>
    <w:rsid w:val="005121B1"/>
    <w:rsid w:val="00584DC9"/>
    <w:rsid w:val="005B3BB7"/>
    <w:rsid w:val="005B6D25"/>
    <w:rsid w:val="006175A3"/>
    <w:rsid w:val="00630BA8"/>
    <w:rsid w:val="00643050"/>
    <w:rsid w:val="00647252"/>
    <w:rsid w:val="00680068"/>
    <w:rsid w:val="006F32DB"/>
    <w:rsid w:val="007E189E"/>
    <w:rsid w:val="00802179"/>
    <w:rsid w:val="0085745A"/>
    <w:rsid w:val="008B42A1"/>
    <w:rsid w:val="00913ACC"/>
    <w:rsid w:val="00917D22"/>
    <w:rsid w:val="00971CD6"/>
    <w:rsid w:val="00A03723"/>
    <w:rsid w:val="00A521E2"/>
    <w:rsid w:val="00A76832"/>
    <w:rsid w:val="00B97645"/>
    <w:rsid w:val="00C36A7E"/>
    <w:rsid w:val="00C724CD"/>
    <w:rsid w:val="00D638C8"/>
    <w:rsid w:val="00DA6AC1"/>
    <w:rsid w:val="00DC140C"/>
    <w:rsid w:val="00DF3BDD"/>
    <w:rsid w:val="00E06B9F"/>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3516</Words>
  <Characters>20046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2024-02-23T08:58:00Z</dcterms:created>
  <dcterms:modified xsi:type="dcterms:W3CDTF">2024-02-23T09:02:00Z</dcterms:modified>
</cp:coreProperties>
</file>