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CA" w:rsidRPr="007408CA" w:rsidRDefault="004D05CA" w:rsidP="004D05CA">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 xml:space="preserve">Додаток № </w:t>
      </w:r>
      <w:r>
        <w:rPr>
          <w:rFonts w:ascii="Times New Roman" w:eastAsia="Calibri" w:hAnsi="Times New Roman" w:cs="Times New Roman"/>
          <w:b/>
          <w:color w:val="auto"/>
          <w:sz w:val="24"/>
          <w:szCs w:val="24"/>
          <w:lang w:val="uk-UA" w:eastAsia="en-US"/>
        </w:rPr>
        <w:t>4</w:t>
      </w:r>
    </w:p>
    <w:p w:rsidR="004D05CA" w:rsidRPr="007408CA"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D05CA" w:rsidRPr="004262C1"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D05CA"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D05CA" w:rsidRPr="004262C1" w:rsidRDefault="004D05CA" w:rsidP="004D05CA">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D05CA" w:rsidRPr="004262C1"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p w:rsidR="004D05CA" w:rsidRPr="006D1527" w:rsidRDefault="004D05CA" w:rsidP="00C71936">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D05CA"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D05CA" w:rsidRPr="006D1527" w:rsidRDefault="004D05CA" w:rsidP="004D05CA">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ість, аудиторський звіт і т.</w:t>
            </w:r>
            <w:r w:rsidR="002723FB">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і.);</w:t>
            </w:r>
            <w:r w:rsidRPr="006D1527">
              <w:rPr>
                <w:rFonts w:ascii="Times New Roman" w:eastAsia="Calibri" w:hAnsi="Times New Roman" w:cs="Times New Roman"/>
                <w:color w:val="auto"/>
                <w:sz w:val="24"/>
                <w:szCs w:val="24"/>
                <w:lang w:val="uk-UA" w:eastAsia="en-US"/>
              </w:rPr>
              <w:t xml:space="preserve">   </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D05CA" w:rsidRDefault="004D05CA" w:rsidP="004D05CA">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D05CA" w:rsidRPr="00570688"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D05CA" w:rsidRPr="009B005D" w:rsidTr="00E33AD4">
        <w:trPr>
          <w:trHeight w:val="1131"/>
        </w:trPr>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E53D00" w:rsidRDefault="004D05CA" w:rsidP="00E53D00">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sidR="00E53D00">
              <w:rPr>
                <w:rFonts w:ascii="Times New Roman" w:eastAsia="Calibri" w:hAnsi="Times New Roman" w:cs="Times New Roman"/>
                <w:color w:val="auto"/>
                <w:sz w:val="24"/>
                <w:szCs w:val="24"/>
                <w:lang w:val="uk-UA" w:eastAsia="en-US"/>
              </w:rPr>
              <w:t xml:space="preserve"> у відповідних державних органах</w:t>
            </w:r>
            <w:r w:rsidR="00ED19EC">
              <w:rPr>
                <w:rFonts w:ascii="Times New Roman" w:eastAsia="Calibri" w:hAnsi="Times New Roman" w:cs="Times New Roman"/>
                <w:color w:val="auto"/>
                <w:sz w:val="24"/>
                <w:szCs w:val="24"/>
                <w:lang w:val="uk-UA" w:eastAsia="en-US"/>
              </w:rPr>
              <w:t>.</w:t>
            </w:r>
            <w:r w:rsidR="00E53D00">
              <w:rPr>
                <w:rFonts w:ascii="Times New Roman" w:eastAsia="Calibri" w:hAnsi="Times New Roman" w:cs="Times New Roman"/>
                <w:color w:val="auto"/>
                <w:sz w:val="24"/>
                <w:szCs w:val="24"/>
                <w:lang w:val="uk-UA" w:eastAsia="en-US"/>
              </w:rPr>
              <w:t xml:space="preserve"> </w:t>
            </w:r>
            <w:r w:rsidR="00E53D00"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D05CA" w:rsidRPr="00E53D00" w:rsidRDefault="00E53D00" w:rsidP="00E53D00">
            <w:pPr>
              <w:tabs>
                <w:tab w:val="left" w:pos="-252"/>
              </w:tabs>
              <w:spacing w:line="240" w:lineRule="auto"/>
              <w:jc w:val="both"/>
              <w:rPr>
                <w:rFonts w:ascii="Times New Roman" w:eastAsia="Calibri" w:hAnsi="Times New Roman" w:cs="Times New Roman"/>
                <w:i/>
                <w:color w:val="auto"/>
                <w:sz w:val="24"/>
                <w:szCs w:val="24"/>
                <w:u w:val="single"/>
                <w:lang w:val="uk-UA" w:eastAsia="en-US"/>
              </w:rPr>
            </w:pPr>
            <w:r w:rsidRPr="00E53D00">
              <w:rPr>
                <w:rFonts w:ascii="Times New Roman" w:eastAsia="Calibri" w:hAnsi="Times New Roman" w:cs="Times New Roman"/>
                <w:color w:val="auto"/>
                <w:sz w:val="24"/>
                <w:szCs w:val="24"/>
                <w:u w:val="single"/>
                <w:lang w:val="uk-UA" w:eastAsia="en-US"/>
              </w:rPr>
              <w:t xml:space="preserve">Витяг повинен бути датований </w:t>
            </w:r>
            <w:r w:rsidR="004D05CA" w:rsidRPr="00E53D00">
              <w:rPr>
                <w:rFonts w:ascii="Times New Roman" w:eastAsia="Calibri" w:hAnsi="Times New Roman" w:cs="Times New Roman"/>
                <w:color w:val="auto"/>
                <w:sz w:val="24"/>
                <w:szCs w:val="24"/>
                <w:u w:val="single"/>
                <w:lang w:val="uk-UA" w:eastAsia="en-US"/>
              </w:rPr>
              <w:t>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r w:rsidR="009B005D" w:rsidRPr="00E53D00">
              <w:rPr>
                <w:rFonts w:ascii="Times New Roman" w:eastAsia="Calibri" w:hAnsi="Times New Roman" w:cs="Times New Roman"/>
                <w:i/>
                <w:color w:val="auto"/>
                <w:sz w:val="24"/>
                <w:szCs w:val="24"/>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D05CA" w:rsidRPr="007408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4D34D4"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D05CA" w:rsidRPr="00246F57"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D05CA" w:rsidRPr="00C355B0" w:rsidRDefault="004D05CA" w:rsidP="00C71936">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F258C0"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380CFE" w:rsidRDefault="004D05CA" w:rsidP="00C71936">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80CFE">
              <w:rPr>
                <w:rFonts w:ascii="Times New Roman" w:eastAsia="Calibri" w:hAnsi="Times New Roman" w:cs="Times New Roman"/>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80CFE">
              <w:rPr>
                <w:lang w:val="uk-UA"/>
              </w:rPr>
              <w:t xml:space="preserve"> </w:t>
            </w:r>
          </w:p>
          <w:p w:rsidR="004D05CA" w:rsidRPr="00380CFE" w:rsidRDefault="004D05CA" w:rsidP="00C71936">
            <w:pPr>
              <w:spacing w:line="240" w:lineRule="auto"/>
              <w:jc w:val="both"/>
              <w:rPr>
                <w:rFonts w:ascii="Times New Roman" w:eastAsia="Calibri" w:hAnsi="Times New Roman" w:cs="Times New Roman"/>
                <w:i/>
                <w:color w:val="auto"/>
                <w:sz w:val="24"/>
                <w:szCs w:val="24"/>
                <w:lang w:val="uk-UA" w:eastAsia="en-US"/>
              </w:rPr>
            </w:pPr>
            <w:r w:rsidRPr="00380CFE">
              <w:rPr>
                <w:rFonts w:ascii="Times New Roman" w:eastAsia="Calibri" w:hAnsi="Times New Roman" w:cs="Times New Roman"/>
                <w:i/>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hideMark/>
          </w:tcPr>
          <w:p w:rsidR="004D05CA" w:rsidRPr="00AD1E35" w:rsidRDefault="00A00405" w:rsidP="00C71936">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7</w:t>
            </w:r>
            <w:r w:rsidR="004D05CA"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8438B2" w:rsidRDefault="004D05CA" w:rsidP="00C71936">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D05CA"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w:t>
            </w:r>
            <w:r w:rsidRPr="00853956">
              <w:rPr>
                <w:rFonts w:ascii="Times New Roman" w:eastAsia="Times New Roman" w:hAnsi="Times New Roman" w:cs="Times New Roman"/>
                <w:sz w:val="24"/>
                <w:szCs w:val="24"/>
                <w:lang w:val="uk-UA"/>
              </w:rPr>
              <w:lastRenderedPageBreak/>
              <w:t>Федерації);</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05CA" w:rsidRPr="00853956" w:rsidRDefault="004D05CA" w:rsidP="00C71936">
            <w:pPr>
              <w:spacing w:line="240" w:lineRule="auto"/>
              <w:jc w:val="both"/>
              <w:rPr>
                <w:rFonts w:ascii="Times New Roman" w:eastAsia="Calibri" w:hAnsi="Times New Roman" w:cs="Times New Roman"/>
                <w:color w:val="auto"/>
                <w:szCs w:val="24"/>
                <w:highlight w:val="yellow"/>
                <w:lang w:val="uk-UA" w:eastAsia="en-US"/>
              </w:rPr>
            </w:pPr>
            <w:r w:rsidRPr="00853956">
              <w:rPr>
                <w:rFonts w:ascii="Times New Roman" w:eastAsia="Times New Roman" w:hAnsi="Times New Roman" w:cs="Times New Roman"/>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853956">
              <w:rPr>
                <w:rFonts w:ascii="Times New Roman" w:eastAsia="Times New Roman" w:hAnsi="Times New Roman" w:cs="Times New Roman"/>
                <w:sz w:val="24"/>
                <w:szCs w:val="24"/>
                <w:lang w:val="uk-UA"/>
              </w:rPr>
              <w:t>бенефіціарними</w:t>
            </w:r>
            <w:proofErr w:type="spellEnd"/>
            <w:r w:rsidRPr="00853956">
              <w:rPr>
                <w:rFonts w:ascii="Times New Roman" w:eastAsia="Times New Roman" w:hAnsi="Times New Roman" w:cs="Times New Roman"/>
                <w:sz w:val="24"/>
                <w:szCs w:val="24"/>
                <w:lang w:val="uk-UA"/>
              </w:rPr>
              <w:t xml:space="preserve"> власниками яких є резиденти Російської Федерації/Республіки Білорусь)</w:t>
            </w:r>
            <w:r>
              <w:rPr>
                <w:rFonts w:ascii="Times New Roman" w:eastAsia="Times New Roman" w:hAnsi="Times New Roman" w:cs="Times New Roman"/>
                <w:sz w:val="24"/>
                <w:szCs w:val="24"/>
                <w:lang w:val="uk-UA"/>
              </w:rPr>
              <w:t>.</w:t>
            </w:r>
          </w:p>
        </w:tc>
      </w:tr>
      <w:tr w:rsidR="004D05CA" w:rsidRPr="00ED19EC" w:rsidTr="00C71936">
        <w:tc>
          <w:tcPr>
            <w:tcW w:w="673" w:type="dxa"/>
            <w:tcBorders>
              <w:top w:val="single" w:sz="4" w:space="0" w:color="auto"/>
              <w:left w:val="single" w:sz="4" w:space="0" w:color="auto"/>
              <w:bottom w:val="single" w:sz="4" w:space="0" w:color="auto"/>
              <w:right w:val="single" w:sz="4" w:space="0" w:color="auto"/>
            </w:tcBorders>
          </w:tcPr>
          <w:p w:rsidR="004D05CA" w:rsidRPr="000534A4" w:rsidRDefault="00A00405" w:rsidP="00C71936">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8</w:t>
            </w:r>
            <w:r w:rsidR="004D05CA"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D05CA" w:rsidRPr="000534A4" w:rsidRDefault="004D05CA" w:rsidP="00C71936">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D05CA" w:rsidRPr="00C355B0" w:rsidRDefault="004D05CA" w:rsidP="004D05CA">
      <w:pPr>
        <w:spacing w:line="240" w:lineRule="auto"/>
        <w:jc w:val="center"/>
        <w:rPr>
          <w:rFonts w:ascii="Times New Roman" w:eastAsia="Calibri" w:hAnsi="Times New Roman" w:cs="Times New Roman"/>
          <w:b/>
          <w:color w:val="auto"/>
          <w:lang w:val="uk-UA"/>
        </w:rPr>
      </w:pPr>
    </w:p>
    <w:p w:rsidR="004D05CA" w:rsidRPr="00C355B0" w:rsidRDefault="004D05CA" w:rsidP="004D05CA">
      <w:pPr>
        <w:spacing w:line="240" w:lineRule="auto"/>
        <w:jc w:val="both"/>
        <w:rPr>
          <w:rFonts w:ascii="Times New Roman" w:eastAsia="Calibri" w:hAnsi="Times New Roman" w:cs="Times New Roman"/>
          <w:color w:val="auto"/>
          <w:sz w:val="12"/>
          <w:szCs w:val="12"/>
          <w:lang w:val="uk-UA" w:eastAsia="en-US"/>
        </w:rPr>
      </w:pPr>
    </w:p>
    <w:p w:rsidR="004D05CA" w:rsidRPr="00A04E08" w:rsidRDefault="004D05CA" w:rsidP="004D05CA">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4354CB" w:rsidRPr="004D05CA" w:rsidRDefault="004354CB">
      <w:pPr>
        <w:rPr>
          <w:lang w:val="uk-UA"/>
        </w:rPr>
      </w:pPr>
    </w:p>
    <w:sectPr w:rsidR="004354CB" w:rsidRPr="004D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CA"/>
    <w:rsid w:val="000425AF"/>
    <w:rsid w:val="000A4747"/>
    <w:rsid w:val="00141443"/>
    <w:rsid w:val="00215140"/>
    <w:rsid w:val="00256722"/>
    <w:rsid w:val="002723FB"/>
    <w:rsid w:val="002E6BDD"/>
    <w:rsid w:val="0035763D"/>
    <w:rsid w:val="00380CFE"/>
    <w:rsid w:val="0038600E"/>
    <w:rsid w:val="004354CB"/>
    <w:rsid w:val="00487374"/>
    <w:rsid w:val="00490F7B"/>
    <w:rsid w:val="004C762D"/>
    <w:rsid w:val="004D05CA"/>
    <w:rsid w:val="0050121A"/>
    <w:rsid w:val="006A75FC"/>
    <w:rsid w:val="007263CD"/>
    <w:rsid w:val="008658A7"/>
    <w:rsid w:val="00900B89"/>
    <w:rsid w:val="009619DD"/>
    <w:rsid w:val="00961D01"/>
    <w:rsid w:val="009B005D"/>
    <w:rsid w:val="009F41DD"/>
    <w:rsid w:val="00A00405"/>
    <w:rsid w:val="00A34431"/>
    <w:rsid w:val="00A97A84"/>
    <w:rsid w:val="00AD1495"/>
    <w:rsid w:val="00C51438"/>
    <w:rsid w:val="00D94A71"/>
    <w:rsid w:val="00E23748"/>
    <w:rsid w:val="00E33AD4"/>
    <w:rsid w:val="00E35C87"/>
    <w:rsid w:val="00E53D00"/>
    <w:rsid w:val="00ED19EC"/>
    <w:rsid w:val="00ED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2024-02-23T08:58:00Z</dcterms:created>
  <dcterms:modified xsi:type="dcterms:W3CDTF">2024-02-23T08:58:00Z</dcterms:modified>
</cp:coreProperties>
</file>