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Cs/>
        </w:rPr>
      </w:pPr>
      <w:r>
        <w:rPr>
          <w:bCs/>
        </w:rPr>
        <w:t>Додаток 2</w:t>
      </w:r>
    </w:p>
    <w:p>
      <w:pPr>
        <w:jc w:val="right"/>
        <w:rPr>
          <w:b/>
        </w:rPr>
      </w:pPr>
      <w:r>
        <w:rPr>
          <w:bCs/>
        </w:rPr>
        <w:t xml:space="preserve"> до тендерної документації</w:t>
      </w:r>
    </w:p>
    <w:p>
      <w:pPr>
        <w:jc w:val="right"/>
        <w:rPr>
          <w:b/>
        </w:rPr>
      </w:pPr>
    </w:p>
    <w:p>
      <w:pPr>
        <w:contextualSpacing/>
        <w:jc w:val="center"/>
        <w:rPr>
          <w:b/>
          <w:bCs/>
        </w:rPr>
      </w:pPr>
      <w:r>
        <w:rPr>
          <w:b/>
          <w:bCs/>
        </w:rPr>
        <w:t xml:space="preserve">Інформація про необхідні технічні, якісні, кількісні та інші </w:t>
      </w:r>
    </w:p>
    <w:p>
      <w:pPr>
        <w:contextualSpacing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</w:rPr>
        <w:t xml:space="preserve">характеристики предмета закупівлі </w:t>
      </w:r>
    </w:p>
    <w:p>
      <w:pPr>
        <w:spacing w:before="240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</w:rPr>
        <w:t>ТЕХНІЧНА СПЕЦИФІКАЦІЯ</w:t>
      </w:r>
    </w:p>
    <w:p>
      <w:pPr>
        <w:ind w:left="-284" w:firstLine="284"/>
        <w:jc w:val="both"/>
        <w:rPr>
          <w:b/>
        </w:rPr>
      </w:pPr>
      <w:r>
        <w:rPr>
          <w:b/>
        </w:rPr>
        <w:t>Предмет закупівлі:</w:t>
      </w:r>
    </w:p>
    <w:p>
      <w:pPr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Шини для вантажних автомобілів</w:t>
      </w:r>
      <w:r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 xml:space="preserve">код ДК </w:t>
      </w:r>
      <w:r>
        <w:rPr>
          <w:color w:val="000000"/>
          <w:lang w:bidi="en-US"/>
        </w:rPr>
        <w:t>021:2015</w:t>
      </w:r>
      <w:r>
        <w:rPr>
          <w:color w:val="000000"/>
          <w:lang w:eastAsia="uk-UA" w:bidi="uk-UA"/>
        </w:rPr>
        <w:t xml:space="preserve">:34350000-5 «Шини для транспортних засобів великої та малої тоннажності» </w:t>
      </w:r>
    </w:p>
    <w:p>
      <w:pPr>
        <w:rPr>
          <w:b w:val="0"/>
          <w:bCs w:val="0"/>
          <w:color w:val="auto"/>
          <w:lang w:eastAsia="uk-UA" w:bidi="uk-UA"/>
        </w:rPr>
      </w:pPr>
      <w:r>
        <w:rPr>
          <w:b w:val="0"/>
          <w:bCs w:val="0"/>
          <w:color w:val="auto"/>
          <w:lang w:eastAsia="uk-UA" w:bidi="uk-UA"/>
        </w:rPr>
        <w:t>«Шини для вантажних автомобілів» код ДК 021:2015:34352100-0 (надалі – шина(и), товар)</w:t>
      </w:r>
    </w:p>
    <w:p>
      <w:pPr>
        <w:rPr>
          <w:b w:val="0"/>
          <w:bCs w:val="0"/>
          <w:color w:val="auto"/>
          <w:lang w:eastAsia="uk-UA" w:bidi="uk-UA"/>
        </w:rPr>
      </w:pPr>
      <w:r>
        <w:rPr>
          <w:b w:val="0"/>
          <w:bCs w:val="0"/>
          <w:color w:val="auto"/>
          <w:lang w:val="en-US" w:eastAsia="uk-UA" w:bidi="uk-UA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" name="Автофігури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Автофігури 7" o:spid="_x0000_s1026" o:spt="1" style="height:0pt;width:0.05pt;" filled="f" stroked="t" coordsize="21600,21600" o:gfxdata="UEsFBgAAAAAAAAAAAAAAAAAAAAAAAFBLAwQKAAAAAACHTuJAAAAAAAAAAAAAAAAABAAAAGRycy9Q&#10;SwMEFAAAAAgAh07iQAZTkKnOAAAA/wAAAA8AAABkcnMvZG93bnJldi54bWxNj0FLAzEQhe+C/yGM&#10;0JvNVlBk3Wyppb0WrIJ6m27GZOlmsmym3fbfm/ail+ENb3jvm2p+Cp060pDayAZm0wIUcRNty87A&#10;x/v6/hlUEmSLXWQycKYE8/r2psLSxpHf6LgVp3IIpxINeJG+1Do1ngKmaeyJs/cTh4CS18FpO+CY&#10;w0OnH4riSQdsOTd47GnpqdlvD8HAqv/eLB5d0otP8V/7+Dqu/cYZM7mbFS+ghE7ydwwX/IwOdWba&#10;xQPbpDoD+RG5zqundhet60r/565/AVBLAwQUAAAACACHTuJALGK6xBMCAAAmBAAADgAAAGRycy9l&#10;Mm9Eb2MueG1srVNLbhNBEN0jcYdW78k4Rklg5HGEYsImgkiBA5R7emZa9E9dbY+9Q8ABWHEQ2LDi&#10;DPaNqO6xTRI2XjCLUX+qXtV79XpyuTKaLWVA5WzFT09GnEkrXK1sW/EP76+fveAMI9gatLOy4muJ&#10;/HL69Mmk96Ucu87pWgZGIBbL3le8i9GXRYGikwbwxHlp6bJxwUCkbWiLOkBP6EYX49HovOhdqH1w&#10;QiLS6Wy45DvEcAygaxol5MyJhZE2DqhBaohECTvlkU9zt00jRXzXNCgj0xUnpjH/qQit5+lfTCdQ&#10;tgF8p8SuBTimhUecDChLRQ9QM4jAFkH9A2WUCA5dE0+EM8VAJCtCLE5Hj7S568DLzIWkRn8QHf8f&#10;rHi7vA1M1RW/4MyCoYFvvm1+bD9vfm+/br9vfm6/bD9tfrGLpFTvsaSEO38bElf0N058RGbdVQe2&#10;la/Qk97kqRRbPAhOG9ylrZpgUjqRZ6s8ifVhEnIVmaDD8+dnnIn9eQHlPskHjG+kMywtKh6oYNYd&#10;ljcYU1ko9yGphnXXSus8ZG1ZX/GXZ+OEDGTchgxDS+OJPNo2w6DTqk4pmV9o51c6sCUk8+QvMyPm&#10;98NSvRlgN8Tlq8FWRkUZcu1OQv3a1iyuPQls6V3x1IyRNWda0jNMqxwZQeljIomntjuVB2GTxHNX&#10;r2mcCx9U2z2YBNkni7OzevLn/X1G+vu8p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UAAAA&#10;CACHTuJAihRmPNEAAACUAQAACwAAAAAAAAABACAAAACWAwAAX3JlbHMvLnJlbHNQSwECFAAKAAAA&#10;AACHTuJAAAAAAAAAAAAAAAAABgAAAAAAAAAAABAAAAByAwAAX3JlbHMvUEsBAhQAFAAAAAgAh07i&#10;QCxiusQTAgAAJgQAAA4AAAAAAAAAAQAgAAAAMwEAAGRycy9lMm9Eb2MueG1sUEsBAhQAFAAAAAgA&#10;h07iQAZTkKnOAAAA/wAAAA8AAAAAAAAAAQAgAAAAOAAAAGRycy9kb3ducmV2LnhtbFBLAQIUAAoA&#10;AAAAAIdO4kAAAAAAAAAAAAAAAAAEAAAAAAAAAAAAEAAAABYAAABkcnMvUEsFBgAAAAAGAAYAWQEA&#10;ALg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b w:val="0"/>
          <w:bCs w:val="0"/>
          <w:color w:val="auto"/>
          <w:lang w:eastAsia="uk-UA" w:bidi="uk-UA"/>
        </w:rPr>
        <w:t>«Автомобільні</w:t>
      </w:r>
      <w:r>
        <w:rPr>
          <w:rFonts w:hint="default"/>
          <w:b w:val="0"/>
          <w:bCs w:val="0"/>
          <w:color w:val="auto"/>
          <w:lang w:val="en-US" w:eastAsia="uk-UA" w:bidi="uk-UA"/>
        </w:rPr>
        <w:t xml:space="preserve"> шини</w:t>
      </w:r>
      <w:r>
        <w:rPr>
          <w:b w:val="0"/>
          <w:bCs w:val="0"/>
          <w:color w:val="auto"/>
          <w:lang w:eastAsia="uk-UA" w:bidi="uk-UA"/>
        </w:rPr>
        <w:t>»</w:t>
      </w:r>
      <w:r>
        <w:rPr>
          <w:rFonts w:hint="default"/>
          <w:b w:val="0"/>
          <w:bCs w:val="0"/>
          <w:color w:val="auto"/>
          <w:lang w:val="en-US" w:eastAsia="uk-UA" w:bidi="uk-UA"/>
        </w:rPr>
        <w:t xml:space="preserve"> </w:t>
      </w:r>
      <w:r>
        <w:rPr>
          <w:b w:val="0"/>
          <w:bCs w:val="0"/>
          <w:color w:val="auto"/>
          <w:lang w:val="en-US" w:eastAsia="uk-UA" w:bidi="uk-UA"/>
        </w:rPr>
        <w:t>код</w:t>
      </w:r>
      <w:r>
        <w:rPr>
          <w:rFonts w:hint="default"/>
          <w:b w:val="0"/>
          <w:bCs w:val="0"/>
          <w:color w:val="auto"/>
          <w:lang w:val="en-US" w:eastAsia="uk-UA" w:bidi="uk-UA"/>
        </w:rPr>
        <w:t xml:space="preserve"> </w:t>
      </w:r>
      <w:r>
        <w:rPr>
          <w:b w:val="0"/>
          <w:bCs w:val="0"/>
          <w:color w:val="auto"/>
          <w:lang w:val="en-US" w:eastAsia="uk-UA" w:bidi="uk-UA"/>
        </w:rPr>
        <w:t>ДК 021:2015: 34351100-3</w:t>
      </w:r>
      <w:r>
        <w:rPr>
          <w:b w:val="0"/>
          <w:bCs w:val="0"/>
          <w:color w:val="auto"/>
          <w:lang w:eastAsia="uk-UA" w:bidi="uk-UA"/>
        </w:rPr>
        <w:t xml:space="preserve"> (надалі – шина(и), товар)</w:t>
      </w:r>
    </w:p>
    <w:p>
      <w:r>
        <w:t xml:space="preserve">Кількість – </w:t>
      </w:r>
      <w:r>
        <w:rPr>
          <w:rFonts w:hint="default"/>
          <w:lang w:val="uk-UA"/>
        </w:rPr>
        <w:t>21</w:t>
      </w:r>
      <w:r>
        <w:t xml:space="preserve"> штук з яких:</w:t>
      </w:r>
    </w:p>
    <w:p>
      <w:r>
        <w:t>Шина 395/85</w:t>
      </w:r>
      <w:r>
        <w:rPr>
          <w:lang w:val="en-US"/>
        </w:rPr>
        <w:t xml:space="preserve"> R20 – </w:t>
      </w:r>
      <w:r>
        <w:rPr>
          <w:rFonts w:hint="default"/>
          <w:lang w:val="uk-UA"/>
        </w:rPr>
        <w:t>7</w:t>
      </w:r>
      <w:r>
        <w:rPr>
          <w:lang w:val="en-US"/>
        </w:rPr>
        <w:t xml:space="preserve"> </w:t>
      </w:r>
      <w:r>
        <w:t>штук,</w:t>
      </w:r>
    </w:p>
    <w:p>
      <w:pPr>
        <w:rPr>
          <w:rFonts w:hint="default"/>
          <w:lang w:val="uk-UA"/>
        </w:rPr>
      </w:pPr>
      <w:r>
        <w:t>Шина</w:t>
      </w:r>
      <w:r>
        <w:rPr>
          <w:rFonts w:hint="default"/>
          <w:lang w:val="uk-UA"/>
        </w:rPr>
        <w:t xml:space="preserve"> 275/70 R22,5</w:t>
      </w:r>
      <w:r>
        <w:rPr>
          <w:lang w:val="en-US"/>
        </w:rPr>
        <w:t xml:space="preserve"> – </w:t>
      </w:r>
      <w:r>
        <w:rPr>
          <w:rFonts w:hint="default"/>
          <w:lang w:val="uk-UA"/>
        </w:rPr>
        <w:t>4</w:t>
      </w:r>
      <w:r>
        <w:rPr>
          <w:lang w:val="en-US"/>
        </w:rPr>
        <w:t xml:space="preserve"> </w:t>
      </w:r>
      <w:r>
        <w:t>штуки</w:t>
      </w:r>
      <w:r>
        <w:rPr>
          <w:rFonts w:hint="default"/>
          <w:lang w:val="uk-UA"/>
        </w:rPr>
        <w:t>(4 ведучі)</w:t>
      </w:r>
      <w:bookmarkStart w:id="5" w:name="_GoBack"/>
      <w:bookmarkEnd w:id="5"/>
      <w:r>
        <w:rPr>
          <w:rFonts w:hint="default"/>
          <w:lang w:val="uk-UA"/>
        </w:rPr>
        <w:t>,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t>Шина 215/90 R15C - 4 штуки,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t>Шина 285/70 R19,5 - 2 штуки(рульові),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t>Шина 295/80 R22,5 - 4 штуки(2рульові, 2 ведучі).</w:t>
      </w:r>
    </w:p>
    <w:p>
      <w:pPr>
        <w:jc w:val="both"/>
        <w:rPr>
          <w:shd w:val="clear" w:color="auto" w:fill="FFFFFF"/>
        </w:rPr>
      </w:pPr>
      <w:r>
        <w:rPr>
          <w:b/>
          <w:bCs/>
        </w:rPr>
        <w:t>Призначення:</w:t>
      </w:r>
      <w:r>
        <w:t xml:space="preserve"> </w:t>
      </w:r>
      <w:r>
        <w:rPr>
          <w:shd w:val="clear" w:color="auto" w:fill="FFFFFF"/>
        </w:rPr>
        <w:t>Використовуються при експлуатації вантажних пожежних автомобілів</w:t>
      </w:r>
      <w:r>
        <w:rPr>
          <w:rFonts w:hint="default"/>
          <w:shd w:val="clear" w:color="auto" w:fill="FFFFFF"/>
          <w:lang w:val="uk-UA"/>
        </w:rPr>
        <w:t xml:space="preserve"> та спеціальної техніки</w:t>
      </w:r>
      <w:r>
        <w:rPr>
          <w:shd w:val="clear" w:color="auto" w:fill="FFFFFF"/>
        </w:rPr>
        <w:t>, які залучаються для ліквідації наслідків надзвичайних ситуацій та гасіння пожеж.</w:t>
      </w:r>
    </w:p>
    <w:p>
      <w:pPr>
        <w:jc w:val="both"/>
        <w:rPr>
          <w:b/>
        </w:rPr>
      </w:pPr>
      <w:r>
        <w:rPr>
          <w:b/>
        </w:rPr>
        <w:t>Технічні вимоги до товару:</w:t>
      </w:r>
    </w:p>
    <w:p>
      <w:pPr>
        <w:ind w:left="360"/>
        <w:jc w:val="right"/>
      </w:pPr>
      <w:r>
        <w:t>Таблиця 1</w:t>
      </w:r>
    </w:p>
    <w:tbl>
      <w:tblPr>
        <w:tblStyle w:val="7"/>
        <w:tblW w:w="0" w:type="auto"/>
        <w:tblInd w:w="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253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№ з/п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jc w:val="center"/>
            </w:pPr>
            <w:r>
              <w:rPr>
                <w:b/>
                <w:lang w:eastAsia="zh-CN"/>
              </w:rPr>
              <w:t xml:space="preserve">Назва показника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rPr>
                <w:b/>
                <w:lang w:val="ru-RU" w:eastAsia="zh-CN"/>
              </w:rPr>
              <w:t>Норма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>Тип авто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вантажний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>Сезон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всесезонні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>Діаметр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rPr>
                <w:lang w:val="en-US"/>
              </w:rPr>
              <w:t>R</w:t>
            </w:r>
            <w:r>
              <w:rPr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 xml:space="preserve">Ширина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>Профіль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6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lang w:val="ru-RU"/>
              </w:rPr>
            </w:pPr>
            <w:r>
              <w:t>Індекс навантаження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7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>Індекс швидкості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8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 xml:space="preserve">Наявність камери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безкамерна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</w:pPr>
            <w:r>
              <w:t>Кількість, шт.</w:t>
            </w:r>
          </w:p>
        </w:tc>
        <w:tc>
          <w:tcPr>
            <w:tcW w:w="3922" w:type="dxa"/>
            <w:shd w:val="clear" w:color="auto" w:fill="auto"/>
          </w:tcPr>
          <w:p>
            <w:pPr>
              <w:jc w:val="center"/>
              <w:rPr>
                <w:rStyle w:val="8"/>
                <w:rFonts w:hint="default"/>
                <w:i w:val="0"/>
                <w:iCs w:val="0"/>
                <w:color w:val="000000"/>
                <w:shd w:val="clear" w:color="auto" w:fill="FFFFFF"/>
                <w:lang w:val="uk-UA"/>
              </w:rPr>
            </w:pPr>
            <w:r>
              <w:rPr>
                <w:rStyle w:val="8"/>
                <w:rFonts w:hint="default"/>
                <w:i w:val="0"/>
                <w:iCs w:val="0"/>
                <w:color w:val="000000"/>
                <w:shd w:val="clear" w:color="auto" w:fill="FFFFFF"/>
                <w:lang w:val="uk-UA"/>
              </w:rPr>
              <w:t>7</w:t>
            </w:r>
          </w:p>
        </w:tc>
      </w:tr>
    </w:tbl>
    <w:p>
      <w:pPr>
        <w:ind w:left="360"/>
        <w:jc w:val="right"/>
      </w:pPr>
      <w:r>
        <w:t>Таблиця 2</w:t>
      </w:r>
    </w:p>
    <w:tbl>
      <w:tblPr>
        <w:tblStyle w:val="7"/>
        <w:tblW w:w="0" w:type="auto"/>
        <w:tblInd w:w="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253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№ з/п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jc w:val="center"/>
            </w:pPr>
            <w:r>
              <w:rPr>
                <w:b/>
                <w:lang w:eastAsia="zh-CN"/>
              </w:rPr>
              <w:t xml:space="preserve">Назва показника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rPr>
                <w:b/>
                <w:lang w:val="ru-RU" w:eastAsia="zh-CN"/>
              </w:rPr>
              <w:t>Норма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Тип авто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вантажний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Сезон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всесезонні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Діаметр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  <w:lang w:val="en-US"/>
              </w:rPr>
              <w:t>R</w:t>
            </w:r>
            <w:r>
              <w:rPr>
                <w:rFonts w:hint="default"/>
                <w:color w:val="auto"/>
                <w:lang w:val="uk-UA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Ширина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</w:rPr>
              <w:t>2</w:t>
            </w:r>
            <w:r>
              <w:rPr>
                <w:rFonts w:hint="default"/>
                <w:color w:val="auto"/>
                <w:lang w:val="uk-U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  <w:lang w:val="ru-RU"/>
              </w:rPr>
            </w:pPr>
            <w:r>
              <w:rPr>
                <w:color w:val="auto"/>
              </w:rPr>
              <w:t>Профіль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навантаження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15</w:t>
            </w:r>
            <w:r>
              <w:rPr>
                <w:rFonts w:hint="default"/>
                <w:color w:val="auto"/>
                <w:lang w:val="uk-UA"/>
              </w:rPr>
              <w:t>2</w:t>
            </w:r>
            <w:r>
              <w:rPr>
                <w:color w:val="auto"/>
              </w:rPr>
              <w:t>/148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швидкості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Наявність камери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безкамерна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Кількість, шт.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4</w:t>
            </w:r>
          </w:p>
        </w:tc>
      </w:tr>
    </w:tbl>
    <w:p>
      <w:pPr>
        <w:ind w:left="360"/>
        <w:jc w:val="right"/>
        <w:rPr>
          <w:color w:val="auto"/>
        </w:rPr>
      </w:pPr>
      <w:r>
        <w:rPr>
          <w:color w:val="auto"/>
        </w:rPr>
        <w:t>Таблиця 3</w:t>
      </w:r>
    </w:p>
    <w:tbl>
      <w:tblPr>
        <w:tblStyle w:val="7"/>
        <w:tblW w:w="0" w:type="auto"/>
        <w:tblInd w:w="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253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№ з/п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jc w:val="center"/>
              <w:rPr>
                <w:color w:val="auto"/>
              </w:rPr>
            </w:pPr>
            <w:r>
              <w:rPr>
                <w:b/>
                <w:color w:val="auto"/>
                <w:lang w:eastAsia="zh-CN"/>
              </w:rPr>
              <w:t xml:space="preserve">Назва показника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b/>
                <w:color w:val="auto"/>
                <w:lang w:val="ru-RU" w:eastAsia="zh-CN"/>
              </w:rPr>
              <w:t>Норма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Тип авто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Легковий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Сезон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всесезонні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Діаметр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en-US"/>
              </w:rPr>
              <w:t>R</w:t>
            </w:r>
            <w:r>
              <w:rPr>
                <w:rFonts w:hint="default"/>
                <w:color w:val="auto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Ширина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highlight w:val="yellow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  <w:lang w:val="ru-RU"/>
              </w:rPr>
            </w:pPr>
            <w:r>
              <w:rPr>
                <w:color w:val="auto"/>
              </w:rPr>
              <w:t>Профіль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навантаження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швидкості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0000FF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Посилення шини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Кількість, шт.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</w:tbl>
    <w:p>
      <w:pPr>
        <w:ind w:left="360"/>
        <w:jc w:val="right"/>
        <w:rPr>
          <w:rFonts w:hint="default"/>
          <w:lang w:val="uk-UA"/>
        </w:rPr>
      </w:pPr>
      <w:r>
        <w:t xml:space="preserve">Таблиця </w:t>
      </w:r>
      <w:r>
        <w:rPr>
          <w:rFonts w:hint="default"/>
          <w:lang w:val="uk-UA"/>
        </w:rPr>
        <w:t>4</w:t>
      </w:r>
    </w:p>
    <w:tbl>
      <w:tblPr>
        <w:tblStyle w:val="7"/>
        <w:tblW w:w="0" w:type="auto"/>
        <w:tblInd w:w="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253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№ з/п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jc w:val="center"/>
            </w:pPr>
            <w:r>
              <w:rPr>
                <w:b/>
                <w:lang w:eastAsia="zh-CN"/>
              </w:rPr>
              <w:t xml:space="preserve">Назва показника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rPr>
                <w:b/>
                <w:lang w:val="ru-RU" w:eastAsia="zh-CN"/>
              </w:rPr>
              <w:t>Норма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Тип авто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вантажний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Сезон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всесезонні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Діаметр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  <w:lang w:val="en-US"/>
              </w:rPr>
              <w:t>R</w:t>
            </w:r>
            <w:r>
              <w:rPr>
                <w:rFonts w:hint="default"/>
                <w:color w:val="auto"/>
                <w:lang w:val="uk-UA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Ширина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</w:rPr>
              <w:t>2</w:t>
            </w:r>
            <w:r>
              <w:rPr>
                <w:rFonts w:hint="default"/>
                <w:color w:val="auto"/>
                <w:lang w:val="uk-U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  <w:lang w:val="ru-RU"/>
              </w:rPr>
            </w:pPr>
            <w:r>
              <w:rPr>
                <w:color w:val="auto"/>
              </w:rPr>
              <w:t>Профіль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навантаження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</w:rPr>
              <w:t>1</w:t>
            </w:r>
            <w:r>
              <w:rPr>
                <w:rFonts w:hint="default"/>
                <w:color w:val="auto"/>
                <w:lang w:val="uk-UA"/>
              </w:rPr>
              <w:t>46</w:t>
            </w:r>
            <w:r>
              <w:rPr>
                <w:color w:val="auto"/>
              </w:rPr>
              <w:t>/14</w:t>
            </w:r>
            <w:r>
              <w:rPr>
                <w:rFonts w:hint="default"/>
                <w:color w:val="auto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швидкості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Наявність камери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безкамерна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Кількість, шт.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2</w:t>
            </w:r>
          </w:p>
        </w:tc>
      </w:tr>
    </w:tbl>
    <w:p>
      <w:pPr>
        <w:ind w:left="360"/>
        <w:jc w:val="right"/>
        <w:rPr>
          <w:rFonts w:hint="default"/>
          <w:lang w:val="uk-UA"/>
        </w:rPr>
      </w:pPr>
      <w:r>
        <w:t xml:space="preserve">Таблиця </w:t>
      </w:r>
      <w:r>
        <w:rPr>
          <w:rFonts w:hint="default"/>
          <w:lang w:val="uk-UA"/>
        </w:rPr>
        <w:t>5</w:t>
      </w:r>
    </w:p>
    <w:tbl>
      <w:tblPr>
        <w:tblStyle w:val="7"/>
        <w:tblW w:w="0" w:type="auto"/>
        <w:tblInd w:w="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4253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t>№ з/п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jc w:val="center"/>
            </w:pPr>
            <w:r>
              <w:rPr>
                <w:b/>
                <w:lang w:eastAsia="zh-CN"/>
              </w:rPr>
              <w:t xml:space="preserve">Назва показника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</w:pPr>
            <w:r>
              <w:rPr>
                <w:b/>
                <w:lang w:val="ru-RU" w:eastAsia="zh-CN"/>
              </w:rPr>
              <w:t>Норма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Тип авто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вантажний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Сезон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всесезонні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Діаметр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  <w:lang w:val="en-US"/>
              </w:rPr>
              <w:t>R</w:t>
            </w:r>
            <w:r>
              <w:rPr>
                <w:rFonts w:hint="default"/>
                <w:color w:val="auto"/>
                <w:lang w:val="uk-UA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Ширина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color w:val="auto"/>
              </w:rPr>
              <w:t>2</w:t>
            </w:r>
            <w:r>
              <w:rPr>
                <w:rFonts w:hint="default"/>
                <w:color w:val="auto"/>
                <w:lang w:val="uk-UA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  <w:lang w:val="ru-RU"/>
              </w:rPr>
            </w:pPr>
            <w:r>
              <w:rPr>
                <w:color w:val="auto"/>
              </w:rPr>
              <w:t>Профіль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навантаження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15</w:t>
            </w:r>
            <w:r>
              <w:rPr>
                <w:rFonts w:hint="default"/>
                <w:color w:val="auto"/>
                <w:lang w:val="uk-UA"/>
              </w:rPr>
              <w:t>2</w:t>
            </w:r>
            <w:r>
              <w:rPr>
                <w:color w:val="auto"/>
              </w:rPr>
              <w:t>/148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Індекс швидкості (не нижче)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Наявність камери 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безкамерна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>
            <w:pPr>
              <w:tabs>
                <w:tab w:val="left" w:pos="851"/>
              </w:tabs>
              <w:rPr>
                <w:color w:val="auto"/>
              </w:rPr>
            </w:pPr>
            <w:r>
              <w:rPr>
                <w:color w:val="auto"/>
              </w:rPr>
              <w:t>Кількість, шт.</w:t>
            </w:r>
          </w:p>
        </w:tc>
        <w:tc>
          <w:tcPr>
            <w:tcW w:w="3922" w:type="dxa"/>
            <w:shd w:val="clear" w:color="auto" w:fill="auto"/>
          </w:tcPr>
          <w:p>
            <w:pPr>
              <w:tabs>
                <w:tab w:val="left" w:pos="851"/>
              </w:tabs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4</w:t>
            </w:r>
          </w:p>
        </w:tc>
      </w:tr>
    </w:tbl>
    <w:p>
      <w:pPr>
        <w:pStyle w:val="9"/>
        <w:widowControl/>
        <w:numPr>
          <w:ilvl w:val="0"/>
          <w:numId w:val="0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Chars="0"/>
        <w:contextualSpacing/>
        <w:jc w:val="both"/>
        <w:rPr>
          <w:rFonts w:eastAsia="Antiqua"/>
          <w:sz w:val="24"/>
          <w:szCs w:val="24"/>
        </w:rPr>
      </w:pP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0"/>
        <w:contextualSpacing/>
        <w:jc w:val="both"/>
        <w:rPr>
          <w:rFonts w:eastAsia="Antiqua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Технічні, якісні, кількісні та інші характеристики товару, який пропонується учасником процедури закупівлі, мають відповідати</w:t>
      </w:r>
      <w:r>
        <w:rPr>
          <w:rFonts w:eastAsia="Antiqua"/>
          <w:sz w:val="24"/>
          <w:szCs w:val="24"/>
        </w:rPr>
        <w:t xml:space="preserve"> вимогам щодо </w:t>
      </w:r>
      <w:r>
        <w:rPr>
          <w:color w:val="000000"/>
          <w:sz w:val="24"/>
          <w:szCs w:val="24"/>
          <w:shd w:val="clear" w:color="auto" w:fill="FFFFFF"/>
        </w:rPr>
        <w:t>технічних, якісних, кількісних та інших характеристик товару, що визначені замовником в даному Додатку 2 до тендерної документації</w:t>
      </w:r>
      <w:r>
        <w:rPr>
          <w:rFonts w:eastAsia="Antiqua"/>
          <w:sz w:val="24"/>
          <w:szCs w:val="24"/>
        </w:rPr>
        <w:t>.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autoSpaceDE/>
        <w:autoSpaceDN/>
        <w:spacing w:line="240" w:lineRule="atLeast"/>
        <w:ind w:left="0" w:firstLine="0"/>
        <w:contextualSpacing/>
        <w:jc w:val="both"/>
        <w:rPr>
          <w:rFonts w:eastAsia="Antiqua"/>
          <w:sz w:val="24"/>
          <w:szCs w:val="24"/>
          <w:u w:val="single"/>
        </w:rPr>
      </w:pPr>
      <w:r>
        <w:rPr>
          <w:rFonts w:eastAsia="Antiqua"/>
          <w:sz w:val="24"/>
          <w:szCs w:val="24"/>
        </w:rPr>
        <w:t xml:space="preserve">На підтвердження відповідності товару, що пропонується учасником процедури закупівлі вимогам щодо </w:t>
      </w:r>
      <w:r>
        <w:rPr>
          <w:color w:val="000000"/>
          <w:sz w:val="24"/>
          <w:szCs w:val="24"/>
          <w:shd w:val="clear" w:color="auto" w:fill="FFFFFF"/>
        </w:rPr>
        <w:t xml:space="preserve">технічних, кількісних характеристик учасник має надати опис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з конкретними технічними характеристиками товару з урахуванням вимог замовника згідно Таблиці 1 - Таблиці </w:t>
      </w:r>
      <w:r>
        <w:rPr>
          <w:rFonts w:hint="default"/>
          <w:color w:val="000000"/>
          <w:sz w:val="24"/>
          <w:szCs w:val="24"/>
          <w:u w:val="single"/>
          <w:shd w:val="clear" w:color="auto" w:fill="FFFFFF"/>
          <w:lang w:val="uk-UA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даного Додатку 2 до тендерної документації та малюнок або фото товару (за наявності). 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>
        <w:rPr>
          <w:rFonts w:eastAsia="Antiqua"/>
          <w:sz w:val="24"/>
          <w:szCs w:val="24"/>
        </w:rPr>
        <w:t>Учасник надає гарантійний лист про те, що поставить товар якісний, новий та такий, що раніше не був у використанні. Товар матиме марковання на боковині шини виконане згідно законодавства з урахуванням стандартів та/або технічних умов. Рік випуску не раніше 202</w:t>
      </w:r>
      <w:r>
        <w:rPr>
          <w:rFonts w:hint="default" w:eastAsia="Antiqua"/>
          <w:sz w:val="24"/>
          <w:szCs w:val="24"/>
          <w:lang w:val="uk-UA"/>
        </w:rPr>
        <w:t>3</w:t>
      </w:r>
      <w:r>
        <w:rPr>
          <w:rFonts w:eastAsia="Antiqua"/>
          <w:sz w:val="24"/>
          <w:szCs w:val="24"/>
        </w:rPr>
        <w:t xml:space="preserve"> року.</w:t>
      </w:r>
    </w:p>
    <w:p>
      <w:pPr>
        <w:pStyle w:val="15"/>
        <w:widowControl w:val="0"/>
        <w:numPr>
          <w:ilvl w:val="0"/>
          <w:numId w:val="1"/>
        </w:numPr>
        <w:ind w:left="0" w:firstLine="0"/>
        <w:contextualSpacing w:val="0"/>
        <w:jc w:val="both"/>
      </w:pPr>
      <w:bookmarkStart w:id="0" w:name="_Hlk138692508"/>
      <w:r>
        <w:t xml:space="preserve">На підтвердження відповідності товару стандарту та/або технічним умовам учасник має надати завірені належним чином учасником та/або виробником, та/або дистриб’ютором копії наступних документів: сертифіката та/або паспорта, та/або декларації тощо, які мають бути видані уповноваженим органам/організацією. </w:t>
      </w:r>
      <w:bookmarkEnd w:id="0"/>
      <w:bookmarkStart w:id="1" w:name="_GoBack3"/>
      <w:bookmarkEnd w:id="1"/>
      <w:r>
        <w:rPr>
          <w:u w:val="single"/>
        </w:rPr>
        <w:t>Якщо зазначені документи викладено на іноземній мові, то разом із оригіналом/завіреною копією такого документа надається документ з перекладом на українській мові. Документ з перекладом має бути завірено з урахуванням вимог тендерної документації.</w:t>
      </w:r>
      <w:r>
        <w:t xml:space="preserve"> Документи мають бути дійсні на дату подання  учасником тендерної пропозиції та поставки товару. </w:t>
      </w:r>
      <w:bookmarkStart w:id="2" w:name="_Hlk138435743"/>
      <w:r>
        <w:t>Якщо на дату поставки товару строк дії вказаних вище документів закінчився, - переможець вживає заходів для отримання нових документів (подовження строку їх дії) за власний рахунок.</w:t>
      </w:r>
    </w:p>
    <w:bookmarkEnd w:id="2"/>
    <w:p>
      <w:pPr>
        <w:jc w:val="both"/>
      </w:pPr>
      <w:bookmarkStart w:id="3" w:name="_Hlk138660295"/>
      <w:r>
        <w:t>5.      Якщо товар не підлягає обов’язковій сертифікації і учасник добровільно не проводив сертифікацію товару, - учасник у складі тендерної пропозиції надає лист роз’яснення за підписом учасника/уповноваженої особи учасника (підпис має бути завірений печаткою, у разі її використання) про те, що товар не підлягає обов’язковій сертифікації з посиланням на нормативний (нормативні) акт(и).</w:t>
      </w:r>
    </w:p>
    <w:p>
      <w:pPr>
        <w:pStyle w:val="9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  Гарантійний строк експлуатації товару та термін придатності має  становить  не менше строку, визначеного виробником.   </w:t>
      </w:r>
    </w:p>
    <w:p>
      <w:pPr>
        <w:contextualSpacing/>
        <w:jc w:val="both"/>
        <w:rPr>
          <w:color w:val="FFC000"/>
        </w:rPr>
      </w:pPr>
      <w:r>
        <w:t xml:space="preserve">7.   </w:t>
      </w:r>
      <w:r>
        <w:rPr>
          <w:color w:val="FFC000"/>
        </w:rPr>
        <w:t xml:space="preserve">   </w:t>
      </w:r>
      <w:r>
        <w:rPr>
          <w:color w:val="auto"/>
        </w:rPr>
        <w:t xml:space="preserve">Доставка товару здійснюється   на адресу: </w:t>
      </w:r>
      <w:r>
        <w:rPr>
          <w:color w:val="auto"/>
          <w:lang w:val="uk-UA"/>
        </w:rPr>
        <w:t>смт</w:t>
      </w:r>
      <w:r>
        <w:rPr>
          <w:rFonts w:hint="default"/>
          <w:color w:val="auto"/>
          <w:lang w:val="uk-UA"/>
        </w:rPr>
        <w:t xml:space="preserve"> Голованівськ</w:t>
      </w:r>
      <w:r>
        <w:rPr>
          <w:color w:val="auto"/>
        </w:rPr>
        <w:t xml:space="preserve">, вул. </w:t>
      </w:r>
      <w:r>
        <w:rPr>
          <w:color w:val="auto"/>
          <w:lang w:val="uk-UA"/>
        </w:rPr>
        <w:t>Соборна</w:t>
      </w:r>
      <w:r>
        <w:rPr>
          <w:rFonts w:hint="default"/>
          <w:color w:val="auto"/>
          <w:lang w:val="uk-UA"/>
        </w:rPr>
        <w:t>, 3-а,</w:t>
      </w:r>
      <w:r>
        <w:rPr>
          <w:color w:val="auto"/>
        </w:rPr>
        <w:t xml:space="preserve"> згідно заявок замовника, партіями за рахунок переможця. Термін поставки всього товару до </w:t>
      </w:r>
      <w:r>
        <w:rPr>
          <w:rFonts w:hint="default"/>
          <w:color w:val="auto"/>
          <w:lang w:val="uk-UA"/>
        </w:rPr>
        <w:t>2</w:t>
      </w:r>
      <w:r>
        <w:rPr>
          <w:color w:val="auto"/>
        </w:rPr>
        <w:t>5.0</w:t>
      </w:r>
      <w:r>
        <w:rPr>
          <w:rFonts w:hint="default"/>
          <w:color w:val="auto"/>
          <w:lang w:val="uk-UA"/>
        </w:rPr>
        <w:t>5</w:t>
      </w:r>
      <w:r>
        <w:rPr>
          <w:color w:val="auto"/>
        </w:rPr>
        <w:t>.202</w:t>
      </w:r>
      <w:r>
        <w:rPr>
          <w:rFonts w:hint="default"/>
          <w:color w:val="auto"/>
          <w:lang w:val="uk-UA"/>
        </w:rPr>
        <w:t>4</w:t>
      </w:r>
      <w:r>
        <w:rPr>
          <w:color w:val="auto"/>
        </w:rPr>
        <w:t xml:space="preserve"> р.</w:t>
      </w:r>
    </w:p>
    <w:p>
      <w:pPr>
        <w:contextualSpacing/>
        <w:jc w:val="both"/>
      </w:pPr>
      <w:bookmarkStart w:id="4" w:name="_Hlk138439891"/>
      <w:r>
        <w:t xml:space="preserve"> 8.   Приймання товару за кількістю та якістю, щодо відповідності товару замовленим технічним характеристикам здійснюється представниками сторін або представником замовника та перевізника (у разі залучення до поставки товару інших суб’єктів господарювання) у місці поставки товару візуально на видимі пошкодження (дефекти).</w:t>
      </w:r>
    </w:p>
    <w:bookmarkEnd w:id="3"/>
    <w:bookmarkEnd w:id="4"/>
    <w:p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Примітка: </w:t>
      </w:r>
    </w:p>
    <w:p>
      <w:pPr>
        <w:jc w:val="both"/>
      </w:pPr>
      <w:r>
        <w:rPr>
          <w:sz w:val="22"/>
          <w:szCs w:val="22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Mono">
    <w:panose1 w:val="02070409020205020404"/>
    <w:charset w:val="CC"/>
    <w:family w:val="modern"/>
    <w:pitch w:val="default"/>
    <w:sig w:usb0="A00002AF" w:usb1="400078FB" w:usb2="00000000" w:usb3="00000000" w:csb0="6000009F" w:csb1="DFD70000"/>
  </w:font>
  <w:font w:name="Antiqu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77BA5"/>
    <w:multiLevelType w:val="multilevel"/>
    <w:tmpl w:val="3AE77BA5"/>
    <w:lvl w:ilvl="0" w:tentative="0">
      <w:start w:val="1"/>
      <w:numFmt w:val="decimal"/>
      <w:lvlText w:val="%1."/>
      <w:lvlJc w:val="left"/>
      <w:pPr>
        <w:ind w:left="2487" w:hanging="360"/>
      </w:pPr>
    </w:lvl>
    <w:lvl w:ilvl="1" w:tentative="0">
      <w:start w:val="1"/>
      <w:numFmt w:val="lowerLetter"/>
      <w:pStyle w:val="4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pStyle w:val="5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55"/>
    <w:rsid w:val="00006643"/>
    <w:rsid w:val="00025F67"/>
    <w:rsid w:val="000616E7"/>
    <w:rsid w:val="00090155"/>
    <w:rsid w:val="000C3EC0"/>
    <w:rsid w:val="000F690B"/>
    <w:rsid w:val="00134A77"/>
    <w:rsid w:val="001C13DB"/>
    <w:rsid w:val="0021646E"/>
    <w:rsid w:val="003818DC"/>
    <w:rsid w:val="00397D76"/>
    <w:rsid w:val="0043711E"/>
    <w:rsid w:val="00535D78"/>
    <w:rsid w:val="00574861"/>
    <w:rsid w:val="005C75F0"/>
    <w:rsid w:val="006D1005"/>
    <w:rsid w:val="00722030"/>
    <w:rsid w:val="007E0032"/>
    <w:rsid w:val="008039C5"/>
    <w:rsid w:val="00827EE5"/>
    <w:rsid w:val="00913645"/>
    <w:rsid w:val="00A1592F"/>
    <w:rsid w:val="00A25105"/>
    <w:rsid w:val="00A26AE7"/>
    <w:rsid w:val="00AD601D"/>
    <w:rsid w:val="00B112BF"/>
    <w:rsid w:val="00B132DE"/>
    <w:rsid w:val="00B17C27"/>
    <w:rsid w:val="00B57FBE"/>
    <w:rsid w:val="00BD475A"/>
    <w:rsid w:val="00C41135"/>
    <w:rsid w:val="00C75505"/>
    <w:rsid w:val="00CA2665"/>
    <w:rsid w:val="00CE3F00"/>
    <w:rsid w:val="00E4367C"/>
    <w:rsid w:val="00FA7A20"/>
    <w:rsid w:val="00FD2F61"/>
    <w:rsid w:val="00FF5CE3"/>
    <w:rsid w:val="2EC4350E"/>
    <w:rsid w:val="3F77AD25"/>
    <w:rsid w:val="3F7F6C42"/>
    <w:rsid w:val="57FBA300"/>
    <w:rsid w:val="6F677D94"/>
    <w:rsid w:val="74F72E15"/>
    <w:rsid w:val="77DEE0E7"/>
    <w:rsid w:val="797C20F6"/>
    <w:rsid w:val="79FF0C9E"/>
    <w:rsid w:val="7F95E697"/>
    <w:rsid w:val="B37FAD30"/>
    <w:rsid w:val="BDDA0024"/>
    <w:rsid w:val="BF3FE185"/>
    <w:rsid w:val="BF8B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3"/>
    <w:link w:val="11"/>
    <w:qFormat/>
    <w:uiPriority w:val="0"/>
    <w:pPr>
      <w:widowControl w:val="0"/>
      <w:suppressAutoHyphens/>
      <w:outlineLvl w:val="0"/>
    </w:pPr>
    <w:rPr>
      <w:rFonts w:ascii="Arial" w:hAnsi="Arial" w:eastAsia="Arial" w:cs="Arial"/>
      <w:b/>
      <w:bCs/>
      <w:sz w:val="20"/>
      <w:szCs w:val="20"/>
      <w:u w:val="single"/>
      <w:lang w:val="en-US" w:eastAsia="zh-CN"/>
    </w:rPr>
  </w:style>
  <w:style w:type="paragraph" w:styleId="4">
    <w:name w:val="heading 2"/>
    <w:basedOn w:val="1"/>
    <w:next w:val="1"/>
    <w:link w:val="12"/>
    <w:qFormat/>
    <w:uiPriority w:val="0"/>
    <w:pPr>
      <w:keepNext/>
      <w:numPr>
        <w:ilvl w:val="1"/>
        <w:numId w:val="1"/>
      </w:numPr>
      <w:suppressAutoHyphens/>
      <w:ind w:left="851"/>
      <w:outlineLvl w:val="1"/>
    </w:pPr>
    <w:rPr>
      <w:b/>
      <w:sz w:val="40"/>
      <w:szCs w:val="20"/>
      <w:lang w:val="pl-PL" w:eastAsia="zh-CN"/>
    </w:rPr>
  </w:style>
  <w:style w:type="paragraph" w:styleId="5">
    <w:name w:val="heading 9"/>
    <w:basedOn w:val="1"/>
    <w:next w:val="1"/>
    <w:link w:val="13"/>
    <w:qFormat/>
    <w:uiPriority w:val="0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Cambria"/>
      <w:sz w:val="22"/>
      <w:szCs w:val="22"/>
      <w:lang w:val="zh-CN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</w:style>
  <w:style w:type="character" w:styleId="8">
    <w:name w:val="Emphasis"/>
    <w:qFormat/>
    <w:uiPriority w:val="20"/>
    <w:rPr>
      <w:i/>
      <w:iCs/>
    </w:rPr>
  </w:style>
  <w:style w:type="paragraph" w:styleId="9">
    <w:name w:val="List Paragraph"/>
    <w:basedOn w:val="1"/>
    <w:link w:val="14"/>
    <w:qFormat/>
    <w:uiPriority w:val="3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0">
    <w:name w:val="Preformatted Text"/>
    <w:basedOn w:val="1"/>
    <w:qFormat/>
    <w:uiPriority w:val="0"/>
    <w:pPr>
      <w:widowControl w:val="0"/>
      <w:suppressAutoHyphens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character" w:customStyle="1" w:styleId="11">
    <w:name w:val="Заголовок 1 Знак"/>
    <w:basedOn w:val="6"/>
    <w:link w:val="2"/>
    <w:qFormat/>
    <w:uiPriority w:val="0"/>
    <w:rPr>
      <w:rFonts w:ascii="Arial" w:hAnsi="Arial" w:eastAsia="Arial" w:cs="Arial"/>
      <w:b/>
      <w:bCs/>
      <w:sz w:val="20"/>
      <w:szCs w:val="20"/>
      <w:u w:val="single"/>
      <w:lang w:val="en-US" w:eastAsia="zh-CN"/>
    </w:rPr>
  </w:style>
  <w:style w:type="character" w:customStyle="1" w:styleId="12">
    <w:name w:val="Заголовок 2 Знак"/>
    <w:basedOn w:val="6"/>
    <w:link w:val="4"/>
    <w:qFormat/>
    <w:uiPriority w:val="0"/>
    <w:rPr>
      <w:rFonts w:ascii="Times New Roman" w:hAnsi="Times New Roman" w:eastAsia="Times New Roman" w:cs="Times New Roman"/>
      <w:b/>
      <w:sz w:val="40"/>
      <w:szCs w:val="20"/>
      <w:lang w:val="pl-PL" w:eastAsia="zh-CN"/>
    </w:rPr>
  </w:style>
  <w:style w:type="character" w:customStyle="1" w:styleId="13">
    <w:name w:val="Заголовок 9 Знак"/>
    <w:basedOn w:val="6"/>
    <w:link w:val="5"/>
    <w:qFormat/>
    <w:uiPriority w:val="0"/>
    <w:rPr>
      <w:rFonts w:ascii="Cambria" w:hAnsi="Cambria" w:eastAsia="Times New Roman" w:cs="Cambria"/>
      <w:lang w:val="zh-CN" w:eastAsia="zh-CN"/>
    </w:rPr>
  </w:style>
  <w:style w:type="character" w:customStyle="1" w:styleId="14">
    <w:name w:val="Абзац списку Знак"/>
    <w:link w:val="9"/>
    <w:qFormat/>
    <w:locked/>
    <w:uiPriority w:val="34"/>
    <w:rPr>
      <w:rFonts w:ascii="Times New Roman" w:hAnsi="Times New Roman" w:eastAsia="Times New Roman" w:cs="Times New Roman"/>
    </w:rPr>
  </w:style>
  <w:style w:type="paragraph" w:customStyle="1" w:styleId="15">
    <w:name w:val="Абзац списка1"/>
    <w:basedOn w:val="1"/>
    <w:qFormat/>
    <w:uiPriority w:val="0"/>
    <w:pPr>
      <w:suppressAutoHyphens/>
      <w:ind w:left="720"/>
      <w:contextualSpacing/>
    </w:pPr>
  </w:style>
  <w:style w:type="character" w:customStyle="1" w:styleId="16">
    <w:name w:val="Основний текст Знак"/>
    <w:basedOn w:val="6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3150</Words>
  <Characters>1796</Characters>
  <Lines>14</Lines>
  <Paragraphs>9</Paragraphs>
  <TotalTime>7</TotalTime>
  <ScaleCrop>false</ScaleCrop>
  <LinksUpToDate>false</LinksUpToDate>
  <CharactersWithSpaces>4937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2023-06-29T04:41:00Z</dcterms:created>
  <dc:creator>Asus</dc:creator>
  <cp:lastModifiedBy>U</cp:lastModifiedBy>
  <dcterms:modified xsi:type="dcterms:W3CDTF">2024-04-09T09:33:43Z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