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42"/>
        <w:jc w:val="right"/>
        <w:outlineLvl w:val="0"/>
        <w:rPr>
          <w:bCs/>
        </w:rPr>
      </w:pPr>
      <w:r>
        <w:rPr>
          <w:bCs/>
        </w:rPr>
        <w:t>Додаток  1</w:t>
      </w:r>
    </w:p>
    <w:p>
      <w:pPr>
        <w:ind w:left="142"/>
        <w:jc w:val="right"/>
        <w:rPr>
          <w:bCs/>
        </w:rPr>
      </w:pPr>
      <w:r>
        <w:rPr>
          <w:bCs/>
        </w:rPr>
        <w:t xml:space="preserve">до тендерної документації </w:t>
      </w:r>
    </w:p>
    <w:p>
      <w:pPr>
        <w:pStyle w:val="5"/>
        <w:numPr>
          <w:ilvl w:val="0"/>
          <w:numId w:val="1"/>
        </w:numPr>
        <w:spacing w:line="240" w:lineRule="auto"/>
        <w:ind w:left="-567"/>
        <w:jc w:val="center"/>
        <w:rPr>
          <w:rFonts w:ascii="Times New Roman" w:hAnsi="Times New Roman"/>
          <w:b/>
          <w:sz w:val="24"/>
          <w:szCs w:val="24"/>
        </w:rPr>
      </w:pPr>
      <w:r>
        <w:rPr>
          <w:rFonts w:ascii="Times New Roman" w:hAnsi="Times New Roman"/>
          <w:b/>
        </w:rPr>
        <w:t>Перелік установлених замовником кваліфікаційних критеріїв (кваліфікаційного критерію) до учасників процедури закупівлі та спосіб  документального підтвердження інформації про їх відповідність вимогам тендерної документації</w:t>
      </w:r>
    </w:p>
    <w:p>
      <w:pPr>
        <w:pStyle w:val="5"/>
        <w:spacing w:line="240" w:lineRule="auto"/>
        <w:jc w:val="center"/>
        <w:rPr>
          <w:rFonts w:ascii="Times New Roman" w:hAnsi="Times New Roman"/>
          <w:b/>
          <w:sz w:val="24"/>
          <w:szCs w:val="24"/>
        </w:rPr>
      </w:pPr>
    </w:p>
    <w:tbl>
      <w:tblPr>
        <w:tblStyle w:val="3"/>
        <w:tblpPr w:leftFromText="180" w:rightFromText="180" w:vertAnchor="text" w:horzAnchor="margin" w:tblpY="91"/>
        <w:tblOverlap w:val="never"/>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2608"/>
        <w:gridCol w:w="5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pStyle w:val="5"/>
              <w:spacing w:line="240" w:lineRule="auto"/>
              <w:jc w:val="both"/>
              <w:rPr>
                <w:rFonts w:ascii="Times New Roman" w:hAnsi="Times New Roman"/>
                <w:bCs/>
                <w:i/>
                <w:sz w:val="24"/>
                <w:szCs w:val="24"/>
              </w:rPr>
            </w:pPr>
            <w:r>
              <w:rPr>
                <w:rFonts w:ascii="Times New Roman" w:hAnsi="Times New Roman"/>
                <w:bCs/>
                <w:i/>
                <w:sz w:val="24"/>
                <w:szCs w:val="24"/>
              </w:rPr>
              <w:t>№ з/п</w:t>
            </w:r>
          </w:p>
        </w:tc>
        <w:tc>
          <w:tcPr>
            <w:tcW w:w="2608" w:type="dxa"/>
          </w:tcPr>
          <w:p>
            <w:pPr>
              <w:pStyle w:val="5"/>
              <w:spacing w:line="240" w:lineRule="auto"/>
              <w:jc w:val="both"/>
              <w:rPr>
                <w:rFonts w:ascii="Times New Roman" w:hAnsi="Times New Roman"/>
                <w:i/>
                <w:sz w:val="24"/>
                <w:szCs w:val="24"/>
              </w:rPr>
            </w:pPr>
            <w:r>
              <w:rPr>
                <w:rFonts w:ascii="Times New Roman" w:hAnsi="Times New Roman"/>
                <w:bCs/>
                <w:i/>
                <w:sz w:val="24"/>
                <w:szCs w:val="24"/>
              </w:rPr>
              <w:t>Кваліфікаційний критерій</w:t>
            </w:r>
          </w:p>
        </w:tc>
        <w:tc>
          <w:tcPr>
            <w:tcW w:w="5811" w:type="dxa"/>
          </w:tcPr>
          <w:p>
            <w:pPr>
              <w:pStyle w:val="5"/>
              <w:spacing w:line="240" w:lineRule="auto"/>
              <w:jc w:val="both"/>
              <w:rPr>
                <w:rFonts w:ascii="Times New Roman" w:hAnsi="Times New Roman"/>
                <w:i/>
                <w:sz w:val="24"/>
                <w:szCs w:val="24"/>
              </w:rPr>
            </w:pPr>
            <w:r>
              <w:rPr>
                <w:rFonts w:ascii="Times New Roman" w:hAnsi="Times New Roman"/>
                <w:i/>
                <w:sz w:val="24"/>
                <w:szCs w:val="24"/>
              </w:rPr>
              <w:t>Перелік документів, що підтверджують інформацію про відповідність учасника визначеному критерію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pStyle w:val="5"/>
              <w:spacing w:line="240" w:lineRule="auto"/>
              <w:rPr>
                <w:rFonts w:ascii="Times New Roman" w:hAnsi="Times New Roman"/>
                <w:bCs/>
                <w:sz w:val="24"/>
                <w:szCs w:val="24"/>
              </w:rPr>
            </w:pPr>
            <w:r>
              <w:rPr>
                <w:rFonts w:ascii="Times New Roman" w:hAnsi="Times New Roman"/>
                <w:bCs/>
                <w:sz w:val="24"/>
                <w:szCs w:val="24"/>
              </w:rPr>
              <w:t xml:space="preserve">1. </w:t>
            </w:r>
          </w:p>
        </w:tc>
        <w:tc>
          <w:tcPr>
            <w:tcW w:w="2608" w:type="dxa"/>
          </w:tcPr>
          <w:p>
            <w:pPr>
              <w:pStyle w:val="5"/>
              <w:spacing w:line="240" w:lineRule="auto"/>
              <w:rPr>
                <w:rFonts w:ascii="Times New Roman" w:hAnsi="Times New Roman"/>
                <w:bCs/>
                <w:sz w:val="24"/>
                <w:szCs w:val="24"/>
              </w:rPr>
            </w:pPr>
            <w:r>
              <w:rPr>
                <w:rFonts w:ascii="Times New Roman" w:hAnsi="Times New Roman"/>
                <w:bCs/>
                <w:sz w:val="24"/>
                <w:szCs w:val="24"/>
              </w:rPr>
              <w:t>Наявність документально підтвердженого досвіду виконання аналогічного договору* (аналогічних договорів).</w:t>
            </w:r>
          </w:p>
        </w:tc>
        <w:tc>
          <w:tcPr>
            <w:tcW w:w="5811" w:type="dxa"/>
          </w:tcPr>
          <w:p>
            <w:pPr>
              <w:pStyle w:val="10"/>
              <w:widowControl w:val="0"/>
              <w:spacing w:line="240" w:lineRule="auto"/>
              <w:ind w:right="70" w:firstLine="23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Замовник вимагає від учасників процедури закупівлі на підтвердження наявності досвіду виконання аналогічного договору (аналогічних договорів) надати документально підтверджену інформацію </w:t>
            </w:r>
            <w:r>
              <w:rPr>
                <w:rFonts w:ascii="Times New Roman" w:hAnsi="Times New Roman" w:cs="Times New Roman"/>
                <w:sz w:val="24"/>
                <w:szCs w:val="24"/>
              </w:rPr>
              <w:t>про</w:t>
            </w:r>
            <w:r>
              <w:rPr>
                <w:rFonts w:ascii="Times New Roman" w:hAnsi="Times New Roman" w:cs="Times New Roman"/>
                <w:sz w:val="24"/>
                <w:szCs w:val="24"/>
                <w:lang w:val="uk-UA"/>
              </w:rPr>
              <w:t xml:space="preserve"> своєчасне повне виконання такого договору/договорів, а саме: </w:t>
            </w:r>
          </w:p>
          <w:p>
            <w:pPr>
              <w:pStyle w:val="9"/>
              <w:widowControl w:val="0"/>
              <w:tabs>
                <w:tab w:val="left" w:pos="223"/>
              </w:tabs>
              <w:spacing w:line="240" w:lineRule="auto"/>
              <w:ind w:right="7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договір/договори разом із додатком(ами), додатковими угодами/угодою до нього (додаткова угода/додаткові угоди за наявності); </w:t>
            </w:r>
          </w:p>
          <w:p>
            <w:pPr>
              <w:pStyle w:val="9"/>
              <w:widowControl w:val="0"/>
              <w:tabs>
                <w:tab w:val="left" w:pos="196"/>
              </w:tabs>
              <w:spacing w:line="240" w:lineRule="auto"/>
              <w:ind w:right="70"/>
              <w:jc w:val="both"/>
              <w:rPr>
                <w:rFonts w:ascii="Times New Roman" w:hAnsi="Times New Roman" w:cs="Times New Roman"/>
                <w:color w:val="auto"/>
                <w:sz w:val="24"/>
                <w:szCs w:val="24"/>
                <w:lang w:val="uk-UA"/>
              </w:rPr>
            </w:pPr>
            <w:r>
              <w:rPr>
                <w:rFonts w:ascii="Times New Roman" w:hAnsi="Times New Roman" w:cs="Times New Roman"/>
                <w:sz w:val="24"/>
                <w:szCs w:val="24"/>
                <w:lang w:val="uk-UA"/>
              </w:rPr>
              <w:t xml:space="preserve">- </w:t>
            </w:r>
            <w:r>
              <w:rPr>
                <w:rFonts w:ascii="Times New Roman" w:hAnsi="Times New Roman" w:cs="Times New Roman"/>
                <w:color w:val="auto"/>
                <w:sz w:val="24"/>
                <w:szCs w:val="24"/>
                <w:lang w:val="uk-UA"/>
              </w:rPr>
              <w:t xml:space="preserve">акт(и) приймання-передачі товару та/або видаткову(і) накладну(і), та/або товарно-транспортну(і) накладну(і) за якими поставлено товар. Документ(и) повинні містити наступні реквізити: назву та дату складання документа, а також </w:t>
            </w:r>
            <w:r>
              <w:rPr>
                <w:rFonts w:ascii="Times New Roman" w:hAnsi="Times New Roman" w:cs="Times New Roman"/>
                <w:color w:val="auto"/>
                <w:sz w:val="24"/>
                <w:szCs w:val="24"/>
                <w:shd w:val="clear" w:color="auto" w:fill="FFFFFF"/>
                <w:lang w:val="uk-UA"/>
              </w:rPr>
              <w:t xml:space="preserve"> особистий підпис або електронний підпис, та/або інші дані, що дають змогу ідентифікувати особу, яка брала участь у здійсненні господарської операції від кожної сторони за договором/договорами</w:t>
            </w:r>
            <w:r>
              <w:rPr>
                <w:rFonts w:ascii="Times New Roman" w:hAnsi="Times New Roman" w:cs="Times New Roman"/>
                <w:color w:val="auto"/>
                <w:sz w:val="24"/>
                <w:szCs w:val="24"/>
                <w:lang w:val="uk-UA"/>
              </w:rPr>
              <w:t>.</w:t>
            </w:r>
          </w:p>
          <w:p>
            <w:pPr>
              <w:jc w:val="both"/>
              <w:rPr>
                <w:u w:val="single"/>
              </w:rPr>
            </w:pPr>
            <w:r>
              <w:rPr>
                <w:u w:val="single"/>
              </w:rPr>
              <w:t xml:space="preserve">Примітка. </w:t>
            </w:r>
          </w:p>
          <w:p>
            <w:pPr>
              <w:jc w:val="both"/>
            </w:pPr>
            <w:r>
              <w:t xml:space="preserve">*Під аналогічним договором мається на увазі договір, за яким учасник передав у власність контрагента товар, </w:t>
            </w:r>
            <w:r>
              <w:rPr>
                <w:u w:val="single"/>
              </w:rPr>
              <w:t xml:space="preserve"> шини для вантажних автомобілів та/або автомобільні шини (для вантажних автомобілів),</w:t>
            </w:r>
            <w:r>
              <w:t xml:space="preserve"> і своєчасно повністю виконав свої зобов’язання за укладеним договором.</w:t>
            </w:r>
          </w:p>
          <w:p>
            <w:pPr>
              <w:tabs>
                <w:tab w:val="left" w:pos="151"/>
              </w:tabs>
              <w:jc w:val="both"/>
            </w:pPr>
            <w:r>
              <w:t xml:space="preserve">  Для об’єднання учасників як учасника процедури закупівлі підтвердження відповідності вказаному вище кваліфікаційному критерію здійснюється шляхом надання інформації та документів через електронну систему закупівель  щодо кожного учасника такого об’єднання.</w:t>
            </w:r>
          </w:p>
          <w:p>
            <w:pPr>
              <w:jc w:val="both"/>
              <w:rPr>
                <w:i/>
              </w:rPr>
            </w:pPr>
          </w:p>
        </w:tc>
      </w:tr>
    </w:tbl>
    <w:p>
      <w:pPr>
        <w:shd w:val="clear" w:color="auto" w:fill="FFFFFF"/>
        <w:jc w:val="both"/>
        <w:rPr>
          <w:i/>
          <w:iCs/>
          <w:sz w:val="20"/>
          <w:szCs w:val="20"/>
          <w:lang w:val="uk-UA"/>
        </w:rPr>
      </w:pPr>
      <w:r>
        <w:rPr>
          <w:bCs/>
          <w:i/>
          <w:iCs/>
          <w:color w:val="000000"/>
          <w:sz w:val="20"/>
          <w:szCs w:val="20"/>
          <w:lang w:val="uk-UA"/>
        </w:rPr>
        <w:t>Примітка:</w:t>
      </w:r>
      <w:r>
        <w:rPr>
          <w:i/>
          <w:color w:val="000000"/>
          <w:sz w:val="20"/>
          <w:szCs w:val="20"/>
          <w:lang w:val="uk-UA"/>
        </w:rPr>
        <w:t xml:space="preserve"> </w:t>
      </w:r>
      <w:r>
        <w:rPr>
          <w:i/>
          <w:color w:val="000000"/>
          <w:sz w:val="20"/>
          <w:szCs w:val="20"/>
        </w:rPr>
        <w:t>Учасники мають право подавати також і іншу інформацію, як</w:t>
      </w:r>
      <w:r>
        <w:rPr>
          <w:i/>
          <w:color w:val="000000"/>
          <w:sz w:val="20"/>
          <w:szCs w:val="20"/>
          <w:lang w:val="uk-UA"/>
        </w:rPr>
        <w:t>у</w:t>
      </w:r>
      <w:r>
        <w:rPr>
          <w:i/>
          <w:color w:val="000000"/>
          <w:sz w:val="20"/>
          <w:szCs w:val="20"/>
        </w:rPr>
        <w:t xml:space="preserve"> вважають за необхідне повідомити замовнику.</w:t>
      </w:r>
      <w:r>
        <w:rPr>
          <w:i/>
          <w:iCs/>
          <w:sz w:val="20"/>
          <w:szCs w:val="20"/>
          <w:lang w:val="uk-UA"/>
        </w:rPr>
        <w:t xml:space="preserve"> </w:t>
      </w:r>
    </w:p>
    <w:p>
      <w:pPr>
        <w:shd w:val="clear" w:color="auto" w:fill="FFFFFF"/>
        <w:jc w:val="both"/>
        <w:rPr>
          <w:i/>
          <w:iCs/>
          <w:sz w:val="22"/>
          <w:szCs w:val="22"/>
          <w:lang w:val="uk-UA"/>
        </w:rPr>
      </w:pPr>
      <w:r>
        <w:rPr>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Pr>
          <w:i/>
          <w:iCs/>
          <w:sz w:val="22"/>
          <w:szCs w:val="22"/>
          <w:lang w:val="uk-UA"/>
        </w:rPr>
        <w:t>.</w:t>
      </w:r>
    </w:p>
    <w:p>
      <w:pPr>
        <w:ind w:right="-426"/>
        <w:jc w:val="both"/>
      </w:pPr>
      <w:bookmarkStart w:id="1" w:name="_GoBack"/>
      <w:bookmarkEnd w:id="1"/>
    </w:p>
    <w:p>
      <w:pPr>
        <w:pStyle w:val="6"/>
        <w:numPr>
          <w:ilvl w:val="0"/>
          <w:numId w:val="1"/>
        </w:numPr>
        <w:ind w:left="-284"/>
        <w:jc w:val="center"/>
        <w:rPr>
          <w:b/>
          <w:bCs/>
          <w:color w:val="000000"/>
        </w:rPr>
      </w:pPr>
      <w:r>
        <w:rPr>
          <w:b/>
          <w:bCs/>
          <w:color w:val="000000"/>
        </w:rPr>
        <w:t>Підстави для відмови в участі у відкритих торгах, визначені в пункті 47 Особливостей,  та спосіб підтвердження їх відсутності учасником/переможцем</w:t>
      </w:r>
    </w:p>
    <w:tbl>
      <w:tblPr>
        <w:tblStyle w:val="3"/>
        <w:tblW w:w="10491" w:type="dxa"/>
        <w:tblInd w:w="-998" w:type="dxa"/>
        <w:tblLayout w:type="autofit"/>
        <w:tblCellMar>
          <w:top w:w="15" w:type="dxa"/>
          <w:left w:w="15" w:type="dxa"/>
          <w:bottom w:w="15" w:type="dxa"/>
          <w:right w:w="15" w:type="dxa"/>
        </w:tblCellMar>
      </w:tblPr>
      <w:tblGrid>
        <w:gridCol w:w="567"/>
        <w:gridCol w:w="3545"/>
        <w:gridCol w:w="2835"/>
        <w:gridCol w:w="3544"/>
      </w:tblGrid>
      <w:tr>
        <w:tblPrEx>
          <w:tblCellMar>
            <w:top w:w="15" w:type="dxa"/>
            <w:left w:w="15" w:type="dxa"/>
            <w:bottom w:w="15" w:type="dxa"/>
            <w:right w:w="15" w:type="dxa"/>
          </w:tblCellMar>
        </w:tblPrEx>
        <w:tc>
          <w:tcPr>
            <w:tcW w:w="5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pPr>
            <w:r>
              <w:rPr>
                <w:b/>
                <w:bCs/>
              </w:rPr>
              <w:t>№ п/п</w:t>
            </w:r>
          </w:p>
        </w:tc>
        <w:tc>
          <w:tcPr>
            <w:tcW w:w="35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pPr>
            <w:r>
              <w:rPr>
                <w:b/>
                <w:bCs/>
              </w:rPr>
              <w:t>підстава</w:t>
            </w:r>
          </w:p>
          <w:p/>
        </w:tc>
        <w:tc>
          <w:tcPr>
            <w:tcW w:w="2835" w:type="dxa"/>
            <w:tcBorders>
              <w:top w:val="single" w:color="000000" w:sz="4" w:space="0"/>
              <w:left w:val="single" w:color="000000" w:sz="4" w:space="0"/>
              <w:bottom w:val="single" w:color="000000" w:sz="4" w:space="0"/>
              <w:right w:val="single" w:color="000000" w:sz="4" w:space="0"/>
            </w:tcBorders>
            <w:vAlign w:val="center"/>
          </w:tcPr>
          <w:p>
            <w:pPr>
              <w:jc w:val="center"/>
              <w:rPr>
                <w:b/>
                <w:bCs/>
              </w:rPr>
            </w:pPr>
            <w:r>
              <w:rPr>
                <w:b/>
                <w:bCs/>
              </w:rPr>
              <w:t>Спосіб підтвердження учасником процедури закупівлі</w:t>
            </w:r>
          </w:p>
        </w:tc>
        <w:tc>
          <w:tcPr>
            <w:tcW w:w="35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pPr>
            <w:r>
              <w:rPr>
                <w:b/>
                <w:bCs/>
              </w:rPr>
              <w:t>Спосіб підтвердження переможцем процедури закупівлі</w:t>
            </w:r>
          </w:p>
        </w:tc>
      </w:tr>
      <w:tr>
        <w:tblPrEx>
          <w:tblCellMar>
            <w:top w:w="15" w:type="dxa"/>
            <w:left w:w="15" w:type="dxa"/>
            <w:bottom w:w="15" w:type="dxa"/>
            <w:right w:w="15" w:type="dxa"/>
          </w:tblCellMar>
        </w:tblPrEx>
        <w:tc>
          <w:tcPr>
            <w:tcW w:w="5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r>
              <w:t>1</w:t>
            </w:r>
          </w:p>
        </w:tc>
        <w:tc>
          <w:tcPr>
            <w:tcW w:w="35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r>
              <w:rPr>
                <w:shd w:val="clear" w:color="auto" w:fill="FFFFFF"/>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t>підпункт 1 пункту 47 Особливостей)</w:t>
            </w:r>
            <w:r>
              <w:rPr>
                <w:shd w:val="clear" w:color="auto" w:fill="FFFFFF"/>
              </w:rPr>
              <w:t>;</w:t>
            </w:r>
          </w:p>
        </w:tc>
        <w:tc>
          <w:tcPr>
            <w:tcW w:w="2835" w:type="dxa"/>
            <w:tcBorders>
              <w:top w:val="single" w:color="000000" w:sz="4" w:space="0"/>
              <w:left w:val="single" w:color="000000" w:sz="4" w:space="0"/>
              <w:bottom w:val="single" w:color="000000" w:sz="4" w:space="0"/>
              <w:right w:val="single" w:color="000000" w:sz="4" w:space="0"/>
            </w:tcBorders>
          </w:tcPr>
          <w:p>
            <w:pPr>
              <w:jc w:val="both"/>
            </w:pPr>
            <w:r>
              <w:rPr>
                <w:shd w:val="clear" w:color="auto" w:fill="FFFFFF"/>
              </w:rPr>
              <w:t>Замовник самостійно підтверджує в електронній системі закупівель відсутність підстави.</w:t>
            </w:r>
          </w:p>
        </w:tc>
        <w:tc>
          <w:tcPr>
            <w:tcW w:w="35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r>
              <w:t>Замовник не вимагає.</w:t>
            </w:r>
          </w:p>
        </w:tc>
      </w:tr>
      <w:tr>
        <w:tblPrEx>
          <w:tblCellMar>
            <w:top w:w="15" w:type="dxa"/>
            <w:left w:w="15" w:type="dxa"/>
            <w:bottom w:w="15" w:type="dxa"/>
            <w:right w:w="15" w:type="dxa"/>
          </w:tblCellMar>
        </w:tblPrEx>
        <w:tc>
          <w:tcPr>
            <w:tcW w:w="5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r>
              <w:t>2</w:t>
            </w:r>
          </w:p>
        </w:tc>
        <w:tc>
          <w:tcPr>
            <w:tcW w:w="35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r>
              <w:rPr>
                <w:shd w:val="clear" w:color="auto" w:fill="FFFFFF"/>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t>підпункт 2 пункту 47 Особливостей)</w:t>
            </w:r>
            <w:r>
              <w:rPr>
                <w:shd w:val="clear" w:color="auto" w:fill="FFFFFF"/>
              </w:rPr>
              <w:t>;</w:t>
            </w:r>
          </w:p>
        </w:tc>
        <w:tc>
          <w:tcPr>
            <w:tcW w:w="2835" w:type="dxa"/>
            <w:tcBorders>
              <w:top w:val="single" w:color="000000" w:sz="4" w:space="0"/>
              <w:left w:val="single" w:color="000000" w:sz="4" w:space="0"/>
              <w:bottom w:val="single" w:color="000000" w:sz="4" w:space="0"/>
              <w:right w:val="single" w:color="000000" w:sz="4" w:space="0"/>
            </w:tcBorders>
          </w:tcPr>
          <w:p>
            <w:pPr>
              <w:jc w:val="both"/>
            </w:pPr>
            <w:r>
              <w:t>самостійне декларування відсутності такої підстави в електронній системі закупівель.</w:t>
            </w:r>
          </w:p>
        </w:tc>
        <w:tc>
          <w:tcPr>
            <w:tcW w:w="35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
              <w:t>Замовник не вимагає.</w:t>
            </w:r>
          </w:p>
        </w:tc>
      </w:tr>
      <w:tr>
        <w:tblPrEx>
          <w:tblCellMar>
            <w:top w:w="15" w:type="dxa"/>
            <w:left w:w="15" w:type="dxa"/>
            <w:bottom w:w="15" w:type="dxa"/>
            <w:right w:w="15" w:type="dxa"/>
          </w:tblCellMar>
        </w:tblPrEx>
        <w:tc>
          <w:tcPr>
            <w:tcW w:w="5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r>
              <w:t>3</w:t>
            </w:r>
          </w:p>
        </w:tc>
        <w:tc>
          <w:tcPr>
            <w:tcW w:w="35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r>
              <w:rPr>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t>підпункт 3 пункту 47 Особливостей)</w:t>
            </w:r>
            <w:r>
              <w:rPr>
                <w:shd w:val="clear" w:color="auto" w:fill="FFFFFF"/>
              </w:rPr>
              <w:t>;</w:t>
            </w:r>
          </w:p>
        </w:tc>
        <w:tc>
          <w:tcPr>
            <w:tcW w:w="2835" w:type="dxa"/>
            <w:tcBorders>
              <w:top w:val="single" w:color="000000" w:sz="4" w:space="0"/>
              <w:left w:val="single" w:color="000000" w:sz="4" w:space="0"/>
              <w:bottom w:val="single" w:color="000000" w:sz="4" w:space="0"/>
              <w:right w:val="single" w:color="000000" w:sz="4" w:space="0"/>
            </w:tcBorders>
          </w:tcPr>
          <w:p>
            <w:pPr>
              <w:jc w:val="both"/>
            </w:pPr>
            <w:r>
              <w:t>самостійне декларування відсутності такої підстави в електронній системі закупівель .</w:t>
            </w:r>
          </w:p>
        </w:tc>
        <w:tc>
          <w:tcPr>
            <w:tcW w:w="35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переможець процедури закупівлі має надати витяг або довідку з Єдиного державного реєстру осіб, які вчинили корупційні правопорушення  про те, що </w:t>
            </w:r>
            <w:r>
              <w:rPr>
                <w:shd w:val="clear" w:color="auto" w:fill="FFFFFF"/>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tblPrEx>
          <w:tblCellMar>
            <w:top w:w="15" w:type="dxa"/>
            <w:left w:w="15" w:type="dxa"/>
            <w:bottom w:w="15" w:type="dxa"/>
            <w:right w:w="15" w:type="dxa"/>
          </w:tblCellMar>
        </w:tblPrEx>
        <w:tc>
          <w:tcPr>
            <w:tcW w:w="5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r>
              <w:t>4</w:t>
            </w:r>
          </w:p>
        </w:tc>
        <w:tc>
          <w:tcPr>
            <w:tcW w:w="35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r>
              <w:rPr>
                <w:shd w:val="clear" w:color="auto" w:fill="FFFFFF"/>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t>підпункт 4 пункту 47 Особливостей)</w:t>
            </w:r>
            <w:r>
              <w:rPr>
                <w:shd w:val="clear" w:color="auto" w:fill="FFFFFF"/>
              </w:rPr>
              <w:t>;</w:t>
            </w:r>
          </w:p>
        </w:tc>
        <w:tc>
          <w:tcPr>
            <w:tcW w:w="2835" w:type="dxa"/>
            <w:tcBorders>
              <w:top w:val="single" w:color="000000" w:sz="4" w:space="0"/>
              <w:left w:val="single" w:color="000000" w:sz="4" w:space="0"/>
              <w:bottom w:val="single" w:color="000000" w:sz="4" w:space="0"/>
              <w:right w:val="single" w:color="000000" w:sz="4" w:space="0"/>
            </w:tcBorders>
          </w:tcPr>
          <w:p>
            <w:pPr>
              <w:jc w:val="both"/>
            </w:pPr>
            <w:r>
              <w:t xml:space="preserve">самостійне декларування відсутності такої підстави в електронній системі закупівель. </w:t>
            </w:r>
          </w:p>
        </w:tc>
        <w:tc>
          <w:tcPr>
            <w:tcW w:w="35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r>
              <w:t>Замовник не вимагає.</w:t>
            </w:r>
          </w:p>
        </w:tc>
      </w:tr>
      <w:tr>
        <w:tblPrEx>
          <w:tblCellMar>
            <w:top w:w="15" w:type="dxa"/>
            <w:left w:w="15" w:type="dxa"/>
            <w:bottom w:w="15" w:type="dxa"/>
            <w:right w:w="15" w:type="dxa"/>
          </w:tblCellMar>
        </w:tblPrEx>
        <w:tc>
          <w:tcPr>
            <w:tcW w:w="5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r>
              <w:t>5</w:t>
            </w:r>
          </w:p>
        </w:tc>
        <w:tc>
          <w:tcPr>
            <w:tcW w:w="35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r>
              <w:rPr>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t>підпункт 5 пункту 47 Особливостей)</w:t>
            </w:r>
            <w:r>
              <w:rPr>
                <w:shd w:val="clear" w:color="auto" w:fill="FFFFFF"/>
              </w:rPr>
              <w:t>;</w:t>
            </w:r>
          </w:p>
        </w:tc>
        <w:tc>
          <w:tcPr>
            <w:tcW w:w="2835" w:type="dxa"/>
            <w:tcBorders>
              <w:top w:val="single" w:color="000000" w:sz="4" w:space="0"/>
              <w:left w:val="single" w:color="000000" w:sz="4" w:space="0"/>
              <w:bottom w:val="single" w:color="000000" w:sz="4" w:space="0"/>
              <w:right w:val="single" w:color="000000" w:sz="4" w:space="0"/>
            </w:tcBorders>
          </w:tcPr>
          <w:p>
            <w:pPr>
              <w:jc w:val="both"/>
            </w:pPr>
            <w:r>
              <w:t xml:space="preserve">самостійне декларування відсутності такої підстави в електронній системі закупівель. </w:t>
            </w:r>
          </w:p>
        </w:tc>
        <w:tc>
          <w:tcPr>
            <w:tcW w:w="35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tblPrEx>
          <w:tblCellMar>
            <w:top w:w="15" w:type="dxa"/>
            <w:left w:w="15" w:type="dxa"/>
            <w:bottom w:w="15" w:type="dxa"/>
            <w:right w:w="15" w:type="dxa"/>
          </w:tblCellMar>
        </w:tblPrEx>
        <w:tc>
          <w:tcPr>
            <w:tcW w:w="5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r>
              <w:t>6</w:t>
            </w:r>
          </w:p>
        </w:tc>
        <w:tc>
          <w:tcPr>
            <w:tcW w:w="35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r>
              <w:rPr>
                <w:shd w:val="clear" w:color="auto" w:fill="FFFFFF"/>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(підпункт 6 пункту 47 Особливостей);</w:t>
            </w:r>
          </w:p>
        </w:tc>
        <w:tc>
          <w:tcPr>
            <w:tcW w:w="2835" w:type="dxa"/>
            <w:tcBorders>
              <w:top w:val="single" w:color="000000" w:sz="4" w:space="0"/>
              <w:left w:val="single" w:color="000000" w:sz="4" w:space="0"/>
              <w:bottom w:val="single" w:color="000000" w:sz="4" w:space="0"/>
              <w:right w:val="single" w:color="000000" w:sz="4" w:space="0"/>
            </w:tcBorders>
          </w:tcPr>
          <w:p>
            <w:pPr>
              <w:jc w:val="both"/>
            </w:pPr>
            <w:r>
              <w:t>самостійне декларування відсутності такої підстави в електронній системі закупівель .</w:t>
            </w:r>
          </w:p>
        </w:tc>
        <w:tc>
          <w:tcPr>
            <w:tcW w:w="35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tblPrEx>
          <w:tblCellMar>
            <w:top w:w="15" w:type="dxa"/>
            <w:left w:w="15" w:type="dxa"/>
            <w:bottom w:w="15" w:type="dxa"/>
            <w:right w:w="15" w:type="dxa"/>
          </w:tblCellMar>
        </w:tblPrEx>
        <w:tc>
          <w:tcPr>
            <w:tcW w:w="5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r>
              <w:t>7</w:t>
            </w:r>
          </w:p>
        </w:tc>
        <w:tc>
          <w:tcPr>
            <w:tcW w:w="35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r>
              <w:rPr>
                <w:shd w:val="clear" w:color="auto" w:fill="FFFFFF"/>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color w:val="000000" w:themeColor="text1"/>
                <w:shd w:val="clear" w:color="auto" w:fill="FFFFFF"/>
                <w14:textFill>
                  <w14:solidFill>
                    <w14:schemeClr w14:val="tx1"/>
                  </w14:solidFill>
                </w14:textFill>
              </w:rPr>
              <w:t>(</w:t>
            </w:r>
            <w:r>
              <w:rPr>
                <w:color w:val="000000" w:themeColor="text1"/>
                <w14:textFill>
                  <w14:solidFill>
                    <w14:schemeClr w14:val="tx1"/>
                  </w14:solidFill>
                </w14:textFill>
              </w:rPr>
              <w:t>підпункт 7 пункту 47 Особливостей)</w:t>
            </w:r>
            <w:r>
              <w:rPr>
                <w:shd w:val="clear" w:color="auto" w:fill="FFFFFF"/>
              </w:rPr>
              <w:t>;</w:t>
            </w:r>
          </w:p>
        </w:tc>
        <w:tc>
          <w:tcPr>
            <w:tcW w:w="2835" w:type="dxa"/>
            <w:tcBorders>
              <w:top w:val="single" w:color="000000" w:sz="4" w:space="0"/>
              <w:left w:val="single" w:color="000000" w:sz="4" w:space="0"/>
              <w:bottom w:val="single" w:color="000000" w:sz="4" w:space="0"/>
              <w:right w:val="single" w:color="000000" w:sz="4" w:space="0"/>
            </w:tcBorders>
          </w:tcPr>
          <w:p>
            <w:pPr>
              <w:jc w:val="both"/>
            </w:pPr>
            <w:r>
              <w:rPr>
                <w:shd w:val="clear" w:color="auto" w:fill="FFFFFF"/>
              </w:rPr>
              <w:t>Замовник самостійно підтверджує в електронній системі закупівель відсутність підстави.</w:t>
            </w:r>
          </w:p>
        </w:tc>
        <w:tc>
          <w:tcPr>
            <w:tcW w:w="35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r>
              <w:t>Замовник не вимагає.</w:t>
            </w:r>
          </w:p>
        </w:tc>
      </w:tr>
      <w:tr>
        <w:tblPrEx>
          <w:tblCellMar>
            <w:top w:w="15" w:type="dxa"/>
            <w:left w:w="15" w:type="dxa"/>
            <w:bottom w:w="15" w:type="dxa"/>
            <w:right w:w="15" w:type="dxa"/>
          </w:tblCellMar>
        </w:tblPrEx>
        <w:tc>
          <w:tcPr>
            <w:tcW w:w="5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r>
              <w:t>8</w:t>
            </w:r>
          </w:p>
        </w:tc>
        <w:tc>
          <w:tcPr>
            <w:tcW w:w="35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r>
              <w:rPr>
                <w:shd w:val="clear" w:color="auto" w:fill="FFFFFF"/>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color w:val="000000" w:themeColor="text1"/>
                <w:shd w:val="clear" w:color="auto" w:fill="FFFFFF"/>
                <w14:textFill>
                  <w14:solidFill>
                    <w14:schemeClr w14:val="tx1"/>
                  </w14:solidFill>
                </w14:textFill>
              </w:rPr>
              <w:t>(</w:t>
            </w:r>
            <w:r>
              <w:rPr>
                <w:color w:val="000000" w:themeColor="text1"/>
                <w14:textFill>
                  <w14:solidFill>
                    <w14:schemeClr w14:val="tx1"/>
                  </w14:solidFill>
                </w14:textFill>
              </w:rPr>
              <w:t>підпункт 8 пункту 47 Особливостей)</w:t>
            </w:r>
            <w:r>
              <w:rPr>
                <w:shd w:val="clear" w:color="auto" w:fill="FFFFFF"/>
              </w:rPr>
              <w:t>;</w:t>
            </w:r>
          </w:p>
        </w:tc>
        <w:tc>
          <w:tcPr>
            <w:tcW w:w="2835" w:type="dxa"/>
            <w:tcBorders>
              <w:top w:val="single" w:color="000000" w:sz="4" w:space="0"/>
              <w:left w:val="single" w:color="000000" w:sz="4" w:space="0"/>
              <w:bottom w:val="single" w:color="000000" w:sz="4" w:space="0"/>
              <w:right w:val="single" w:color="000000" w:sz="4" w:space="0"/>
            </w:tcBorders>
          </w:tcPr>
          <w:p>
            <w:pPr>
              <w:jc w:val="both"/>
            </w:pPr>
            <w:r>
              <w:t xml:space="preserve">самостійне декларування відсутності такої підстави в електронній системі закупівель. </w:t>
            </w:r>
          </w:p>
        </w:tc>
        <w:tc>
          <w:tcPr>
            <w:tcW w:w="35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r>
              <w:t>Замовник не вимагає.</w:t>
            </w:r>
          </w:p>
        </w:tc>
      </w:tr>
      <w:tr>
        <w:tblPrEx>
          <w:tblCellMar>
            <w:top w:w="15" w:type="dxa"/>
            <w:left w:w="15" w:type="dxa"/>
            <w:bottom w:w="15" w:type="dxa"/>
            <w:right w:w="15" w:type="dxa"/>
          </w:tblCellMar>
        </w:tblPrEx>
        <w:tc>
          <w:tcPr>
            <w:tcW w:w="5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r>
              <w:t>9</w:t>
            </w:r>
          </w:p>
        </w:tc>
        <w:tc>
          <w:tcPr>
            <w:tcW w:w="35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r>
              <w:rPr>
                <w:shd w:val="clear" w:color="auto" w:fill="FFFFFF"/>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 </w:t>
            </w:r>
            <w:r>
              <w:rPr>
                <w:color w:val="000000" w:themeColor="text1"/>
                <w:shd w:val="clear" w:color="auto" w:fill="FFFFFF"/>
                <w14:textFill>
                  <w14:solidFill>
                    <w14:schemeClr w14:val="tx1"/>
                  </w14:solidFill>
                </w14:textFill>
              </w:rPr>
              <w:t>(</w:t>
            </w:r>
            <w:r>
              <w:rPr>
                <w:color w:val="000000" w:themeColor="text1"/>
                <w14:textFill>
                  <w14:solidFill>
                    <w14:schemeClr w14:val="tx1"/>
                  </w14:solidFill>
                </w14:textFill>
              </w:rPr>
              <w:t>підпункт 9 пункту 47 Особливостей)</w:t>
            </w:r>
            <w:r>
              <w:rPr>
                <w:shd w:val="clear" w:color="auto" w:fill="FFFFFF"/>
              </w:rPr>
              <w:t>;</w:t>
            </w:r>
          </w:p>
        </w:tc>
        <w:tc>
          <w:tcPr>
            <w:tcW w:w="2835" w:type="dxa"/>
            <w:tcBorders>
              <w:top w:val="single" w:color="000000" w:sz="4" w:space="0"/>
              <w:left w:val="single" w:color="000000" w:sz="4" w:space="0"/>
              <w:bottom w:val="single" w:color="000000" w:sz="4" w:space="0"/>
              <w:right w:val="single" w:color="000000" w:sz="4" w:space="0"/>
            </w:tcBorders>
          </w:tcPr>
          <w:p>
            <w:pPr>
              <w:jc w:val="both"/>
            </w:pPr>
            <w:r>
              <w:t xml:space="preserve">самостійне декларування відсутності такої підстави в електронній системі закупівель. </w:t>
            </w:r>
          </w:p>
        </w:tc>
        <w:tc>
          <w:tcPr>
            <w:tcW w:w="35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r>
              <w:t>Замовник не вимагає.</w:t>
            </w:r>
          </w:p>
        </w:tc>
      </w:tr>
      <w:tr>
        <w:tblPrEx>
          <w:tblCellMar>
            <w:top w:w="15" w:type="dxa"/>
            <w:left w:w="15" w:type="dxa"/>
            <w:bottom w:w="15" w:type="dxa"/>
            <w:right w:w="15" w:type="dxa"/>
          </w:tblCellMar>
        </w:tblPrEx>
        <w:tc>
          <w:tcPr>
            <w:tcW w:w="5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r>
              <w:t>10</w:t>
            </w:r>
          </w:p>
        </w:tc>
        <w:tc>
          <w:tcPr>
            <w:tcW w:w="35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r>
              <w:rPr>
                <w:shd w:val="clear" w:color="auto" w:fill="FFFFFF"/>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w:t>
            </w:r>
            <w:r>
              <w:rPr>
                <w:color w:val="000000" w:themeColor="text1"/>
                <w:shd w:val="clear" w:color="auto" w:fill="FFFFFF"/>
                <w14:textFill>
                  <w14:solidFill>
                    <w14:schemeClr w14:val="tx1"/>
                  </w14:solidFill>
                </w14:textFill>
              </w:rPr>
              <w:t>(</w:t>
            </w:r>
            <w:r>
              <w:rPr>
                <w:color w:val="000000" w:themeColor="text1"/>
                <w14:textFill>
                  <w14:solidFill>
                    <w14:schemeClr w14:val="tx1"/>
                  </w14:solidFill>
                </w14:textFill>
              </w:rPr>
              <w:t>підпункт 10 пункту 47 Особливостей)</w:t>
            </w:r>
            <w:r>
              <w:rPr>
                <w:shd w:val="clear" w:color="auto" w:fill="FFFFFF"/>
              </w:rPr>
              <w:t>;</w:t>
            </w:r>
          </w:p>
        </w:tc>
        <w:tc>
          <w:tcPr>
            <w:tcW w:w="2835" w:type="dxa"/>
            <w:tcBorders>
              <w:top w:val="single" w:color="000000" w:sz="4" w:space="0"/>
              <w:left w:val="single" w:color="000000" w:sz="4" w:space="0"/>
              <w:bottom w:val="single" w:color="000000" w:sz="4" w:space="0"/>
              <w:right w:val="single" w:color="000000" w:sz="4" w:space="0"/>
            </w:tcBorders>
          </w:tcPr>
          <w:p>
            <w:pPr>
              <w:jc w:val="both"/>
            </w:pPr>
            <w:r>
              <w:t xml:space="preserve">Замовник не вимагає, оскільки вартість закупівлі не перевищує 20 млн. гривень. </w:t>
            </w:r>
          </w:p>
        </w:tc>
        <w:tc>
          <w:tcPr>
            <w:tcW w:w="35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r>
              <w:t>Замовник не вимагає.</w:t>
            </w:r>
          </w:p>
        </w:tc>
      </w:tr>
      <w:tr>
        <w:tblPrEx>
          <w:tblCellMar>
            <w:top w:w="15" w:type="dxa"/>
            <w:left w:w="15" w:type="dxa"/>
            <w:bottom w:w="15" w:type="dxa"/>
            <w:right w:w="15" w:type="dxa"/>
          </w:tblCellMar>
        </w:tblPrEx>
        <w:tc>
          <w:tcPr>
            <w:tcW w:w="5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r>
              <w:t>11</w:t>
            </w:r>
          </w:p>
        </w:tc>
        <w:tc>
          <w:tcPr>
            <w:tcW w:w="35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r>
              <w:rPr>
                <w:shd w:val="clear" w:color="auto" w:fill="FFFFFF"/>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w:t>
            </w:r>
            <w:r>
              <w:rPr>
                <w:color w:val="000000" w:themeColor="text1"/>
                <w:shd w:val="clear" w:color="auto" w:fill="FFFFFF"/>
                <w14:textFill>
                  <w14:solidFill>
                    <w14:schemeClr w14:val="tx1"/>
                  </w14:solidFill>
                </w14:textFill>
              </w:rPr>
              <w:t>(</w:t>
            </w:r>
            <w:r>
              <w:rPr>
                <w:color w:val="000000" w:themeColor="text1"/>
                <w14:textFill>
                  <w14:solidFill>
                    <w14:schemeClr w14:val="tx1"/>
                  </w14:solidFill>
                </w14:textFill>
              </w:rPr>
              <w:t>підпункт 11 пункту 47 Особливостей</w:t>
            </w:r>
            <w:r>
              <w:rPr>
                <w:shd w:val="clear" w:color="auto" w:fill="FFFFFF"/>
              </w:rPr>
              <w:t>;</w:t>
            </w:r>
          </w:p>
        </w:tc>
        <w:tc>
          <w:tcPr>
            <w:tcW w:w="2835" w:type="dxa"/>
            <w:tcBorders>
              <w:top w:val="single" w:color="000000" w:sz="4" w:space="0"/>
              <w:left w:val="single" w:color="000000" w:sz="4" w:space="0"/>
              <w:bottom w:val="single" w:color="000000" w:sz="4" w:space="0"/>
              <w:right w:val="single" w:color="000000" w:sz="4" w:space="0"/>
            </w:tcBorders>
          </w:tcPr>
          <w:p>
            <w:pPr>
              <w:jc w:val="both"/>
            </w:pPr>
            <w:r>
              <w:t xml:space="preserve">самостійне декларування відсутності такої підстави в електронній системі закупівель. </w:t>
            </w:r>
          </w:p>
        </w:tc>
        <w:tc>
          <w:tcPr>
            <w:tcW w:w="35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r>
              <w:t>Замовник не вимагає.</w:t>
            </w:r>
          </w:p>
        </w:tc>
      </w:tr>
      <w:tr>
        <w:tblPrEx>
          <w:tblCellMar>
            <w:top w:w="15" w:type="dxa"/>
            <w:left w:w="15" w:type="dxa"/>
            <w:bottom w:w="15" w:type="dxa"/>
            <w:right w:w="15" w:type="dxa"/>
          </w:tblCellMar>
        </w:tblPrEx>
        <w:tc>
          <w:tcPr>
            <w:tcW w:w="5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r>
              <w:t>12</w:t>
            </w:r>
          </w:p>
        </w:tc>
        <w:tc>
          <w:tcPr>
            <w:tcW w:w="35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r>
              <w:rPr>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color w:val="000000" w:themeColor="text1"/>
                <w:shd w:val="clear" w:color="auto" w:fill="FFFFFF"/>
                <w14:textFill>
                  <w14:solidFill>
                    <w14:schemeClr w14:val="tx1"/>
                  </w14:solidFill>
                </w14:textFill>
              </w:rPr>
              <w:t>(</w:t>
            </w:r>
            <w:r>
              <w:rPr>
                <w:color w:val="000000" w:themeColor="text1"/>
                <w14:textFill>
                  <w14:solidFill>
                    <w14:schemeClr w14:val="tx1"/>
                  </w14:solidFill>
                </w14:textFill>
              </w:rPr>
              <w:t>підпункт 12 пункту 47 Особливостей</w:t>
            </w:r>
            <w:r>
              <w:rPr>
                <w:shd w:val="clear" w:color="auto" w:fill="FFFFFF"/>
              </w:rPr>
              <w:t>;</w:t>
            </w:r>
          </w:p>
        </w:tc>
        <w:tc>
          <w:tcPr>
            <w:tcW w:w="2835" w:type="dxa"/>
            <w:tcBorders>
              <w:top w:val="single" w:color="000000" w:sz="4" w:space="0"/>
              <w:left w:val="single" w:color="000000" w:sz="4" w:space="0"/>
              <w:bottom w:val="single" w:color="000000" w:sz="4" w:space="0"/>
              <w:right w:val="single" w:color="000000" w:sz="4" w:space="0"/>
            </w:tcBorders>
          </w:tcPr>
          <w:p>
            <w:pPr>
              <w:jc w:val="both"/>
            </w:pPr>
            <w:r>
              <w:t xml:space="preserve">самостійне декларування відсутності такої підстави в електронній системі закупівель. </w:t>
            </w:r>
          </w:p>
        </w:tc>
        <w:tc>
          <w:tcPr>
            <w:tcW w:w="35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tblPrEx>
          <w:tblCellMar>
            <w:top w:w="15" w:type="dxa"/>
            <w:left w:w="15" w:type="dxa"/>
            <w:bottom w:w="15" w:type="dxa"/>
            <w:right w:w="15" w:type="dxa"/>
          </w:tblCellMar>
        </w:tblPrEx>
        <w:tc>
          <w:tcPr>
            <w:tcW w:w="5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r>
              <w:t>13</w:t>
            </w:r>
          </w:p>
        </w:tc>
        <w:tc>
          <w:tcPr>
            <w:tcW w:w="35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(абзац 14 пункту 47 Особливостей).</w:t>
            </w:r>
          </w:p>
        </w:tc>
        <w:tc>
          <w:tcPr>
            <w:tcW w:w="2835" w:type="dxa"/>
            <w:tcBorders>
              <w:top w:val="single" w:color="000000" w:sz="4" w:space="0"/>
              <w:left w:val="single" w:color="000000" w:sz="4" w:space="0"/>
              <w:bottom w:val="single" w:color="000000" w:sz="4" w:space="0"/>
              <w:right w:val="single" w:color="000000" w:sz="4" w:space="0"/>
            </w:tcBorders>
          </w:tcPr>
          <w:p>
            <w:pPr>
              <w:jc w:val="both"/>
            </w:pPr>
            <w:r>
              <w:t>Учасник процедури закупівлі має надати 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p>
          <w:p>
            <w:pPr>
              <w:ind w:left="50"/>
              <w:jc w:val="both"/>
            </w:pPr>
            <w:r>
              <w:t>Якщо учасник процедури закупівлі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сплатив або зобов’язався сплатити відповідні зобов’язання та відшкодування завданих збитків.</w:t>
            </w:r>
          </w:p>
        </w:tc>
        <w:tc>
          <w:tcPr>
            <w:tcW w:w="35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r>
              <w:t>Переможець процедури закупівлі надає довідку в довільній формі про те, що між ним і замовником раніше не було укладено договір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протягом трьох років з дати дострокового розірвання такого договору.</w:t>
            </w:r>
          </w:p>
          <w:p>
            <w:pPr>
              <w:jc w:val="both"/>
            </w:pPr>
            <w:r>
              <w:t>Якщо переможець процедури закупівлі перебуває в обставинах, зазначених в абзаці 14 пункту 47 Особливостей,  для доведення своєї надійності, може надати підтвердження того, що він сплатив або зобов’язався сплатити відповідні зобов’язання та відшкодування завданих збитків.</w:t>
            </w:r>
          </w:p>
        </w:tc>
      </w:tr>
      <w:tr>
        <w:tblPrEx>
          <w:tblCellMar>
            <w:top w:w="15" w:type="dxa"/>
            <w:left w:w="15" w:type="dxa"/>
            <w:bottom w:w="15" w:type="dxa"/>
            <w:right w:w="15" w:type="dxa"/>
          </w:tblCellMar>
        </w:tblPrEx>
        <w:tc>
          <w:tcPr>
            <w:tcW w:w="5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rPr>
                <w:rFonts w:hint="default"/>
                <w:lang w:val="uk-UA"/>
              </w:rPr>
            </w:pPr>
            <w:r>
              <w:rPr>
                <w:rFonts w:hint="default"/>
                <w:lang w:val="uk-UA"/>
              </w:rPr>
              <w:t>14</w:t>
            </w:r>
          </w:p>
        </w:tc>
        <w:tc>
          <w:tcPr>
            <w:tcW w:w="35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p>
        </w:tc>
        <w:tc>
          <w:tcPr>
            <w:tcW w:w="2835" w:type="dxa"/>
            <w:tcBorders>
              <w:top w:val="single" w:color="000000" w:sz="4" w:space="0"/>
              <w:left w:val="single" w:color="000000" w:sz="4" w:space="0"/>
              <w:bottom w:val="single" w:color="000000" w:sz="4" w:space="0"/>
              <w:right w:val="single" w:color="000000" w:sz="4" w:space="0"/>
            </w:tcBorders>
          </w:tcPr>
          <w:p>
            <w:pPr>
              <w:ind w:left="50"/>
              <w:jc w:val="both"/>
            </w:pPr>
          </w:p>
        </w:tc>
        <w:tc>
          <w:tcPr>
            <w:tcW w:w="35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r>
              <w:rPr>
                <w:b/>
                <w:i/>
              </w:rPr>
              <w:t>Переможець процедури закупівлі має надати оновлену Форму «Тендерна (цінова) пропозиція» після проведення аукціону</w:t>
            </w:r>
          </w:p>
        </w:tc>
      </w:tr>
    </w:tbl>
    <w:p>
      <w:pPr>
        <w:ind w:left="-426" w:right="-426"/>
        <w:jc w:val="both"/>
      </w:pPr>
      <w:r>
        <w:t xml:space="preserve">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3,5,6, і 12 та в абзаці 14 пункту 47 Особливостей.</w:t>
      </w:r>
    </w:p>
    <w:p>
      <w:pPr>
        <w:ind w:left="-426" w:right="-426" w:firstLine="142"/>
        <w:jc w:val="both"/>
        <w:rPr>
          <w:b/>
          <w:bCs/>
        </w:rPr>
      </w:pPr>
      <w: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тендерну пропозицію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ind w:left="-426" w:right="-426"/>
        <w:jc w:val="both"/>
      </w:pPr>
      <w:r>
        <w:t xml:space="preserve">   У випадку, якщо учасник/переможець закупівлі є об’єднання учасників, то на кожного з учасників такого об’єднання надається інформація/документи, що підтверджують відсутність підстав, зазначених у підпунктах 3,5,6,12 та в абзаці 14 пункту 47 Особливостей у спосіб, наведений вище в даному Додатку.</w:t>
      </w:r>
    </w:p>
    <w:p>
      <w:pPr>
        <w:ind w:left="-426" w:right="-426"/>
        <w:jc w:val="both"/>
        <w:rPr>
          <w:i/>
          <w:color w:val="000000" w:themeColor="text1"/>
          <w14:textFill>
            <w14:solidFill>
              <w14:schemeClr w14:val="tx1"/>
            </w14:solidFill>
          </w14:textFill>
        </w:rPr>
      </w:pPr>
      <w:r>
        <w:rPr>
          <w:i/>
          <w:color w:val="000000" w:themeColor="text1"/>
          <w14:textFill>
            <w14:solidFill>
              <w14:schemeClr w14:val="tx1"/>
            </w14:solidFill>
          </w14:textFill>
        </w:rPr>
        <w:t>*Переможець нерезидент подає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переможця нерезидента, він подає довідку у довільній формі із обґрунтуванням відсутності відповідного документа. Не надання такої довідки прирівнюється до ненадання відповідного документа згідно вимог даної тендерної документації.</w:t>
      </w:r>
      <w:bookmarkStart w:id="0" w:name="_Hlk33363684"/>
      <w:bookmarkEnd w:id="0"/>
    </w:p>
    <w:p>
      <w:pPr>
        <w:ind w:firstLine="567"/>
        <w:jc w:val="both"/>
        <w:rPr>
          <w:b/>
          <w:color w:val="000000"/>
        </w:rPr>
      </w:pPr>
      <w:r>
        <w:rPr>
          <w:b/>
          <w:color w:val="000000"/>
        </w:rPr>
        <w:t xml:space="preserve">Таблиця 3. Інші документи: </w:t>
      </w:r>
    </w:p>
    <w:p>
      <w:pPr>
        <w:ind w:firstLine="567"/>
        <w:jc w:val="both"/>
        <w:rPr>
          <w:b/>
          <w:color w:val="000000"/>
        </w:rPr>
      </w:pPr>
    </w:p>
    <w:tbl>
      <w:tblPr>
        <w:tblStyle w:val="3"/>
        <w:tblW w:w="10019" w:type="dxa"/>
        <w:tblInd w:w="-176" w:type="dxa"/>
        <w:tblLayout w:type="fixed"/>
        <w:tblCellMar>
          <w:top w:w="0" w:type="dxa"/>
          <w:left w:w="108" w:type="dxa"/>
          <w:bottom w:w="0" w:type="dxa"/>
          <w:right w:w="108" w:type="dxa"/>
        </w:tblCellMar>
      </w:tblPr>
      <w:tblGrid>
        <w:gridCol w:w="541"/>
        <w:gridCol w:w="2572"/>
        <w:gridCol w:w="6906"/>
      </w:tblGrid>
      <w:tr>
        <w:tblPrEx>
          <w:tblCellMar>
            <w:top w:w="0" w:type="dxa"/>
            <w:left w:w="108" w:type="dxa"/>
            <w:bottom w:w="0" w:type="dxa"/>
            <w:right w:w="108" w:type="dxa"/>
          </w:tblCellMar>
        </w:tblPrEx>
        <w:trPr>
          <w:trHeight w:val="2501" w:hRule="atLeast"/>
        </w:trPr>
        <w:tc>
          <w:tcPr>
            <w:tcW w:w="541" w:type="dxa"/>
            <w:tcBorders>
              <w:top w:val="single" w:color="auto" w:sz="6" w:space="0"/>
              <w:left w:val="single" w:color="auto" w:sz="6" w:space="0"/>
              <w:bottom w:val="single" w:color="auto" w:sz="6" w:space="0"/>
              <w:right w:val="single" w:color="auto" w:sz="6" w:space="0"/>
            </w:tcBorders>
            <w:noWrap w:val="0"/>
            <w:vAlign w:val="center"/>
          </w:tcPr>
          <w:p>
            <w:pPr>
              <w:tabs>
                <w:tab w:val="left" w:pos="360"/>
              </w:tabs>
              <w:rPr>
                <w:b/>
                <w:color w:val="000000"/>
                <w:lang w:val="uk-UA"/>
              </w:rPr>
            </w:pPr>
            <w:r>
              <w:rPr>
                <w:b/>
                <w:color w:val="000000"/>
                <w:lang w:val="uk-UA"/>
              </w:rPr>
              <w:t>1.</w:t>
            </w:r>
          </w:p>
        </w:tc>
        <w:tc>
          <w:tcPr>
            <w:tcW w:w="2572" w:type="dxa"/>
            <w:tcBorders>
              <w:top w:val="single" w:color="auto" w:sz="6" w:space="0"/>
              <w:left w:val="single" w:color="auto" w:sz="6" w:space="0"/>
              <w:bottom w:val="single" w:color="auto" w:sz="6" w:space="0"/>
              <w:right w:val="single" w:color="auto" w:sz="6" w:space="0"/>
            </w:tcBorders>
            <w:noWrap w:val="0"/>
            <w:vAlign w:val="top"/>
          </w:tcPr>
          <w:p>
            <w:pPr>
              <w:widowControl w:val="0"/>
              <w:rPr>
                <w:b/>
                <w:color w:val="000000"/>
                <w:lang w:val="uk-UA"/>
              </w:rPr>
            </w:pPr>
          </w:p>
          <w:p>
            <w:pPr>
              <w:widowControl w:val="0"/>
              <w:rPr>
                <w:b/>
                <w:color w:val="000000"/>
                <w:lang w:eastAsia="en-US"/>
              </w:rPr>
            </w:pPr>
            <w:r>
              <w:rPr>
                <w:b/>
                <w:color w:val="000000"/>
              </w:rPr>
              <w:t xml:space="preserve">Правомочність на укладення договору про закупівлю та підписання </w:t>
            </w:r>
            <w:r>
              <w:rPr>
                <w:b/>
                <w:bCs/>
                <w:color w:val="000000"/>
              </w:rPr>
              <w:t>тендерних</w:t>
            </w:r>
            <w:r>
              <w:rPr>
                <w:b/>
                <w:color w:val="000000"/>
              </w:rPr>
              <w:t xml:space="preserve"> пропозиції</w:t>
            </w:r>
          </w:p>
        </w:tc>
        <w:tc>
          <w:tcPr>
            <w:tcW w:w="6906" w:type="dxa"/>
            <w:tcBorders>
              <w:top w:val="single" w:color="auto" w:sz="6" w:space="0"/>
              <w:left w:val="single" w:color="auto" w:sz="6" w:space="0"/>
              <w:bottom w:val="single" w:color="auto" w:sz="6" w:space="0"/>
              <w:right w:val="single" w:color="auto" w:sz="6" w:space="0"/>
            </w:tcBorders>
            <w:noWrap w:val="0"/>
            <w:vAlign w:val="top"/>
          </w:tcPr>
          <w:p>
            <w:pPr>
              <w:ind w:firstLine="284"/>
              <w:jc w:val="both"/>
              <w:rPr>
                <w:b/>
                <w:color w:val="000000"/>
                <w:lang w:eastAsia="en-US"/>
              </w:rPr>
            </w:pPr>
            <w:r>
              <w:rPr>
                <w:b/>
                <w:color w:val="000000"/>
              </w:rPr>
              <w:t>Для юридичних осіб</w:t>
            </w:r>
          </w:p>
          <w:p>
            <w:pPr>
              <w:widowControl w:val="0"/>
              <w:ind w:left="23"/>
              <w:jc w:val="both"/>
              <w:rPr>
                <w:color w:val="000000"/>
              </w:rPr>
            </w:pPr>
            <w:r>
              <w:rPr>
                <w:color w:val="000000"/>
              </w:rPr>
              <w:t xml:space="preserve">1.1. Інформаційна довідка, щодо осіб, які </w:t>
            </w:r>
            <w:r>
              <w:rPr>
                <w:color w:val="000000"/>
                <w:lang w:val="uk-UA"/>
              </w:rPr>
              <w:t xml:space="preserve">уповноважені на </w:t>
            </w:r>
            <w:r>
              <w:rPr>
                <w:color w:val="000000"/>
              </w:rPr>
              <w:t xml:space="preserve"> підпис</w:t>
            </w:r>
            <w:r>
              <w:rPr>
                <w:color w:val="000000"/>
                <w:lang w:val="uk-UA"/>
              </w:rPr>
              <w:t xml:space="preserve">ання </w:t>
            </w:r>
            <w:r>
              <w:rPr>
                <w:color w:val="000000"/>
              </w:rPr>
              <w:t xml:space="preserve"> документ</w:t>
            </w:r>
            <w:r>
              <w:rPr>
                <w:color w:val="000000"/>
                <w:lang w:val="uk-UA"/>
              </w:rPr>
              <w:t>ів</w:t>
            </w:r>
            <w:r>
              <w:rPr>
                <w:color w:val="000000"/>
              </w:rPr>
              <w:t xml:space="preserve"> тендерної пропозиції та укладати</w:t>
            </w:r>
            <w:r>
              <w:rPr>
                <w:color w:val="000000"/>
                <w:lang w:val="uk-UA"/>
              </w:rPr>
              <w:t xml:space="preserve"> </w:t>
            </w:r>
            <w:r>
              <w:rPr>
                <w:color w:val="000000"/>
              </w:rPr>
              <w:t>договори (угоди) про закупівлю (сканований оригінал).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наявність в особи таких повноважень</w:t>
            </w:r>
            <w:r>
              <w:rPr>
                <w:color w:val="000000"/>
                <w:lang w:val="uk-UA"/>
              </w:rPr>
              <w:t>, якщо інше не зазначено в статуті</w:t>
            </w:r>
            <w:r>
              <w:rPr>
                <w:color w:val="000000"/>
              </w:rPr>
              <w:t xml:space="preserve">. </w:t>
            </w:r>
          </w:p>
          <w:p>
            <w:pPr>
              <w:widowControl w:val="0"/>
              <w:ind w:left="23"/>
              <w:jc w:val="both"/>
              <w:rPr>
                <w:color w:val="000000"/>
              </w:rPr>
            </w:pPr>
            <w:r>
              <w:rPr>
                <w:color w:val="000000"/>
              </w:rPr>
              <w:t xml:space="preserve">1.2. Сканований оригінал або копія документу(ів), що підтверджує повноваження особи, на підпис </w:t>
            </w:r>
            <w:r>
              <w:rPr>
                <w:bCs/>
                <w:color w:val="000000"/>
              </w:rPr>
              <w:t>тендерної</w:t>
            </w:r>
            <w:r>
              <w:rPr>
                <w:color w:val="000000"/>
              </w:rPr>
              <w:t xml:space="preserve"> пропозиції та повноваження на підписання договору про закупівлю (один із запропонованих документів, на вибір учасника):</w:t>
            </w:r>
          </w:p>
          <w:p>
            <w:pPr>
              <w:ind w:firstLine="284"/>
              <w:jc w:val="both"/>
              <w:rPr>
                <w:color w:val="000000"/>
              </w:rPr>
            </w:pPr>
            <w:r>
              <w:rPr>
                <w:color w:val="000000"/>
              </w:rPr>
              <w:t>-виписка з протоколу засновників або копія протоколу засновників;</w:t>
            </w:r>
          </w:p>
          <w:p>
            <w:pPr>
              <w:ind w:firstLine="284"/>
              <w:jc w:val="both"/>
              <w:rPr>
                <w:color w:val="000000"/>
              </w:rPr>
            </w:pPr>
            <w:r>
              <w:rPr>
                <w:color w:val="000000"/>
              </w:rPr>
              <w:t>- наказ про призначення;</w:t>
            </w:r>
          </w:p>
          <w:p>
            <w:pPr>
              <w:ind w:firstLine="284"/>
              <w:jc w:val="both"/>
              <w:rPr>
                <w:color w:val="000000"/>
              </w:rPr>
            </w:pPr>
            <w:r>
              <w:rPr>
                <w:color w:val="000000"/>
              </w:rPr>
              <w:t xml:space="preserve">- довіреність або доручення; </w:t>
            </w:r>
          </w:p>
          <w:p>
            <w:pPr>
              <w:ind w:firstLine="284"/>
              <w:jc w:val="both"/>
              <w:rPr>
                <w:color w:val="000000"/>
              </w:rPr>
            </w:pPr>
            <w:r>
              <w:rPr>
                <w:color w:val="000000"/>
              </w:rPr>
              <w:t>-</w:t>
            </w:r>
            <w:r>
              <w:rPr>
                <w:color w:val="000000"/>
                <w:lang w:val="uk-UA"/>
              </w:rPr>
              <w:t xml:space="preserve"> </w:t>
            </w:r>
            <w:r>
              <w:rPr>
                <w:color w:val="000000"/>
              </w:rPr>
              <w:t>інший документ, що підтверджує повноваження посадової особи учасника на підписання документів.</w:t>
            </w:r>
          </w:p>
          <w:p>
            <w:pPr>
              <w:jc w:val="both"/>
              <w:rPr>
                <w:color w:val="000000"/>
              </w:rPr>
            </w:pPr>
            <w:r>
              <w:rPr>
                <w:color w:val="000000"/>
              </w:rPr>
              <w:t xml:space="preserve">1.3. Сканований оригінал або копія Статуту із змінами </w:t>
            </w:r>
            <w:r>
              <w:rPr>
                <w:i/>
                <w:iCs/>
                <w:color w:val="000000"/>
              </w:rPr>
              <w:t>(в разі їх наявності)</w:t>
            </w:r>
            <w:r>
              <w:rPr>
                <w:color w:val="000000"/>
              </w:rPr>
              <w:t xml:space="preserve"> або іншого установчого документу (для юридичних осіб).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r>
              <w:rPr>
                <w:color w:val="000000"/>
                <w:sz w:val="28"/>
                <w:szCs w:val="22"/>
                <w:lang w:eastAsia="en-US"/>
              </w:rPr>
              <w:t xml:space="preserve"> Я</w:t>
            </w:r>
            <w:r>
              <w:rPr>
                <w:color w:val="000000"/>
              </w:rPr>
              <w:t>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реєстратора, який здійснює державну реєстрацію юридичної особи.</w:t>
            </w:r>
          </w:p>
          <w:p>
            <w:pPr>
              <w:ind w:firstLine="284"/>
              <w:jc w:val="both"/>
              <w:rPr>
                <w:b/>
                <w:bCs/>
                <w:color w:val="000000"/>
                <w:u w:val="single"/>
                <w:lang w:val="uk-UA"/>
              </w:rPr>
            </w:pPr>
          </w:p>
          <w:p>
            <w:pPr>
              <w:ind w:firstLine="284"/>
              <w:jc w:val="both"/>
              <w:rPr>
                <w:color w:val="000000"/>
                <w:lang w:val="uk-UA"/>
              </w:rPr>
            </w:pPr>
            <w:r>
              <w:rPr>
                <w:b/>
                <w:bCs/>
                <w:color w:val="000000"/>
                <w:u w:val="single"/>
                <w:lang w:val="uk-UA"/>
              </w:rPr>
              <w:t>Для фізичних осіб-підприємців</w:t>
            </w:r>
            <w:r>
              <w:rPr>
                <w:b/>
                <w:color w:val="000000"/>
                <w:u w:val="single"/>
                <w:lang w:val="uk-UA"/>
              </w:rPr>
              <w:t xml:space="preserve"> та фізичних осіб</w:t>
            </w:r>
            <w:r>
              <w:rPr>
                <w:b/>
                <w:bCs/>
                <w:color w:val="000000"/>
                <w:u w:val="single"/>
                <w:lang w:val="uk-UA"/>
              </w:rPr>
              <w:t>:</w:t>
            </w:r>
          </w:p>
          <w:p>
            <w:pPr>
              <w:widowControl w:val="0"/>
              <w:ind w:left="23"/>
              <w:jc w:val="both"/>
              <w:rPr>
                <w:color w:val="000000"/>
              </w:rPr>
            </w:pPr>
            <w:r>
              <w:rPr>
                <w:color w:val="000000"/>
              </w:rPr>
              <w:t xml:space="preserve">1.4. </w:t>
            </w:r>
            <w:r>
              <w:rPr>
                <w:color w:val="000000"/>
                <w:lang w:val="uk-UA"/>
              </w:rPr>
              <w:t>Сканкопію п</w:t>
            </w:r>
            <w:r>
              <w:rPr>
                <w:color w:val="000000"/>
              </w:rPr>
              <w:t>аспорт</w:t>
            </w:r>
            <w:r>
              <w:rPr>
                <w:color w:val="000000"/>
                <w:lang w:val="uk-UA"/>
              </w:rPr>
              <w:t>а</w:t>
            </w:r>
            <w:r>
              <w:rPr>
                <w:color w:val="000000"/>
              </w:rPr>
              <w:t xml:space="preserve"> (всі заповнені сторінки), у випадку, якщо такий паспорт оформлено у вигляді книжечки/або двостороння копія паспорт</w:t>
            </w:r>
            <w:r>
              <w:rPr>
                <w:color w:val="000000"/>
                <w:lang w:val="uk-UA"/>
              </w:rPr>
              <w:t>а</w:t>
            </w:r>
            <w:r>
              <w:rPr>
                <w:color w:val="000000"/>
              </w:rPr>
              <w:t xml:space="preserve"> громадянина України у випадку, якщо такий паспорт оформлено у формі картки, що містить безконтактний електронний носій,  або </w:t>
            </w:r>
            <w:r>
              <w:rPr>
                <w:color w:val="000000"/>
                <w:lang w:val="uk-UA"/>
              </w:rPr>
              <w:t>скан</w:t>
            </w:r>
            <w:r>
              <w:rPr>
                <w:color w:val="000000"/>
              </w:rPr>
              <w:t>копія іншого документ</w:t>
            </w:r>
            <w:r>
              <w:rPr>
                <w:color w:val="000000"/>
                <w:lang w:val="uk-UA"/>
              </w:rPr>
              <w:t>а</w:t>
            </w:r>
            <w:r>
              <w:rPr>
                <w:color w:val="000000"/>
              </w:rPr>
              <w:t>,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Pr>
                <w:color w:val="000000"/>
              </w:rPr>
              <w:softHyphen/>
            </w:r>
            <w:r>
              <w:rPr>
                <w:color w:val="000000"/>
              </w:rPr>
              <w:t>VI, зі змінами (</w:t>
            </w:r>
            <w:r>
              <w:rPr>
                <w:i/>
                <w:color w:val="000000"/>
              </w:rPr>
              <w:t>подається на особу/осіб уповноважених на підписання документів тендерної пропозиції та договору про закупівлю)</w:t>
            </w:r>
            <w:r>
              <w:rPr>
                <w:bCs/>
                <w:i/>
                <w:color w:val="000000"/>
              </w:rPr>
              <w:t xml:space="preserve"> (для фізичних осіб-підприємців</w:t>
            </w:r>
            <w:r>
              <w:rPr>
                <w:i/>
                <w:color w:val="000000"/>
              </w:rPr>
              <w:t xml:space="preserve"> та фізичних осіб)</w:t>
            </w:r>
            <w:r>
              <w:rPr>
                <w:color w:val="000000"/>
              </w:rPr>
              <w:t>.</w:t>
            </w:r>
          </w:p>
          <w:p>
            <w:pPr>
              <w:widowControl w:val="0"/>
              <w:jc w:val="both"/>
              <w:rPr>
                <w:i/>
                <w:color w:val="000000"/>
                <w:lang w:val="uk-UA"/>
              </w:rPr>
            </w:pPr>
            <w:r>
              <w:rPr>
                <w:color w:val="000000"/>
              </w:rPr>
              <w:t>1.5.</w:t>
            </w:r>
            <w:r>
              <w:rPr>
                <w:color w:val="000000"/>
                <w:lang w:val="uk-UA"/>
              </w:rPr>
              <w:t xml:space="preserve"> Сканкопія д</w:t>
            </w:r>
            <w:r>
              <w:rPr>
                <w:color w:val="000000"/>
              </w:rPr>
              <w:t>овідк</w:t>
            </w:r>
            <w:r>
              <w:rPr>
                <w:color w:val="000000"/>
                <w:lang w:val="uk-UA"/>
              </w:rPr>
              <w:t>и</w:t>
            </w:r>
            <w:r>
              <w:rPr>
                <w:color w:val="000000"/>
              </w:rPr>
              <w:t xml:space="preserve"> про присвоєння реєстраційного номера облікової картки платника податків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w:t>
            </w:r>
            <w:r>
              <w:rPr>
                <w:i/>
                <w:color w:val="000000"/>
              </w:rPr>
              <w:t>(подається на особу/осіб уповноважених на підписання документів тендерної пропозиції та договору про закупівлю) (для фізичних осіб-підприємців та фізичних осіб).</w:t>
            </w:r>
          </w:p>
        </w:tc>
      </w:tr>
      <w:tr>
        <w:tblPrEx>
          <w:tblCellMar>
            <w:top w:w="0" w:type="dxa"/>
            <w:left w:w="108" w:type="dxa"/>
            <w:bottom w:w="0" w:type="dxa"/>
            <w:right w:w="108" w:type="dxa"/>
          </w:tblCellMar>
        </w:tblPrEx>
        <w:trPr>
          <w:trHeight w:val="4095" w:hRule="atLeast"/>
        </w:trPr>
        <w:tc>
          <w:tcPr>
            <w:tcW w:w="541" w:type="dxa"/>
            <w:tcBorders>
              <w:top w:val="single" w:color="auto" w:sz="6" w:space="0"/>
              <w:left w:val="single" w:color="auto" w:sz="6" w:space="0"/>
              <w:bottom w:val="single" w:color="auto" w:sz="6" w:space="0"/>
              <w:right w:val="single" w:color="auto" w:sz="6" w:space="0"/>
            </w:tcBorders>
            <w:noWrap w:val="0"/>
            <w:vAlign w:val="center"/>
          </w:tcPr>
          <w:p>
            <w:pPr>
              <w:jc w:val="center"/>
              <w:rPr>
                <w:b/>
                <w:color w:val="000000"/>
                <w:lang w:val="uk-UA"/>
              </w:rPr>
            </w:pPr>
            <w:r>
              <w:rPr>
                <w:b/>
                <w:color w:val="000000"/>
                <w:lang w:val="uk-UA"/>
              </w:rPr>
              <w:t>2.</w:t>
            </w:r>
          </w:p>
        </w:tc>
        <w:tc>
          <w:tcPr>
            <w:tcW w:w="2572" w:type="dxa"/>
            <w:tcBorders>
              <w:top w:val="single" w:color="auto" w:sz="6" w:space="0"/>
              <w:left w:val="single" w:color="auto" w:sz="6" w:space="0"/>
              <w:bottom w:val="single" w:color="auto" w:sz="6" w:space="0"/>
              <w:right w:val="single" w:color="auto" w:sz="6" w:space="0"/>
            </w:tcBorders>
            <w:noWrap w:val="0"/>
            <w:vAlign w:val="top"/>
          </w:tcPr>
          <w:p>
            <w:pPr>
              <w:widowControl w:val="0"/>
              <w:rPr>
                <w:b/>
                <w:color w:val="000000"/>
                <w:lang w:eastAsia="en-US"/>
              </w:rPr>
            </w:pPr>
            <w:r>
              <w:rPr>
                <w:b/>
                <w:color w:val="000000"/>
              </w:rPr>
              <w:t>Відомості про учасника</w:t>
            </w:r>
          </w:p>
        </w:tc>
        <w:tc>
          <w:tcPr>
            <w:tcW w:w="6906" w:type="dxa"/>
            <w:tcBorders>
              <w:top w:val="single" w:color="auto" w:sz="6" w:space="0"/>
              <w:left w:val="single" w:color="auto" w:sz="6" w:space="0"/>
              <w:bottom w:val="single" w:color="auto" w:sz="6" w:space="0"/>
              <w:right w:val="single" w:color="auto" w:sz="6" w:space="0"/>
            </w:tcBorders>
            <w:noWrap w:val="0"/>
            <w:vAlign w:val="top"/>
          </w:tcPr>
          <w:p>
            <w:pPr>
              <w:widowControl w:val="0"/>
              <w:autoSpaceDE w:val="0"/>
              <w:autoSpaceDN w:val="0"/>
              <w:adjustRightInd w:val="0"/>
              <w:jc w:val="both"/>
              <w:rPr>
                <w:color w:val="000000"/>
              </w:rPr>
            </w:pPr>
            <w:r>
              <w:rPr>
                <w:color w:val="000000"/>
                <w:lang w:val="uk-UA"/>
              </w:rPr>
              <w:t>2</w:t>
            </w:r>
            <w:r>
              <w:rPr>
                <w:color w:val="000000"/>
              </w:rPr>
              <w:t>.1. Відомості про учасника мають включати наступну інформацію (сканований оригінал):</w:t>
            </w:r>
          </w:p>
          <w:p>
            <w:pPr>
              <w:ind w:firstLine="284"/>
              <w:jc w:val="center"/>
              <w:rPr>
                <w:b/>
                <w:color w:val="000000"/>
                <w:lang w:eastAsia="en-US"/>
              </w:rPr>
            </w:pPr>
            <w:r>
              <w:rPr>
                <w:b/>
                <w:color w:val="000000"/>
                <w:lang w:eastAsia="en-US"/>
              </w:rPr>
              <w:t>Форма “ВІДОМОСТІ ПРО УЧАСНИКА”.</w:t>
            </w:r>
          </w:p>
          <w:p>
            <w:pPr>
              <w:pStyle w:val="6"/>
              <w:spacing w:after="0" w:line="240" w:lineRule="auto"/>
              <w:ind w:left="0"/>
              <w:rPr>
                <w:color w:val="000000"/>
                <w:sz w:val="24"/>
                <w:szCs w:val="24"/>
              </w:rPr>
            </w:pPr>
            <w:r>
              <w:rPr>
                <w:color w:val="000000"/>
                <w:sz w:val="24"/>
                <w:szCs w:val="24"/>
                <w:lang w:val="uk-UA"/>
              </w:rPr>
              <w:t xml:space="preserve">2.1.1. </w:t>
            </w:r>
            <w:r>
              <w:rPr>
                <w:color w:val="000000"/>
                <w:sz w:val="24"/>
                <w:szCs w:val="24"/>
              </w:rPr>
              <w:t>Повна та скорочена назва учасника, код за ЄДРПОУ;</w:t>
            </w:r>
          </w:p>
          <w:p>
            <w:pPr>
              <w:suppressAutoHyphens/>
              <w:jc w:val="both"/>
              <w:rPr>
                <w:color w:val="000000"/>
                <w:lang w:eastAsia="en-US"/>
              </w:rPr>
            </w:pPr>
            <w:r>
              <w:rPr>
                <w:color w:val="000000"/>
                <w:lang w:val="uk-UA" w:eastAsia="en-US"/>
              </w:rPr>
              <w:t xml:space="preserve">2.1.2. </w:t>
            </w:r>
            <w:r>
              <w:rPr>
                <w:color w:val="000000"/>
                <w:lang w:eastAsia="en-US"/>
              </w:rPr>
              <w:t xml:space="preserve">Статус учасника </w:t>
            </w:r>
            <w:r>
              <w:rPr>
                <w:color w:val="000000"/>
                <w:u w:val="single"/>
                <w:lang w:eastAsia="en-US"/>
              </w:rPr>
              <w:t>(виробник або надавач послуг або виконавець робіт, дилер, представник або ін.)</w:t>
            </w:r>
            <w:r>
              <w:rPr>
                <w:color w:val="000000"/>
                <w:lang w:eastAsia="en-US"/>
              </w:rPr>
              <w:t>:</w:t>
            </w:r>
          </w:p>
          <w:p>
            <w:pPr>
              <w:suppressAutoHyphens/>
              <w:jc w:val="both"/>
              <w:rPr>
                <w:color w:val="000000"/>
                <w:lang w:eastAsia="en-US"/>
              </w:rPr>
            </w:pPr>
            <w:r>
              <w:rPr>
                <w:color w:val="000000"/>
                <w:lang w:val="uk-UA" w:eastAsia="en-US"/>
              </w:rPr>
              <w:t xml:space="preserve">2.1.3. </w:t>
            </w:r>
            <w:r>
              <w:rPr>
                <w:color w:val="000000"/>
                <w:lang w:eastAsia="en-US"/>
              </w:rPr>
              <w:t>Організаційно-правова форма:</w:t>
            </w:r>
          </w:p>
          <w:p>
            <w:pPr>
              <w:suppressAutoHyphens/>
              <w:jc w:val="both"/>
              <w:rPr>
                <w:color w:val="000000"/>
                <w:lang w:eastAsia="en-US"/>
              </w:rPr>
            </w:pPr>
            <w:r>
              <w:rPr>
                <w:color w:val="000000"/>
                <w:lang w:val="uk-UA" w:eastAsia="en-US"/>
              </w:rPr>
              <w:t xml:space="preserve">2.1.4. </w:t>
            </w:r>
            <w:r>
              <w:rPr>
                <w:color w:val="000000"/>
                <w:lang w:eastAsia="en-US"/>
              </w:rPr>
              <w:t>Форма власності:</w:t>
            </w:r>
          </w:p>
          <w:p>
            <w:pPr>
              <w:suppressAutoHyphens/>
              <w:jc w:val="both"/>
              <w:rPr>
                <w:color w:val="000000"/>
                <w:lang w:eastAsia="en-US"/>
              </w:rPr>
            </w:pPr>
            <w:r>
              <w:rPr>
                <w:color w:val="000000"/>
                <w:lang w:val="uk-UA" w:eastAsia="en-US"/>
              </w:rPr>
              <w:t xml:space="preserve">2.1.5. </w:t>
            </w:r>
            <w:r>
              <w:rPr>
                <w:color w:val="000000"/>
                <w:lang w:eastAsia="en-US"/>
              </w:rPr>
              <w:t>Юридична адреса:</w:t>
            </w:r>
          </w:p>
          <w:p>
            <w:pPr>
              <w:suppressAutoHyphens/>
              <w:jc w:val="both"/>
              <w:rPr>
                <w:color w:val="000000"/>
                <w:lang w:eastAsia="en-US"/>
              </w:rPr>
            </w:pPr>
            <w:r>
              <w:rPr>
                <w:color w:val="000000"/>
                <w:lang w:val="uk-UA" w:eastAsia="en-US"/>
              </w:rPr>
              <w:t xml:space="preserve">2.1.6. </w:t>
            </w:r>
            <w:r>
              <w:rPr>
                <w:color w:val="000000"/>
                <w:lang w:eastAsia="en-US"/>
              </w:rPr>
              <w:t xml:space="preserve">Поштова адреса: </w:t>
            </w:r>
          </w:p>
          <w:p>
            <w:pPr>
              <w:pStyle w:val="6"/>
              <w:spacing w:after="0" w:line="240" w:lineRule="auto"/>
              <w:ind w:left="0"/>
              <w:jc w:val="both"/>
              <w:rPr>
                <w:color w:val="000000"/>
                <w:sz w:val="24"/>
                <w:szCs w:val="24"/>
                <w:lang w:val="ru-RU"/>
              </w:rPr>
            </w:pPr>
            <w:r>
              <w:rPr>
                <w:color w:val="000000"/>
                <w:sz w:val="24"/>
                <w:szCs w:val="24"/>
                <w:lang w:val="uk-UA"/>
              </w:rPr>
              <w:t xml:space="preserve">2.1.7. </w:t>
            </w:r>
            <w:r>
              <w:rPr>
                <w:color w:val="000000"/>
                <w:sz w:val="24"/>
                <w:szCs w:val="24"/>
              </w:rPr>
              <w:t>Реквізити банку/банків (номер рахунку (у разі наявності), найменування банку та його код МФО), у якому (яких) обслуговується учасник: (у даному пункті зазначаються реквізити банку (банків) у якому (яких) обслуговується учасник)</w:t>
            </w:r>
            <w:r>
              <w:rPr>
                <w:b/>
                <w:bCs/>
                <w:color w:val="000000"/>
                <w:sz w:val="24"/>
                <w:szCs w:val="24"/>
                <w:u w:val="single"/>
              </w:rPr>
              <w:t>.</w:t>
            </w:r>
          </w:p>
        </w:tc>
      </w:tr>
      <w:tr>
        <w:tblPrEx>
          <w:tblCellMar>
            <w:top w:w="0" w:type="dxa"/>
            <w:left w:w="108" w:type="dxa"/>
            <w:bottom w:w="0" w:type="dxa"/>
            <w:right w:w="108" w:type="dxa"/>
          </w:tblCellMar>
        </w:tblPrEx>
        <w:trPr>
          <w:trHeight w:val="2191" w:hRule="atLeast"/>
        </w:trPr>
        <w:tc>
          <w:tcPr>
            <w:tcW w:w="541" w:type="dxa"/>
            <w:tcBorders>
              <w:top w:val="single" w:color="auto" w:sz="6" w:space="0"/>
              <w:left w:val="single" w:color="auto" w:sz="6" w:space="0"/>
              <w:bottom w:val="single" w:color="auto" w:sz="6" w:space="0"/>
              <w:right w:val="single" w:color="auto" w:sz="6" w:space="0"/>
            </w:tcBorders>
            <w:noWrap w:val="0"/>
            <w:vAlign w:val="center"/>
          </w:tcPr>
          <w:p>
            <w:pPr>
              <w:tabs>
                <w:tab w:val="left" w:pos="360"/>
              </w:tabs>
              <w:jc w:val="center"/>
              <w:rPr>
                <w:b/>
                <w:color w:val="000000"/>
                <w:lang w:val="uk-UA"/>
              </w:rPr>
            </w:pPr>
            <w:r>
              <w:rPr>
                <w:b/>
                <w:color w:val="000000"/>
                <w:lang w:val="uk-UA"/>
              </w:rPr>
              <w:t>3.</w:t>
            </w:r>
          </w:p>
        </w:tc>
        <w:tc>
          <w:tcPr>
            <w:tcW w:w="2572" w:type="dxa"/>
            <w:tcBorders>
              <w:top w:val="single" w:color="auto" w:sz="6" w:space="0"/>
              <w:left w:val="single" w:color="auto" w:sz="6" w:space="0"/>
              <w:bottom w:val="single" w:color="auto" w:sz="6" w:space="0"/>
              <w:right w:val="single" w:color="auto" w:sz="6" w:space="0"/>
            </w:tcBorders>
            <w:noWrap w:val="0"/>
            <w:vAlign w:val="top"/>
          </w:tcPr>
          <w:p>
            <w:pPr>
              <w:widowControl w:val="0"/>
              <w:rPr>
                <w:b/>
                <w:color w:val="000000"/>
              </w:rPr>
            </w:pPr>
            <w:r>
              <w:rPr>
                <w:b/>
                <w:color w:val="000000"/>
              </w:rPr>
              <w:t>Надання згоди на використання інформації на виконання вимог  Закону України «Про захист персональних даних»</w:t>
            </w:r>
          </w:p>
        </w:tc>
        <w:tc>
          <w:tcPr>
            <w:tcW w:w="6906" w:type="dxa"/>
            <w:tcBorders>
              <w:top w:val="single" w:color="auto" w:sz="6" w:space="0"/>
              <w:left w:val="single" w:color="auto" w:sz="6" w:space="0"/>
              <w:bottom w:val="single" w:color="auto" w:sz="6" w:space="0"/>
              <w:right w:val="single" w:color="auto" w:sz="6" w:space="0"/>
            </w:tcBorders>
            <w:noWrap w:val="0"/>
            <w:vAlign w:val="top"/>
          </w:tcPr>
          <w:p>
            <w:pPr>
              <w:jc w:val="both"/>
              <w:rPr>
                <w:color w:val="000000"/>
                <w:lang w:eastAsia="en-US"/>
              </w:rPr>
            </w:pPr>
            <w:r>
              <w:rPr>
                <w:color w:val="000000"/>
                <w:lang w:val="uk-UA" w:eastAsia="en-US"/>
              </w:rPr>
              <w:t>3</w:t>
            </w:r>
            <w:r>
              <w:rPr>
                <w:color w:val="000000"/>
                <w:lang w:eastAsia="en-US"/>
              </w:rPr>
              <w:t>.1. Довідка в довільній формі (чи лист-згода) про надання згоди на використання інформації згідно вимог Закону України «Про захист персональних даних», повинна бути підписана особою (особами), які</w:t>
            </w:r>
            <w:r>
              <w:rPr>
                <w:color w:val="000000"/>
                <w:lang w:val="uk-UA" w:eastAsia="en-US"/>
              </w:rPr>
              <w:t xml:space="preserve"> уповноважені на </w:t>
            </w:r>
            <w:r>
              <w:rPr>
                <w:color w:val="000000"/>
                <w:lang w:eastAsia="en-US"/>
              </w:rPr>
              <w:t>підпи</w:t>
            </w:r>
            <w:r>
              <w:rPr>
                <w:color w:val="000000"/>
                <w:lang w:val="uk-UA" w:eastAsia="en-US"/>
              </w:rPr>
              <w:t>сання</w:t>
            </w:r>
            <w:r>
              <w:rPr>
                <w:color w:val="000000"/>
                <w:lang w:eastAsia="en-US"/>
              </w:rPr>
              <w:t xml:space="preserve"> документів тендерної пропозиції та договору</w:t>
            </w:r>
            <w:r>
              <w:rPr>
                <w:color w:val="000000"/>
                <w:lang w:val="uk-UA" w:eastAsia="en-US"/>
              </w:rPr>
              <w:t xml:space="preserve"> про закупівлю</w:t>
            </w:r>
            <w:r>
              <w:rPr>
                <w:color w:val="000000"/>
                <w:lang w:eastAsia="en-US"/>
              </w:rPr>
              <w:t xml:space="preserve">, за результатами торгів </w:t>
            </w:r>
            <w:r>
              <w:rPr>
                <w:color w:val="000000"/>
              </w:rPr>
              <w:t xml:space="preserve">(сканований оригінал). </w:t>
            </w:r>
          </w:p>
        </w:tc>
      </w:tr>
      <w:tr>
        <w:tblPrEx>
          <w:tblCellMar>
            <w:top w:w="0" w:type="dxa"/>
            <w:left w:w="108" w:type="dxa"/>
            <w:bottom w:w="0" w:type="dxa"/>
            <w:right w:w="108" w:type="dxa"/>
          </w:tblCellMar>
        </w:tblPrEx>
        <w:trPr>
          <w:trHeight w:val="3551" w:hRule="atLeast"/>
        </w:trPr>
        <w:tc>
          <w:tcPr>
            <w:tcW w:w="541" w:type="dxa"/>
            <w:tcBorders>
              <w:top w:val="single" w:color="auto" w:sz="6" w:space="0"/>
              <w:left w:val="single" w:color="auto" w:sz="6" w:space="0"/>
              <w:bottom w:val="single" w:color="auto" w:sz="6" w:space="0"/>
              <w:right w:val="single" w:color="auto" w:sz="6" w:space="0"/>
            </w:tcBorders>
            <w:noWrap w:val="0"/>
            <w:vAlign w:val="center"/>
          </w:tcPr>
          <w:p>
            <w:pPr>
              <w:tabs>
                <w:tab w:val="left" w:pos="360"/>
              </w:tabs>
              <w:jc w:val="center"/>
              <w:rPr>
                <w:b/>
                <w:color w:val="000000"/>
                <w:lang w:val="uk-UA"/>
              </w:rPr>
            </w:pPr>
            <w:r>
              <w:rPr>
                <w:b/>
                <w:color w:val="000000"/>
                <w:lang w:val="uk-UA"/>
              </w:rPr>
              <w:t>4.</w:t>
            </w:r>
          </w:p>
        </w:tc>
        <w:tc>
          <w:tcPr>
            <w:tcW w:w="2572" w:type="dxa"/>
            <w:tcBorders>
              <w:top w:val="single" w:color="auto" w:sz="6" w:space="0"/>
              <w:left w:val="single" w:color="auto" w:sz="6" w:space="0"/>
              <w:bottom w:val="single" w:color="auto" w:sz="6" w:space="0"/>
              <w:right w:val="single" w:color="auto" w:sz="6" w:space="0"/>
            </w:tcBorders>
            <w:noWrap w:val="0"/>
            <w:vAlign w:val="top"/>
          </w:tcPr>
          <w:p>
            <w:pPr>
              <w:widowControl w:val="0"/>
              <w:rPr>
                <w:b/>
                <w:color w:val="000000"/>
                <w:lang w:eastAsia="en-US"/>
              </w:rPr>
            </w:pPr>
            <w:r>
              <w:rPr>
                <w:b/>
                <w:color w:val="000000"/>
              </w:rPr>
              <w:t>Згода на включення Істотних умов договору до договору про закупівлю</w:t>
            </w:r>
          </w:p>
        </w:tc>
        <w:tc>
          <w:tcPr>
            <w:tcW w:w="6906" w:type="dxa"/>
            <w:tcBorders>
              <w:top w:val="single" w:color="auto" w:sz="6" w:space="0"/>
              <w:left w:val="single" w:color="auto" w:sz="6" w:space="0"/>
              <w:bottom w:val="single" w:color="auto" w:sz="6" w:space="0"/>
              <w:right w:val="single" w:color="auto" w:sz="6" w:space="0"/>
            </w:tcBorders>
            <w:noWrap w:val="0"/>
            <w:vAlign w:val="top"/>
          </w:tcPr>
          <w:p>
            <w:pPr>
              <w:widowControl w:val="0"/>
              <w:autoSpaceDE w:val="0"/>
              <w:autoSpaceDN w:val="0"/>
              <w:adjustRightInd w:val="0"/>
              <w:ind w:left="23"/>
              <w:jc w:val="both"/>
              <w:rPr>
                <w:color w:val="000000"/>
              </w:rPr>
            </w:pPr>
            <w:r>
              <w:rPr>
                <w:color w:val="000000"/>
                <w:lang w:val="uk-UA"/>
              </w:rPr>
              <w:t>4</w:t>
            </w:r>
            <w:r>
              <w:rPr>
                <w:color w:val="000000"/>
              </w:rPr>
              <w:t>.1.</w:t>
            </w:r>
            <w:r>
              <w:rPr>
                <w:color w:val="000000"/>
                <w:lang w:val="uk-UA"/>
              </w:rPr>
              <w:t xml:space="preserve"> </w:t>
            </w:r>
            <w:r>
              <w:rPr>
                <w:color w:val="000000"/>
              </w:rPr>
              <w:t>Про</w:t>
            </w:r>
            <w:r>
              <w:rPr>
                <w:color w:val="000000"/>
                <w:lang w:val="uk-UA"/>
              </w:rPr>
              <w:t>є</w:t>
            </w:r>
            <w:r>
              <w:rPr>
                <w:color w:val="000000"/>
              </w:rPr>
              <w:t xml:space="preserve">кт договору наведений </w:t>
            </w:r>
            <w:r>
              <w:rPr>
                <w:b/>
                <w:color w:val="000000"/>
              </w:rPr>
              <w:t>у Додатку №</w:t>
            </w:r>
            <w:r>
              <w:rPr>
                <w:b/>
                <w:color w:val="000000"/>
                <w:lang w:val="uk-UA"/>
              </w:rPr>
              <w:t xml:space="preserve"> </w:t>
            </w:r>
            <w:r>
              <w:rPr>
                <w:b/>
                <w:color w:val="000000"/>
              </w:rPr>
              <w:t xml:space="preserve">3 </w:t>
            </w:r>
            <w:r>
              <w:rPr>
                <w:color w:val="000000"/>
                <w:lang w:val="uk-UA"/>
              </w:rPr>
              <w:t>тендерної</w:t>
            </w:r>
            <w:r>
              <w:rPr>
                <w:color w:val="000000"/>
              </w:rPr>
              <w:t xml:space="preserve"> документації, подається підписаний уповноваженою особою учасника та завірений печаткою (печаткою завіряється за бажанням учасника та у випадку її наявності (сканований оригінал). </w:t>
            </w:r>
          </w:p>
          <w:p>
            <w:pPr>
              <w:widowControl w:val="0"/>
              <w:autoSpaceDE w:val="0"/>
              <w:autoSpaceDN w:val="0"/>
              <w:adjustRightInd w:val="0"/>
              <w:ind w:left="23"/>
              <w:jc w:val="both"/>
              <w:rPr>
                <w:color w:val="000000"/>
              </w:rPr>
            </w:pPr>
            <w:r>
              <w:rPr>
                <w:color w:val="000000"/>
                <w:lang w:val="uk-UA"/>
              </w:rPr>
              <w:t>4</w:t>
            </w:r>
            <w:r>
              <w:rPr>
                <w:color w:val="000000"/>
              </w:rPr>
              <w:t>.2. Гарантійний лист від імені учасника про те, що істотні умови договору про закупівлю не можуть змінюватися після його підписання до виконання  зобов'язань  сторонами  у повному обсязі, крім виключних випадків, які безпосередньо передбачені у ст. 41 ЗУ «Про публічні закупівлі» та безпосередньо у про</w:t>
            </w:r>
            <w:r>
              <w:rPr>
                <w:color w:val="000000"/>
                <w:lang w:val="uk-UA"/>
              </w:rPr>
              <w:t>є</w:t>
            </w:r>
            <w:r>
              <w:rPr>
                <w:color w:val="000000"/>
              </w:rPr>
              <w:t xml:space="preserve">кті договору. </w:t>
            </w:r>
          </w:p>
          <w:p>
            <w:pPr>
              <w:widowControl w:val="0"/>
              <w:autoSpaceDE w:val="0"/>
              <w:autoSpaceDN w:val="0"/>
              <w:adjustRightInd w:val="0"/>
              <w:ind w:left="23"/>
              <w:jc w:val="both"/>
              <w:rPr>
                <w:color w:val="000000"/>
              </w:rPr>
            </w:pPr>
          </w:p>
          <w:p>
            <w:pPr>
              <w:widowControl w:val="0"/>
              <w:autoSpaceDE w:val="0"/>
              <w:autoSpaceDN w:val="0"/>
              <w:adjustRightInd w:val="0"/>
              <w:ind w:left="23"/>
              <w:jc w:val="both"/>
              <w:rPr>
                <w:color w:val="000000"/>
              </w:rPr>
            </w:pPr>
          </w:p>
        </w:tc>
      </w:tr>
      <w:tr>
        <w:tblPrEx>
          <w:tblCellMar>
            <w:top w:w="0" w:type="dxa"/>
            <w:left w:w="108" w:type="dxa"/>
            <w:bottom w:w="0" w:type="dxa"/>
            <w:right w:w="108" w:type="dxa"/>
          </w:tblCellMar>
        </w:tblPrEx>
        <w:trPr>
          <w:trHeight w:val="1918" w:hRule="atLeast"/>
        </w:trPr>
        <w:tc>
          <w:tcPr>
            <w:tcW w:w="541" w:type="dxa"/>
            <w:tcBorders>
              <w:top w:val="single" w:color="auto" w:sz="6" w:space="0"/>
              <w:left w:val="single" w:color="auto" w:sz="6" w:space="0"/>
              <w:bottom w:val="single" w:color="auto" w:sz="6" w:space="0"/>
              <w:right w:val="single" w:color="auto" w:sz="6" w:space="0"/>
            </w:tcBorders>
            <w:noWrap w:val="0"/>
            <w:vAlign w:val="center"/>
          </w:tcPr>
          <w:p>
            <w:pPr>
              <w:tabs>
                <w:tab w:val="left" w:pos="360"/>
              </w:tabs>
              <w:jc w:val="center"/>
              <w:rPr>
                <w:b/>
                <w:color w:val="000000"/>
                <w:lang w:val="uk-UA"/>
              </w:rPr>
            </w:pPr>
            <w:r>
              <w:rPr>
                <w:b/>
                <w:color w:val="000000"/>
                <w:lang w:val="uk-UA"/>
              </w:rPr>
              <w:t>5.</w:t>
            </w:r>
          </w:p>
        </w:tc>
        <w:tc>
          <w:tcPr>
            <w:tcW w:w="2572" w:type="dxa"/>
            <w:tcBorders>
              <w:top w:val="single" w:color="auto" w:sz="6" w:space="0"/>
              <w:left w:val="single" w:color="auto" w:sz="6" w:space="0"/>
              <w:bottom w:val="single" w:color="auto" w:sz="6" w:space="0"/>
              <w:right w:val="single" w:color="auto" w:sz="6" w:space="0"/>
            </w:tcBorders>
            <w:noWrap w:val="0"/>
            <w:vAlign w:val="top"/>
          </w:tcPr>
          <w:p>
            <w:pPr>
              <w:widowControl w:val="0"/>
              <w:rPr>
                <w:b/>
                <w:color w:val="000000"/>
                <w:lang w:val="uk-UA" w:eastAsia="zh-CN"/>
              </w:rPr>
            </w:pPr>
            <w:r>
              <w:rPr>
                <w:b/>
                <w:color w:val="000000"/>
                <w:shd w:val="clear" w:color="auto" w:fill="FFFFFF"/>
                <w:lang w:val="uk-UA"/>
              </w:rPr>
              <w:t>Інформація про необхідні технічні, якісні та кількісні характеристики предмета закупівлі, встановленим в документації</w:t>
            </w:r>
          </w:p>
        </w:tc>
        <w:tc>
          <w:tcPr>
            <w:tcW w:w="6906" w:type="dxa"/>
            <w:tcBorders>
              <w:top w:val="single" w:color="auto" w:sz="6" w:space="0"/>
              <w:left w:val="single" w:color="auto" w:sz="6" w:space="0"/>
              <w:bottom w:val="single" w:color="auto" w:sz="6" w:space="0"/>
              <w:right w:val="single" w:color="auto" w:sz="6" w:space="0"/>
            </w:tcBorders>
            <w:noWrap w:val="0"/>
            <w:vAlign w:val="top"/>
          </w:tcPr>
          <w:p>
            <w:pPr>
              <w:widowControl w:val="0"/>
              <w:jc w:val="both"/>
              <w:rPr>
                <w:color w:val="000000"/>
                <w:lang w:val="uk-UA"/>
              </w:rPr>
            </w:pPr>
            <w:r>
              <w:rPr>
                <w:color w:val="000000"/>
                <w:lang w:val="uk-UA"/>
              </w:rPr>
              <w:t>5.1.</w:t>
            </w:r>
            <w:r>
              <w:rPr>
                <w:lang w:val="uk-UA"/>
              </w:rPr>
              <w:t xml:space="preserve"> Інформація про необхідні технічні, якісні та кількісні характеристики предмета закупівлі, а саме підписаний </w:t>
            </w:r>
            <w:r>
              <w:rPr>
                <w:b/>
                <w:lang w:val="uk-UA"/>
              </w:rPr>
              <w:t xml:space="preserve">Додаток 2 </w:t>
            </w:r>
            <w:r>
              <w:rPr>
                <w:color w:val="000000"/>
                <w:lang w:val="uk-UA"/>
              </w:rPr>
              <w:t>тендерної</w:t>
            </w:r>
            <w:r>
              <w:rPr>
                <w:color w:val="000000"/>
              </w:rPr>
              <w:t xml:space="preserve"> документації</w:t>
            </w:r>
            <w:r>
              <w:rPr>
                <w:color w:val="000000"/>
                <w:lang w:val="uk-UA"/>
              </w:rPr>
              <w:t>.</w:t>
            </w:r>
          </w:p>
          <w:p>
            <w:pPr>
              <w:widowControl w:val="0"/>
              <w:jc w:val="both"/>
              <w:rPr>
                <w:color w:val="000000"/>
                <w:lang w:val="uk-UA"/>
              </w:rPr>
            </w:pPr>
            <w:r>
              <w:rPr>
                <w:color w:val="000000"/>
                <w:lang w:val="uk-UA"/>
              </w:rPr>
              <w:t>5.2. Технічні та якісні характеристики Товару передбачають необхідність застосування заходів із захисту довкілля, про що подаєтся учасником відповідний гарантійний лист.</w:t>
            </w:r>
          </w:p>
          <w:p>
            <w:pPr>
              <w:ind w:firstLine="219"/>
              <w:rPr>
                <w:b/>
                <w:color w:val="000000"/>
                <w:lang w:val="uk-UA"/>
              </w:rPr>
            </w:pPr>
          </w:p>
        </w:tc>
      </w:tr>
      <w:tr>
        <w:tblPrEx>
          <w:tblCellMar>
            <w:top w:w="0" w:type="dxa"/>
            <w:left w:w="108" w:type="dxa"/>
            <w:bottom w:w="0" w:type="dxa"/>
            <w:right w:w="108" w:type="dxa"/>
          </w:tblCellMar>
        </w:tblPrEx>
        <w:trPr>
          <w:trHeight w:val="845" w:hRule="atLeast"/>
        </w:trPr>
        <w:tc>
          <w:tcPr>
            <w:tcW w:w="541" w:type="dxa"/>
            <w:tcBorders>
              <w:top w:val="single" w:color="auto" w:sz="6" w:space="0"/>
              <w:left w:val="single" w:color="auto" w:sz="6" w:space="0"/>
              <w:bottom w:val="single" w:color="auto" w:sz="6" w:space="0"/>
              <w:right w:val="single" w:color="auto" w:sz="6" w:space="0"/>
            </w:tcBorders>
            <w:noWrap w:val="0"/>
            <w:vAlign w:val="center"/>
          </w:tcPr>
          <w:p>
            <w:pPr>
              <w:tabs>
                <w:tab w:val="left" w:pos="360"/>
              </w:tabs>
              <w:jc w:val="center"/>
              <w:rPr>
                <w:b/>
                <w:color w:val="000000"/>
                <w:lang w:val="uk-UA"/>
              </w:rPr>
            </w:pPr>
            <w:r>
              <w:rPr>
                <w:b/>
                <w:color w:val="000000"/>
                <w:lang w:val="uk-UA"/>
              </w:rPr>
              <w:t>6.</w:t>
            </w:r>
          </w:p>
        </w:tc>
        <w:tc>
          <w:tcPr>
            <w:tcW w:w="2572" w:type="dxa"/>
            <w:tcBorders>
              <w:top w:val="single" w:color="auto" w:sz="6" w:space="0"/>
              <w:left w:val="single" w:color="auto" w:sz="6" w:space="0"/>
              <w:bottom w:val="single" w:color="auto" w:sz="6" w:space="0"/>
              <w:right w:val="single" w:color="auto" w:sz="6" w:space="0"/>
            </w:tcBorders>
            <w:noWrap w:val="0"/>
            <w:vAlign w:val="top"/>
          </w:tcPr>
          <w:p>
            <w:pPr>
              <w:widowControl w:val="0"/>
              <w:rPr>
                <w:b/>
                <w:color w:val="000000"/>
                <w:shd w:val="clear" w:color="auto" w:fill="FFFFFF"/>
                <w:lang w:val="uk-UA"/>
              </w:rPr>
            </w:pPr>
            <w:r>
              <w:rPr>
                <w:b/>
                <w:color w:val="000000"/>
                <w:shd w:val="clear" w:color="auto" w:fill="FFFFFF"/>
                <w:lang w:val="uk-UA"/>
              </w:rPr>
              <w:t>Форма «Цінова пропозиція»</w:t>
            </w:r>
          </w:p>
        </w:tc>
        <w:tc>
          <w:tcPr>
            <w:tcW w:w="6906" w:type="dxa"/>
            <w:tcBorders>
              <w:top w:val="single" w:color="auto" w:sz="6" w:space="0"/>
              <w:left w:val="single" w:color="auto" w:sz="6" w:space="0"/>
              <w:bottom w:val="single" w:color="auto" w:sz="6" w:space="0"/>
              <w:right w:val="single" w:color="auto" w:sz="6" w:space="0"/>
            </w:tcBorders>
            <w:noWrap w:val="0"/>
            <w:vAlign w:val="top"/>
          </w:tcPr>
          <w:p>
            <w:pPr>
              <w:widowControl w:val="0"/>
              <w:autoSpaceDE w:val="0"/>
              <w:autoSpaceDN w:val="0"/>
              <w:adjustRightInd w:val="0"/>
              <w:ind w:left="23"/>
              <w:jc w:val="both"/>
              <w:rPr>
                <w:color w:val="000000"/>
                <w:lang w:val="uk-UA"/>
              </w:rPr>
            </w:pPr>
            <w:r>
              <w:rPr>
                <w:color w:val="000000"/>
                <w:lang w:val="uk-UA"/>
              </w:rPr>
              <w:t>6</w:t>
            </w:r>
            <w:r>
              <w:rPr>
                <w:color w:val="000000"/>
              </w:rPr>
              <w:t>.1.</w:t>
            </w:r>
            <w:r>
              <w:rPr>
                <w:color w:val="000000"/>
                <w:lang w:val="uk-UA"/>
              </w:rPr>
              <w:t xml:space="preserve"> Учасник у складі тендерної пропозиції подає заповнену форму «Цінова пропозиція», який наведений у </w:t>
            </w:r>
            <w:r>
              <w:rPr>
                <w:b/>
                <w:color w:val="000000"/>
                <w:lang w:val="uk-UA"/>
              </w:rPr>
              <w:t>Додатку № 4</w:t>
            </w:r>
            <w:r>
              <w:rPr>
                <w:color w:val="000000"/>
                <w:lang w:val="uk-UA"/>
              </w:rPr>
              <w:t xml:space="preserve"> тендерної документації</w:t>
            </w:r>
            <w:r>
              <w:rPr>
                <w:color w:val="000000"/>
              </w:rPr>
              <w:t>.</w:t>
            </w:r>
          </w:p>
        </w:tc>
      </w:tr>
    </w:tbl>
    <w:p>
      <w:pPr>
        <w:widowControl w:val="0"/>
        <w:autoSpaceDE w:val="0"/>
        <w:autoSpaceDN w:val="0"/>
        <w:adjustRightInd w:val="0"/>
        <w:ind w:firstLine="567"/>
        <w:jc w:val="both"/>
        <w:rPr>
          <w:i/>
          <w:color w:val="000000"/>
          <w:sz w:val="22"/>
          <w:szCs w:val="22"/>
          <w:lang w:val="uk-UA"/>
        </w:rPr>
      </w:pPr>
      <w:r>
        <w:rPr>
          <w:b/>
          <w:i/>
          <w:iCs/>
          <w:color w:val="000000"/>
          <w:sz w:val="22"/>
          <w:szCs w:val="22"/>
          <w:lang w:val="uk-UA"/>
        </w:rPr>
        <w:t>Примітки:</w:t>
      </w:r>
      <w:r>
        <w:rPr>
          <w:i/>
          <w:iCs/>
          <w:color w:val="000000"/>
          <w:sz w:val="22"/>
          <w:szCs w:val="22"/>
          <w:lang w:val="uk-UA"/>
        </w:rPr>
        <w:t xml:space="preserve"> а) 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б)</w:t>
      </w:r>
      <w:r>
        <w:rPr>
          <w:i/>
          <w:color w:val="000000"/>
          <w:sz w:val="22"/>
          <w:szCs w:val="22"/>
          <w:lang w:val="uk-UA"/>
        </w:rPr>
        <w:t xml:space="preserve"> </w:t>
      </w:r>
      <w:r>
        <w:rPr>
          <w:i/>
          <w:iCs/>
          <w:color w:val="000000"/>
          <w:sz w:val="22"/>
          <w:szCs w:val="22"/>
          <w:lang w:val="uk-UA"/>
        </w:rPr>
        <w:t>документи, які не передбачені чинним законодавством України для суб'єктів підприємницької діяльності, чи для фізичних осіб, чи для нерезидентів, чи для даного предмета закупівлі - не подаються останніми в складі своєї пропозиції.</w:t>
      </w:r>
      <w:r>
        <w:rPr>
          <w:i/>
          <w:color w:val="000000"/>
          <w:sz w:val="22"/>
          <w:szCs w:val="22"/>
          <w:lang w:val="uk-UA"/>
        </w:rPr>
        <w:t xml:space="preserve"> </w:t>
      </w:r>
      <w:r>
        <w:rPr>
          <w:i/>
          <w:color w:val="000000"/>
          <w:sz w:val="22"/>
          <w:szCs w:val="22"/>
        </w:rPr>
        <w:t xml:space="preserve">Про </w:t>
      </w:r>
      <w:r>
        <w:rPr>
          <w:i/>
          <w:color w:val="000000"/>
          <w:sz w:val="22"/>
          <w:szCs w:val="22"/>
          <w:lang w:val="uk-UA"/>
        </w:rPr>
        <w:t>т</w:t>
      </w:r>
      <w:r>
        <w:rPr>
          <w:i/>
          <w:color w:val="000000"/>
          <w:sz w:val="22"/>
          <w:szCs w:val="22"/>
        </w:rPr>
        <w:t>е такий учасник повинен зазначити у своїй пропозиції, включаючи обґрунтування та причини неподання документів та інформації</w:t>
      </w:r>
      <w:r>
        <w:rPr>
          <w:i/>
          <w:iCs/>
          <w:color w:val="000000"/>
          <w:sz w:val="22"/>
          <w:szCs w:val="22"/>
        </w:rPr>
        <w:t xml:space="preserve">; в) у випадку, якщо на виконання будь-якої вимоги документації в учасника наявні однакові документи, учасник має право подавати </w:t>
      </w:r>
      <w:r>
        <w:rPr>
          <w:i/>
          <w:color w:val="000000"/>
          <w:sz w:val="22"/>
          <w:szCs w:val="22"/>
        </w:rPr>
        <w:t xml:space="preserve">(завантажувати у електронному вигляді) </w:t>
      </w:r>
      <w:r>
        <w:rPr>
          <w:i/>
          <w:iCs/>
          <w:color w:val="000000"/>
          <w:sz w:val="22"/>
          <w:szCs w:val="22"/>
        </w:rPr>
        <w:t>один екземпляр зазначеного документу, без необхідності його дублювання; г)</w:t>
      </w:r>
      <w:r>
        <w:rPr>
          <w:color w:val="000000"/>
        </w:rPr>
        <w:t xml:space="preserve"> </w:t>
      </w:r>
      <w:r>
        <w:rPr>
          <w:i/>
          <w:color w:val="000000"/>
          <w:sz w:val="22"/>
          <w:szCs w:val="22"/>
          <w:lang w:val="uk-UA"/>
        </w:rPr>
        <w:t>у</w:t>
      </w:r>
      <w:r>
        <w:rPr>
          <w:i/>
          <w:color w:val="000000"/>
          <w:sz w:val="22"/>
          <w:szCs w:val="22"/>
        </w:rPr>
        <w:t>часник несе відповідальність за недостовірність інформації в поданих документах відповідно до чинного законодавства;</w:t>
      </w:r>
      <w:r>
        <w:rPr>
          <w:i/>
          <w:iCs/>
          <w:color w:val="000000"/>
          <w:sz w:val="22"/>
          <w:szCs w:val="22"/>
        </w:rPr>
        <w:t xml:space="preserve"> ґ)</w:t>
      </w:r>
      <w:r>
        <w:rPr>
          <w:i/>
          <w:color w:val="000000"/>
          <w:sz w:val="22"/>
          <w:szCs w:val="22"/>
        </w:rPr>
        <w:t xml:space="preserve"> </w:t>
      </w:r>
      <w:r>
        <w:rPr>
          <w:i/>
          <w:color w:val="000000"/>
          <w:sz w:val="22"/>
          <w:szCs w:val="22"/>
          <w:u w:val="single"/>
        </w:rPr>
        <w:t>якщо у будь-якому пункті документації не конкретизовано форми</w:t>
      </w:r>
      <w:r>
        <w:rPr>
          <w:i/>
          <w:color w:val="000000"/>
          <w:sz w:val="22"/>
          <w:szCs w:val="22"/>
        </w:rPr>
        <w:t xml:space="preserve"> подання (завантаження у електронному вигляді) документів, то в такому випадку учасники мають право подавати (завантажувати у електронному вигляді) документи у будь-якій формі, на власний розсуд. А саме, прийнятною буде одна з форм подання (завантаження у електронному вигляді): або електронного документа/або скан-копії з оригіналу/або скан-копії з нотаріально завіреної копії</w:t>
      </w:r>
      <w:r>
        <w:rPr>
          <w:i/>
          <w:color w:val="000000"/>
          <w:sz w:val="22"/>
          <w:szCs w:val="22"/>
          <w:lang w:val="uk-UA"/>
        </w:rPr>
        <w:t>/</w:t>
      </w:r>
      <w:r>
        <w:rPr>
          <w:i/>
          <w:color w:val="000000"/>
          <w:sz w:val="22"/>
          <w:szCs w:val="22"/>
        </w:rPr>
        <w:t>або скан-копії із завіреної копії документа; д) якщо учасник подає (завантажує у електронному вигляді) копію будь-яких документів – такі копії мають бути чіткими, щоб була можливість прочитати текст та всі реквізити документа; е) якщо документацією передбачено подання (завантаження у електронному вигляді) копії будь-якого документа, а учасник натомість подасть (завантажить у електронному вигляді)  електронний докуме</w:t>
      </w:r>
      <w:r>
        <w:rPr>
          <w:i/>
          <w:color w:val="000000"/>
          <w:sz w:val="22"/>
          <w:szCs w:val="22"/>
          <w:lang w:val="uk-UA"/>
        </w:rPr>
        <w:t>н</w:t>
      </w:r>
      <w:r>
        <w:rPr>
          <w:i/>
          <w:color w:val="000000"/>
          <w:sz w:val="22"/>
          <w:szCs w:val="22"/>
        </w:rPr>
        <w:t xml:space="preserve">т/або скан-копію з оригіналу/або скан-копію з нотаріальної копії цього документа  - це буде вважатися замовником як відповідність вимогам даної </w:t>
      </w:r>
      <w:r>
        <w:rPr>
          <w:i/>
          <w:color w:val="000000"/>
          <w:sz w:val="22"/>
          <w:szCs w:val="22"/>
          <w:lang w:val="uk-UA"/>
        </w:rPr>
        <w:t>д</w:t>
      </w:r>
      <w:r>
        <w:rPr>
          <w:i/>
          <w:color w:val="000000"/>
          <w:sz w:val="22"/>
          <w:szCs w:val="22"/>
        </w:rPr>
        <w:t>окументації та не буде підставою для відхилення; є) якщо на виконання будь-якої вимоги документації про надання (завантаження у електронному вигляді) документа, довідки, відомостей тощо наявний відкритий єдиний державний реєстр з можливістю самостійної перевірки Замовником інформації чи наявна публічна інформація – учасник має право не подавати такі документа, довідки, відомості, але зазначає інформацію про наявність такого відкритого</w:t>
      </w:r>
      <w:r>
        <w:rPr>
          <w:b/>
          <w:i/>
          <w:color w:val="000000"/>
          <w:sz w:val="22"/>
          <w:szCs w:val="22"/>
        </w:rPr>
        <w:t xml:space="preserve"> </w:t>
      </w:r>
      <w:r>
        <w:rPr>
          <w:i/>
          <w:color w:val="000000"/>
          <w:sz w:val="22"/>
          <w:szCs w:val="22"/>
        </w:rPr>
        <w:t>єдиного державного реєстру чи публічної інформації; ж)</w:t>
      </w:r>
      <w:r>
        <w:rPr>
          <w:i/>
          <w:color w:val="000000"/>
          <w:sz w:val="22"/>
          <w:szCs w:val="22"/>
          <w:lang w:val="uk-UA"/>
        </w:rPr>
        <w:t xml:space="preserve"> у</w:t>
      </w:r>
      <w:r>
        <w:rPr>
          <w:i/>
          <w:color w:val="000000"/>
          <w:sz w:val="22"/>
          <w:szCs w:val="22"/>
        </w:rPr>
        <w:t xml:space="preserve"> випадку виявлення будь-яких суперечностей між положеннями даної Документації та нормами чинного законодавства України чи З</w:t>
      </w:r>
      <w:r>
        <w:rPr>
          <w:i/>
          <w:color w:val="000000"/>
          <w:sz w:val="22"/>
          <w:szCs w:val="22"/>
          <w:lang w:val="uk-UA"/>
        </w:rPr>
        <w:t xml:space="preserve">акону </w:t>
      </w:r>
      <w:r>
        <w:rPr>
          <w:i/>
          <w:color w:val="000000"/>
          <w:sz w:val="22"/>
          <w:szCs w:val="22"/>
        </w:rPr>
        <w:t>У</w:t>
      </w:r>
      <w:r>
        <w:rPr>
          <w:i/>
          <w:color w:val="000000"/>
          <w:sz w:val="22"/>
          <w:szCs w:val="22"/>
          <w:lang w:val="uk-UA"/>
        </w:rPr>
        <w:t>країни</w:t>
      </w:r>
      <w:r>
        <w:rPr>
          <w:i/>
          <w:color w:val="000000"/>
          <w:sz w:val="22"/>
          <w:szCs w:val="22"/>
        </w:rPr>
        <w:t xml:space="preserve"> «Про публічні закупівлі» – застосовуються норми чинного законодавства, зокрема і ЗУ «Про публічні закупівлі»; з) для вірного розуміння вимог даної документації, термін «подання» документа, який вживається у даній документації та стосується документів тендерної пропозиції учасника –означає, що такий документ має бути або електронний документ/або сканований з друкованої форми/чи іншим чином переведений у електронний формат </w:t>
      </w:r>
      <w:r>
        <w:rPr>
          <w:i/>
          <w:color w:val="000000"/>
          <w:sz w:val="22"/>
          <w:szCs w:val="22"/>
          <w:lang w:eastAsia="zh-CN"/>
        </w:rPr>
        <w:t>( *.pdf, .jpg, .</w:t>
      </w:r>
      <w:r>
        <w:rPr>
          <w:i/>
          <w:color w:val="000000"/>
          <w:sz w:val="22"/>
          <w:szCs w:val="22"/>
          <w:lang w:val="en-US" w:eastAsia="zh-CN"/>
        </w:rPr>
        <w:t>word</w:t>
      </w:r>
      <w:r>
        <w:rPr>
          <w:i/>
          <w:color w:val="000000"/>
          <w:sz w:val="22"/>
          <w:szCs w:val="22"/>
          <w:lang w:eastAsia="zh-CN"/>
        </w:rPr>
        <w:t xml:space="preserve"> (</w:t>
      </w:r>
      <w:r>
        <w:rPr>
          <w:i/>
          <w:color w:val="000000"/>
          <w:sz w:val="22"/>
          <w:szCs w:val="22"/>
          <w:lang w:val="en-US" w:eastAsia="zh-CN"/>
        </w:rPr>
        <w:t>doc</w:t>
      </w:r>
      <w:r>
        <w:rPr>
          <w:i/>
          <w:color w:val="000000"/>
          <w:sz w:val="22"/>
          <w:szCs w:val="22"/>
          <w:lang w:eastAsia="zh-CN"/>
        </w:rPr>
        <w:t>), .</w:t>
      </w:r>
      <w:r>
        <w:rPr>
          <w:i/>
          <w:color w:val="000000"/>
          <w:sz w:val="22"/>
          <w:szCs w:val="22"/>
          <w:lang w:val="en-US" w:eastAsia="zh-CN"/>
        </w:rPr>
        <w:t>ex</w:t>
      </w:r>
      <w:r>
        <w:rPr>
          <w:i/>
          <w:color w:val="000000"/>
          <w:sz w:val="22"/>
          <w:szCs w:val="22"/>
          <w:lang w:val="uk-UA" w:eastAsia="zh-CN"/>
        </w:rPr>
        <w:t>с</w:t>
      </w:r>
      <w:r>
        <w:rPr>
          <w:i/>
          <w:color w:val="000000"/>
          <w:sz w:val="22"/>
          <w:szCs w:val="22"/>
          <w:lang w:val="en-US" w:eastAsia="zh-CN"/>
        </w:rPr>
        <w:t>el</w:t>
      </w:r>
      <w:r>
        <w:rPr>
          <w:i/>
          <w:color w:val="000000"/>
          <w:sz w:val="22"/>
          <w:szCs w:val="22"/>
          <w:lang w:eastAsia="zh-CN"/>
        </w:rPr>
        <w:t xml:space="preserve"> (</w:t>
      </w:r>
      <w:r>
        <w:rPr>
          <w:i/>
          <w:color w:val="000000"/>
          <w:sz w:val="22"/>
          <w:szCs w:val="22"/>
          <w:lang w:val="en-US" w:eastAsia="zh-CN"/>
        </w:rPr>
        <w:t>xls</w:t>
      </w:r>
      <w:r>
        <w:rPr>
          <w:i/>
          <w:color w:val="000000"/>
          <w:sz w:val="22"/>
          <w:szCs w:val="22"/>
          <w:lang w:eastAsia="zh-CN"/>
        </w:rPr>
        <w:t>)/</w:t>
      </w:r>
      <w:r>
        <w:rPr>
          <w:i/>
          <w:color w:val="000000"/>
          <w:sz w:val="22"/>
          <w:szCs w:val="22"/>
          <w:lang w:eastAsia="ar-SA"/>
        </w:rPr>
        <w:t xml:space="preserve">або розширення програм, що здійснюють архівацію даних (WinRAR, 7-Zip)), </w:t>
      </w:r>
      <w:r>
        <w:rPr>
          <w:i/>
          <w:color w:val="000000"/>
          <w:sz w:val="22"/>
          <w:szCs w:val="22"/>
        </w:rPr>
        <w:t>та завантажений у електронному вигляді через майданчик учасника до даної закупівлі.</w:t>
      </w:r>
    </w:p>
    <w:p>
      <w:pPr>
        <w:ind w:right="-426"/>
        <w:jc w:val="left"/>
        <w:rPr>
          <w:b/>
        </w:rPr>
      </w:pPr>
    </w:p>
    <w:p>
      <w:pPr>
        <w:ind w:left="-426" w:right="-426"/>
        <w:jc w:val="both"/>
        <w:rPr>
          <w:i/>
          <w:color w:val="000000" w:themeColor="text1"/>
          <w14:textFill>
            <w14:solidFill>
              <w14:schemeClr w14:val="tx1"/>
            </w14:solidFill>
          </w14:textFill>
        </w:rPr>
      </w:pPr>
    </w:p>
    <w:sectPr>
      <w:headerReference r:id="rId5" w:type="default"/>
      <w:pgSz w:w="11906" w:h="16838"/>
      <w:pgMar w:top="1134" w:right="1133" w:bottom="1134" w:left="1701" w:header="708" w:footer="708" w:gutter="0"/>
      <w:pgNumType w:start="1"/>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Droid Sans Fallback">
    <w:panose1 w:val="020B0502000000000001"/>
    <w:charset w:val="86"/>
    <w:family w:val="auto"/>
    <w:pitch w:val="default"/>
    <w:sig w:usb0="910002FF" w:usb1="2BDFFCFB" w:usb2="00000036" w:usb3="00000000" w:csb0="203F01FF" w:csb1="D7FF0000"/>
  </w:font>
  <w:font w:name="Arial">
    <w:panose1 w:val="020B0604020202020204"/>
    <w:charset w:val="00"/>
    <w:family w:val="swiss"/>
    <w:pitch w:val="default"/>
    <w:sig w:usb0="00007A87" w:usb1="80000000" w:usb2="00000008" w:usb3="00000000" w:csb0="400001FF" w:csb1="FFFF0000"/>
  </w:font>
  <w:font w:name="黑体">
    <w:altName w:val="Droid Sans Fallback"/>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Wingdings">
    <w:altName w:val="Andale Mono"/>
    <w:panose1 w:val="05000000000000000000"/>
    <w:charset w:val="00"/>
    <w:family w:val="auto"/>
    <w:pitch w:val="default"/>
    <w:sig w:usb0="00000000" w:usb1="10000000" w:usb2="00000000" w:usb3="00000000" w:csb0="80000000" w:csb1="00000000"/>
  </w:font>
  <w:font w:name="Andale Mono">
    <w:panose1 w:val="020B0509000000000004"/>
    <w:charset w:val="00"/>
    <w:family w:val="auto"/>
    <w:pitch w:val="default"/>
    <w:sig w:usb0="00000287" w:usb1="00000000" w:usb2="00000000" w:usb3="00000000" w:csb0="6000009F" w:csb1="DFD70000"/>
  </w:font>
  <w:font w:name="Calibri">
    <w:altName w:val="Trebuchet MS"/>
    <w:panose1 w:val="020F0502020204030204"/>
    <w:charset w:val="86"/>
    <w:family w:val="swiss"/>
    <w:pitch w:val="default"/>
    <w:sig w:usb0="00000000" w:usb1="00000000" w:usb2="00000001" w:usb3="00000000" w:csb0="0000019F" w:csb1="00000000"/>
  </w:font>
  <w:font w:name="Trebuchet MS">
    <w:panose1 w:val="020B0603020202020204"/>
    <w:charset w:val="00"/>
    <w:family w:val="auto"/>
    <w:pitch w:val="default"/>
    <w:sig w:usb0="00000287" w:usb1="00000000" w:usb2="00000000" w:usb3="00000000" w:csb0="2000009F" w:csb1="00000000"/>
  </w:font>
  <w:font w:name="SimSun">
    <w:altName w:val="Droid Sans Fallback"/>
    <w:panose1 w:val="02010600030101010101"/>
    <w:charset w:val="86"/>
    <w:family w:val="auto"/>
    <w:pitch w:val="default"/>
    <w:sig w:usb0="00000000" w:usb1="00000000" w:usb2="00000016" w:usb3="00000000" w:csb0="00040001" w:csb1="00000000"/>
  </w:font>
  <w:font w:name="Calibri">
    <w:altName w:val="Trebuchet MS"/>
    <w:panose1 w:val="020F0502020204030204"/>
    <w:charset w:val="86"/>
    <w:family w:val="swiss"/>
    <w:pitch w:val="default"/>
    <w:sig w:usb0="00000000" w:usb1="00000000" w:usb2="00000001" w:usb3="00000000" w:csb0="0000019F" w:csb1="00000000"/>
  </w:font>
  <w:font w:name="Calibri">
    <w:altName w:val="Trebuchet MS"/>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62296929"/>
      <w:docPartObj>
        <w:docPartGallery w:val="autotext"/>
      </w:docPartObj>
    </w:sdtPr>
    <w:sdtContent>
      <w:p>
        <w:pPr>
          <w:pStyle w:val="4"/>
          <w:jc w:val="center"/>
        </w:pPr>
        <w:r>
          <w:fldChar w:fldCharType="begin"/>
        </w:r>
        <w:r>
          <w:instrText xml:space="preserve">PAGE   \* MERGEFORMAT</w:instrText>
        </w:r>
        <w:r>
          <w:fldChar w:fldCharType="separate"/>
        </w:r>
        <w:r>
          <w:t>27</w:t>
        </w:r>
        <w:r>
          <w:fldChar w:fldCharType="end"/>
        </w:r>
      </w:p>
    </w:sdtContent>
  </w:sdt>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6936091"/>
    <w:multiLevelType w:val="multilevel"/>
    <w:tmpl w:val="36936091"/>
    <w:lvl w:ilvl="0" w:tentative="0">
      <w:start w:val="1"/>
      <w:numFmt w:val="decimal"/>
      <w:lvlText w:val="%1."/>
      <w:lvlJc w:val="left"/>
      <w:pPr>
        <w:ind w:left="3621" w:hanging="360"/>
      </w:pPr>
      <w:rPr>
        <w:rFonts w:hint="default"/>
      </w:rPr>
    </w:lvl>
    <w:lvl w:ilvl="1" w:tentative="0">
      <w:start w:val="1"/>
      <w:numFmt w:val="decimal"/>
      <w:isLgl/>
      <w:lvlText w:val="%1.%2."/>
      <w:lvlJc w:val="left"/>
      <w:pPr>
        <w:ind w:left="3981" w:hanging="720"/>
      </w:pPr>
      <w:rPr>
        <w:rFonts w:hint="default"/>
      </w:rPr>
    </w:lvl>
    <w:lvl w:ilvl="2" w:tentative="0">
      <w:start w:val="1"/>
      <w:numFmt w:val="decimal"/>
      <w:isLgl/>
      <w:lvlText w:val="%1.%2.%3."/>
      <w:lvlJc w:val="left"/>
      <w:pPr>
        <w:ind w:left="3981" w:hanging="720"/>
      </w:pPr>
      <w:rPr>
        <w:rFonts w:hint="default"/>
      </w:rPr>
    </w:lvl>
    <w:lvl w:ilvl="3" w:tentative="0">
      <w:start w:val="1"/>
      <w:numFmt w:val="decimal"/>
      <w:isLgl/>
      <w:lvlText w:val="%1.%2.%3.%4."/>
      <w:lvlJc w:val="left"/>
      <w:pPr>
        <w:ind w:left="4341" w:hanging="1080"/>
      </w:pPr>
      <w:rPr>
        <w:rFonts w:hint="default"/>
      </w:rPr>
    </w:lvl>
    <w:lvl w:ilvl="4" w:tentative="0">
      <w:start w:val="1"/>
      <w:numFmt w:val="decimal"/>
      <w:isLgl/>
      <w:lvlText w:val="%1.%2.%3.%4.%5."/>
      <w:lvlJc w:val="left"/>
      <w:pPr>
        <w:ind w:left="4341" w:hanging="1080"/>
      </w:pPr>
      <w:rPr>
        <w:rFonts w:hint="default"/>
      </w:rPr>
    </w:lvl>
    <w:lvl w:ilvl="5" w:tentative="0">
      <w:start w:val="1"/>
      <w:numFmt w:val="decimal"/>
      <w:isLgl/>
      <w:lvlText w:val="%1.%2.%3.%4.%5.%6."/>
      <w:lvlJc w:val="left"/>
      <w:pPr>
        <w:ind w:left="4701" w:hanging="1440"/>
      </w:pPr>
      <w:rPr>
        <w:rFonts w:hint="default"/>
      </w:rPr>
    </w:lvl>
    <w:lvl w:ilvl="6" w:tentative="0">
      <w:start w:val="1"/>
      <w:numFmt w:val="decimal"/>
      <w:isLgl/>
      <w:lvlText w:val="%1.%2.%3.%4.%5.%6.%7."/>
      <w:lvlJc w:val="left"/>
      <w:pPr>
        <w:ind w:left="5061" w:hanging="1800"/>
      </w:pPr>
      <w:rPr>
        <w:rFonts w:hint="default"/>
      </w:rPr>
    </w:lvl>
    <w:lvl w:ilvl="7" w:tentative="0">
      <w:start w:val="1"/>
      <w:numFmt w:val="decimal"/>
      <w:isLgl/>
      <w:lvlText w:val="%1.%2.%3.%4.%5.%6.%7.%8."/>
      <w:lvlJc w:val="left"/>
      <w:pPr>
        <w:ind w:left="5061" w:hanging="1800"/>
      </w:pPr>
      <w:rPr>
        <w:rFonts w:hint="default"/>
      </w:rPr>
    </w:lvl>
    <w:lvl w:ilvl="8" w:tentative="0">
      <w:start w:val="1"/>
      <w:numFmt w:val="decimal"/>
      <w:isLgl/>
      <w:lvlText w:val="%1.%2.%3.%4.%5.%6.%7.%8.%9."/>
      <w:lvlJc w:val="left"/>
      <w:pPr>
        <w:ind w:left="5421"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21"/>
    <w:rsid w:val="00023FB9"/>
    <w:rsid w:val="00130021"/>
    <w:rsid w:val="0043711E"/>
    <w:rsid w:val="00730659"/>
    <w:rsid w:val="00D12814"/>
    <w:rsid w:val="00E816D7"/>
    <w:rsid w:val="6CDFEF65"/>
    <w:rsid w:val="BF711AE4"/>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uk-UA" w:eastAsia="ru-RU"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header"/>
    <w:basedOn w:val="1"/>
    <w:link w:val="8"/>
    <w:unhideWhenUsed/>
    <w:qFormat/>
    <w:uiPriority w:val="99"/>
    <w:pPr>
      <w:tabs>
        <w:tab w:val="center" w:pos="4677"/>
        <w:tab w:val="right" w:pos="9355"/>
      </w:tabs>
    </w:pPr>
  </w:style>
  <w:style w:type="paragraph" w:customStyle="1" w:styleId="5">
    <w:name w:val="Без интервала4"/>
    <w:qFormat/>
    <w:uiPriority w:val="0"/>
    <w:pPr>
      <w:suppressAutoHyphens/>
      <w:spacing w:after="0" w:line="100" w:lineRule="atLeast"/>
    </w:pPr>
    <w:rPr>
      <w:rFonts w:ascii="Calibri" w:hAnsi="Calibri" w:eastAsia="Calibri" w:cs="Times New Roman"/>
      <w:sz w:val="22"/>
      <w:szCs w:val="22"/>
      <w:lang w:val="uk-UA" w:eastAsia="ar-SA" w:bidi="ar-SA"/>
    </w:rPr>
  </w:style>
  <w:style w:type="paragraph" w:styleId="6">
    <w:name w:val="List Paragraph"/>
    <w:basedOn w:val="1"/>
    <w:link w:val="7"/>
    <w:qFormat/>
    <w:uiPriority w:val="34"/>
    <w:pPr>
      <w:ind w:left="720"/>
      <w:contextualSpacing/>
    </w:pPr>
  </w:style>
  <w:style w:type="character" w:customStyle="1" w:styleId="7">
    <w:name w:val="Абзац списку Знак"/>
    <w:link w:val="6"/>
    <w:qFormat/>
    <w:locked/>
    <w:uiPriority w:val="34"/>
    <w:rPr>
      <w:rFonts w:ascii="Times New Roman" w:hAnsi="Times New Roman" w:eastAsia="Times New Roman" w:cs="Times New Roman"/>
      <w:sz w:val="24"/>
      <w:szCs w:val="24"/>
      <w:lang w:eastAsia="ru-RU"/>
    </w:rPr>
  </w:style>
  <w:style w:type="character" w:customStyle="1" w:styleId="8">
    <w:name w:val="Верхній колонтитул Знак"/>
    <w:basedOn w:val="2"/>
    <w:link w:val="4"/>
    <w:qFormat/>
    <w:uiPriority w:val="99"/>
    <w:rPr>
      <w:rFonts w:ascii="Times New Roman" w:hAnsi="Times New Roman" w:eastAsia="Times New Roman" w:cs="Times New Roman"/>
      <w:sz w:val="24"/>
      <w:szCs w:val="24"/>
      <w:lang w:eastAsia="ru-RU"/>
    </w:rPr>
  </w:style>
  <w:style w:type="paragraph" w:customStyle="1" w:styleId="9">
    <w:name w:val="Обычный1"/>
    <w:qFormat/>
    <w:uiPriority w:val="0"/>
    <w:pPr>
      <w:spacing w:after="0" w:line="276" w:lineRule="auto"/>
    </w:pPr>
    <w:rPr>
      <w:rFonts w:ascii="Arial" w:hAnsi="Arial" w:eastAsia="Times New Roman" w:cs="Arial"/>
      <w:color w:val="000000"/>
      <w:sz w:val="22"/>
      <w:szCs w:val="22"/>
      <w:lang w:val="ru-RU" w:eastAsia="ru-RU" w:bidi="ar-SA"/>
    </w:rPr>
  </w:style>
  <w:style w:type="paragraph" w:customStyle="1" w:styleId="10">
    <w:name w:val="Обычный11"/>
    <w:qFormat/>
    <w:uiPriority w:val="0"/>
    <w:pPr>
      <w:spacing w:after="0" w:line="276" w:lineRule="auto"/>
    </w:pPr>
    <w:rPr>
      <w:rFonts w:ascii="Arial" w:hAnsi="Arial" w:eastAsia="Times New Roman" w:cs="Arial"/>
      <w:color w:val="000000"/>
      <w:sz w:val="22"/>
      <w:szCs w:val="22"/>
      <w:lang w:val="ru-RU" w:eastAsia="ru-RU"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7763</Words>
  <Characters>4426</Characters>
  <Lines>36</Lines>
  <Paragraphs>24</Paragraphs>
  <TotalTime>0</TotalTime>
  <ScaleCrop>false</ScaleCrop>
  <LinksUpToDate>false</LinksUpToDate>
  <CharactersWithSpaces>12165</CharactersWithSpaces>
  <Application>WPS Office_11.1.0.11664_F1E327BC-269C-435d-A152-05C5408002CA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2023-06-27T18:30:00Z</dcterms:created>
  <dc:creator>Asus</dc:creator>
  <cp:lastModifiedBy>U</cp:lastModifiedBy>
  <dcterms:modified xsi:type="dcterms:W3CDTF">2024-04-02T10:27:42Z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