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9D14" w14:textId="6CB128A8" w:rsidR="00F41C82" w:rsidRDefault="00F41C82" w:rsidP="00F41C8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14:paraId="6EB5D9DC" w14:textId="77777777" w:rsidR="00F41C82" w:rsidRDefault="00F41C82" w:rsidP="00F41C8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CE13E2" w14:textId="77777777" w:rsidR="00AA086B" w:rsidRPr="000221F7" w:rsidRDefault="00AA086B" w:rsidP="00347454">
      <w:pPr>
        <w:spacing w:after="0" w:line="240" w:lineRule="auto"/>
        <w:ind w:firstLine="2552"/>
        <w:rPr>
          <w:rFonts w:ascii="Times New Roman" w:hAnsi="Times New Roman" w:cs="Times New Roman"/>
          <w:b/>
          <w:sz w:val="24"/>
          <w:szCs w:val="24"/>
        </w:rPr>
      </w:pPr>
    </w:p>
    <w:p w14:paraId="541932A5" w14:textId="77777777" w:rsidR="004E518F" w:rsidRPr="00E00EB7" w:rsidRDefault="004E518F" w:rsidP="002F530F">
      <w:pPr>
        <w:spacing w:after="0" w:line="240" w:lineRule="auto"/>
        <w:jc w:val="center"/>
        <w:rPr>
          <w:rFonts w:ascii="Times New Roman" w:hAnsi="Times New Roman"/>
          <w:b/>
          <w:sz w:val="24"/>
          <w:szCs w:val="24"/>
        </w:rPr>
      </w:pPr>
      <w:r w:rsidRPr="00E00EB7">
        <w:rPr>
          <w:rFonts w:ascii="Times New Roman" w:hAnsi="Times New Roman"/>
          <w:b/>
          <w:sz w:val="24"/>
          <w:szCs w:val="24"/>
        </w:rPr>
        <w:t>Технічна специфікація до предмета закупівлі (технічні, якісні та кількісні характеристики предмета закупівлі)</w:t>
      </w:r>
    </w:p>
    <w:p w14:paraId="380AD5EA" w14:textId="77777777" w:rsidR="002F530F" w:rsidRPr="00E00EB7" w:rsidRDefault="002F530F" w:rsidP="002F530F">
      <w:pPr>
        <w:spacing w:after="0" w:line="240" w:lineRule="auto"/>
        <w:jc w:val="center"/>
        <w:rPr>
          <w:rFonts w:ascii="Times New Roman" w:hAnsi="Times New Roman"/>
          <w:b/>
          <w:sz w:val="24"/>
          <w:szCs w:val="24"/>
        </w:rPr>
      </w:pPr>
    </w:p>
    <w:p w14:paraId="65B8C426" w14:textId="77C58B83" w:rsidR="004E518F" w:rsidRPr="00E00EB7" w:rsidRDefault="004E518F" w:rsidP="002F530F">
      <w:pPr>
        <w:spacing w:after="0" w:line="240" w:lineRule="auto"/>
        <w:jc w:val="center"/>
        <w:rPr>
          <w:rFonts w:ascii="Times New Roman" w:hAnsi="Times New Roman"/>
          <w:b/>
          <w:bCs/>
          <w:sz w:val="24"/>
          <w:szCs w:val="24"/>
        </w:rPr>
      </w:pPr>
      <w:r w:rsidRPr="00E00EB7">
        <w:rPr>
          <w:rFonts w:ascii="Times New Roman" w:hAnsi="Times New Roman"/>
          <w:b/>
          <w:sz w:val="24"/>
          <w:szCs w:val="24"/>
        </w:rPr>
        <w:t>Медико-технічні вимоги</w:t>
      </w:r>
      <w:r w:rsidR="000C35A6" w:rsidRPr="000221F7">
        <w:rPr>
          <w:rFonts w:ascii="Times New Roman" w:hAnsi="Times New Roman"/>
          <w:i/>
          <w:iCs/>
          <w:sz w:val="20"/>
          <w:szCs w:val="20"/>
          <w:lang w:eastAsia="ar-SA"/>
        </w:rPr>
        <w:t>*</w:t>
      </w:r>
    </w:p>
    <w:p w14:paraId="7C49C855" w14:textId="184C59FF" w:rsidR="004E518F" w:rsidRPr="00E00EB7" w:rsidRDefault="004E518F" w:rsidP="000074BA">
      <w:pPr>
        <w:spacing w:after="0" w:line="240" w:lineRule="auto"/>
        <w:ind w:left="-426"/>
        <w:jc w:val="center"/>
        <w:rPr>
          <w:rFonts w:ascii="Times New Roman" w:hAnsi="Times New Roman"/>
          <w:kern w:val="32"/>
          <w:sz w:val="24"/>
          <w:szCs w:val="24"/>
        </w:rPr>
      </w:pPr>
      <w:r w:rsidRPr="00E00EB7">
        <w:rPr>
          <w:rFonts w:ascii="Times New Roman" w:hAnsi="Times New Roman"/>
          <w:kern w:val="32"/>
          <w:sz w:val="24"/>
          <w:szCs w:val="24"/>
        </w:rPr>
        <w:t>Предмет закупівлі - ДК 021:2015: 33600000-6 Фармацевтична продукція</w:t>
      </w:r>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Бісопролол</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Bisoprolol</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Верапаміл</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Verapamil</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Каптоприл</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Captopril</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Метопролол</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Metoprolol</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Ніфедипін</w:t>
      </w:r>
      <w:proofErr w:type="spellEnd"/>
      <w:r w:rsidR="000D0673" w:rsidRPr="00E00EB7">
        <w:rPr>
          <w:rFonts w:ascii="Times New Roman" w:hAnsi="Times New Roman"/>
          <w:kern w:val="32"/>
          <w:sz w:val="24"/>
          <w:szCs w:val="24"/>
        </w:rPr>
        <w:t xml:space="preserve"> (</w:t>
      </w:r>
      <w:proofErr w:type="spellStart"/>
      <w:r w:rsidR="000D0673" w:rsidRPr="00E00EB7">
        <w:rPr>
          <w:rFonts w:ascii="Times New Roman" w:hAnsi="Times New Roman"/>
          <w:kern w:val="32"/>
          <w:sz w:val="24"/>
          <w:szCs w:val="24"/>
        </w:rPr>
        <w:t>Nifedipine</w:t>
      </w:r>
      <w:proofErr w:type="spellEnd"/>
      <w:r w:rsidR="000D0673" w:rsidRPr="00E00EB7">
        <w:rPr>
          <w:rFonts w:ascii="Times New Roman" w:hAnsi="Times New Roman"/>
          <w:kern w:val="32"/>
          <w:sz w:val="24"/>
          <w:szCs w:val="24"/>
        </w:rPr>
        <w:t>), Пропранолол (</w:t>
      </w:r>
      <w:proofErr w:type="spellStart"/>
      <w:r w:rsidR="000D0673" w:rsidRPr="00E00EB7">
        <w:rPr>
          <w:rFonts w:ascii="Times New Roman" w:hAnsi="Times New Roman"/>
          <w:kern w:val="32"/>
          <w:sz w:val="24"/>
          <w:szCs w:val="24"/>
        </w:rPr>
        <w:t>Propranolol</w:t>
      </w:r>
      <w:proofErr w:type="spellEnd"/>
      <w:r w:rsidR="000D0673" w:rsidRPr="00E00EB7">
        <w:rPr>
          <w:rFonts w:ascii="Times New Roman" w:hAnsi="Times New Roman"/>
          <w:kern w:val="32"/>
          <w:sz w:val="24"/>
          <w:szCs w:val="24"/>
        </w:rPr>
        <w:t>)</w:t>
      </w:r>
    </w:p>
    <w:p w14:paraId="45FAC254" w14:textId="5FD7BB6C" w:rsidR="000074BA" w:rsidRPr="00E00EB7" w:rsidRDefault="00E00EB7" w:rsidP="00E00EB7">
      <w:pPr>
        <w:spacing w:after="0" w:line="240" w:lineRule="auto"/>
        <w:jc w:val="right"/>
        <w:rPr>
          <w:rFonts w:ascii="Times New Roman" w:hAnsi="Times New Roman" w:cs="Times New Roman"/>
          <w:b/>
          <w:bCs/>
          <w:i/>
          <w:iCs/>
        </w:rPr>
      </w:pPr>
      <w:r w:rsidRPr="00E00EB7">
        <w:rPr>
          <w:rFonts w:ascii="Times New Roman" w:hAnsi="Times New Roman" w:cs="Times New Roman"/>
          <w:b/>
          <w:bCs/>
          <w:i/>
          <w:iCs/>
        </w:rPr>
        <w:t>Таблиця 1</w:t>
      </w:r>
    </w:p>
    <w:tbl>
      <w:tblPr>
        <w:tblW w:w="5689" w:type="pct"/>
        <w:tblInd w:w="-1139" w:type="dxa"/>
        <w:tblLayout w:type="fixed"/>
        <w:tblLook w:val="04A0" w:firstRow="1" w:lastRow="0" w:firstColumn="1" w:lastColumn="0" w:noHBand="0" w:noVBand="1"/>
      </w:tblPr>
      <w:tblGrid>
        <w:gridCol w:w="387"/>
        <w:gridCol w:w="1882"/>
        <w:gridCol w:w="1416"/>
        <w:gridCol w:w="1701"/>
        <w:gridCol w:w="993"/>
        <w:gridCol w:w="1136"/>
        <w:gridCol w:w="1276"/>
        <w:gridCol w:w="1842"/>
      </w:tblGrid>
      <w:tr w:rsidR="00E00EB7" w:rsidRPr="00085401" w14:paraId="08C2A4D3" w14:textId="0E31D19A" w:rsidTr="00E00EB7">
        <w:trPr>
          <w:cantSplit/>
          <w:trHeight w:val="1777"/>
        </w:trPr>
        <w:tc>
          <w:tcPr>
            <w:tcW w:w="1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EFF917" w14:textId="77777777"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 з/п</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613391FD" w14:textId="42CBF0FE"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Код за ДК 021:2015</w:t>
            </w:r>
          </w:p>
          <w:p w14:paraId="12747E50" w14:textId="77777777"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«Єдиний закупівельний словник».</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14:paraId="1A1E9004" w14:textId="77777777"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Міжнародна непатентована назва (МНН)</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2187B1D6" w14:textId="77777777"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Форма випуску, доза</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6DBE240C" w14:textId="77777777"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Одиниця виміру</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14:paraId="3279E13D" w14:textId="77777777"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Потрібна кількість</w:t>
            </w:r>
          </w:p>
        </w:tc>
        <w:tc>
          <w:tcPr>
            <w:tcW w:w="600" w:type="pct"/>
            <w:tcBorders>
              <w:top w:val="single" w:sz="4" w:space="0" w:color="auto"/>
              <w:left w:val="nil"/>
              <w:bottom w:val="single" w:sz="4" w:space="0" w:color="auto"/>
              <w:right w:val="single" w:sz="4" w:space="0" w:color="auto"/>
            </w:tcBorders>
            <w:shd w:val="clear" w:color="000000" w:fill="FFFFFF"/>
          </w:tcPr>
          <w:p w14:paraId="378C0338" w14:textId="66ED27A1" w:rsidR="00E00EB7" w:rsidRPr="00E00EB7" w:rsidRDefault="00E00EB7" w:rsidP="00E00EB7">
            <w:pPr>
              <w:spacing w:after="0" w:line="240" w:lineRule="auto"/>
              <w:ind w:left="-109"/>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Торгівельна назва</w:t>
            </w:r>
          </w:p>
        </w:tc>
        <w:tc>
          <w:tcPr>
            <w:tcW w:w="866" w:type="pct"/>
            <w:tcBorders>
              <w:top w:val="single" w:sz="4" w:space="0" w:color="auto"/>
              <w:left w:val="nil"/>
              <w:bottom w:val="single" w:sz="4" w:space="0" w:color="auto"/>
              <w:right w:val="single" w:sz="4" w:space="0" w:color="auto"/>
            </w:tcBorders>
            <w:shd w:val="clear" w:color="000000" w:fill="FFFFFF"/>
          </w:tcPr>
          <w:p w14:paraId="4E293F68" w14:textId="202F81FC" w:rsidR="00E00EB7" w:rsidRPr="00E00EB7" w:rsidRDefault="00E00EB7" w:rsidP="00E00EB7">
            <w:pPr>
              <w:spacing w:after="0" w:line="240" w:lineRule="auto"/>
              <w:jc w:val="center"/>
              <w:rPr>
                <w:rFonts w:ascii="Times New Roman" w:hAnsi="Times New Roman" w:cs="Times New Roman"/>
                <w:b/>
                <w:bCs/>
                <w:color w:val="000000"/>
                <w:sz w:val="19"/>
                <w:szCs w:val="19"/>
              </w:rPr>
            </w:pPr>
            <w:r w:rsidRPr="00E00EB7">
              <w:rPr>
                <w:rFonts w:ascii="Times New Roman" w:hAnsi="Times New Roman" w:cs="Times New Roman"/>
                <w:b/>
                <w:bCs/>
                <w:color w:val="000000"/>
                <w:sz w:val="19"/>
                <w:szCs w:val="19"/>
              </w:rPr>
              <w:t>Найменування виробника товару та країни його походження</w:t>
            </w:r>
          </w:p>
        </w:tc>
      </w:tr>
      <w:tr w:rsidR="00E00EB7" w:rsidRPr="00085401" w14:paraId="0963AFD7" w14:textId="22A01E71" w:rsidTr="00E00EB7">
        <w:trPr>
          <w:trHeight w:val="395"/>
        </w:trPr>
        <w:tc>
          <w:tcPr>
            <w:tcW w:w="182" w:type="pct"/>
            <w:tcBorders>
              <w:top w:val="nil"/>
              <w:left w:val="single" w:sz="4" w:space="0" w:color="auto"/>
              <w:bottom w:val="single" w:sz="4" w:space="0" w:color="auto"/>
              <w:right w:val="single" w:sz="4" w:space="0" w:color="auto"/>
            </w:tcBorders>
            <w:shd w:val="clear" w:color="000000" w:fill="FFFFFF"/>
            <w:noWrap/>
            <w:vAlign w:val="center"/>
          </w:tcPr>
          <w:p w14:paraId="2C056A37" w14:textId="0BDD1D86"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1</w:t>
            </w:r>
          </w:p>
        </w:tc>
        <w:tc>
          <w:tcPr>
            <w:tcW w:w="885" w:type="pct"/>
            <w:tcBorders>
              <w:top w:val="nil"/>
              <w:left w:val="nil"/>
              <w:bottom w:val="single" w:sz="4" w:space="0" w:color="auto"/>
              <w:right w:val="single" w:sz="4" w:space="0" w:color="auto"/>
            </w:tcBorders>
            <w:shd w:val="clear" w:color="000000" w:fill="FFFFFF"/>
            <w:vAlign w:val="center"/>
            <w:hideMark/>
          </w:tcPr>
          <w:p w14:paraId="66C87B2C"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 xml:space="preserve">33622600-2 Бета-блокатори </w:t>
            </w:r>
          </w:p>
        </w:tc>
        <w:tc>
          <w:tcPr>
            <w:tcW w:w="666" w:type="pct"/>
            <w:tcBorders>
              <w:top w:val="nil"/>
              <w:left w:val="nil"/>
              <w:bottom w:val="single" w:sz="4" w:space="0" w:color="auto"/>
              <w:right w:val="single" w:sz="4" w:space="0" w:color="auto"/>
            </w:tcBorders>
            <w:shd w:val="clear" w:color="000000" w:fill="FFFFFF"/>
            <w:vAlign w:val="center"/>
            <w:hideMark/>
          </w:tcPr>
          <w:p w14:paraId="342A33DB" w14:textId="77777777" w:rsidR="00E00EB7" w:rsidRPr="00085401" w:rsidRDefault="00E00EB7" w:rsidP="00477902">
            <w:pPr>
              <w:spacing w:after="0" w:line="240" w:lineRule="auto"/>
              <w:rPr>
                <w:rFonts w:ascii="Times New Roman" w:hAnsi="Times New Roman"/>
                <w:sz w:val="20"/>
                <w:szCs w:val="20"/>
              </w:rPr>
            </w:pPr>
            <w:proofErr w:type="spellStart"/>
            <w:r w:rsidRPr="00085401">
              <w:rPr>
                <w:rFonts w:ascii="Times New Roman" w:hAnsi="Times New Roman"/>
                <w:sz w:val="20"/>
                <w:szCs w:val="20"/>
              </w:rPr>
              <w:t>Бісопролол</w:t>
            </w:r>
            <w:proofErr w:type="spellEnd"/>
            <w:r w:rsidRPr="00085401">
              <w:rPr>
                <w:rFonts w:ascii="Times New Roman" w:hAnsi="Times New Roman"/>
                <w:sz w:val="20"/>
                <w:szCs w:val="20"/>
              </w:rPr>
              <w:t xml:space="preserve"> (</w:t>
            </w:r>
            <w:proofErr w:type="spellStart"/>
            <w:r w:rsidRPr="00085401">
              <w:rPr>
                <w:rFonts w:ascii="Times New Roman" w:hAnsi="Times New Roman"/>
                <w:sz w:val="20"/>
                <w:szCs w:val="20"/>
              </w:rPr>
              <w:t>Bisoprolol</w:t>
            </w:r>
            <w:proofErr w:type="spellEnd"/>
            <w:r w:rsidRPr="00085401">
              <w:rPr>
                <w:rFonts w:ascii="Times New Roman" w:hAnsi="Times New Roman"/>
                <w:sz w:val="20"/>
                <w:szCs w:val="20"/>
              </w:rPr>
              <w:t>)</w:t>
            </w:r>
          </w:p>
        </w:tc>
        <w:tc>
          <w:tcPr>
            <w:tcW w:w="800" w:type="pct"/>
            <w:tcBorders>
              <w:top w:val="nil"/>
              <w:left w:val="nil"/>
              <w:bottom w:val="single" w:sz="4" w:space="0" w:color="auto"/>
              <w:right w:val="single" w:sz="4" w:space="0" w:color="auto"/>
            </w:tcBorders>
            <w:shd w:val="clear" w:color="000000" w:fill="FFFFFF"/>
            <w:vAlign w:val="center"/>
            <w:hideMark/>
          </w:tcPr>
          <w:p w14:paraId="52142F7A"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таблетки по 5 мг</w:t>
            </w:r>
          </w:p>
        </w:tc>
        <w:tc>
          <w:tcPr>
            <w:tcW w:w="467" w:type="pct"/>
            <w:tcBorders>
              <w:top w:val="nil"/>
              <w:left w:val="nil"/>
              <w:bottom w:val="single" w:sz="4" w:space="0" w:color="auto"/>
              <w:right w:val="single" w:sz="4" w:space="0" w:color="auto"/>
            </w:tcBorders>
            <w:shd w:val="clear" w:color="000000" w:fill="FFFFFF"/>
            <w:vAlign w:val="center"/>
            <w:hideMark/>
          </w:tcPr>
          <w:p w14:paraId="6B6E29C5"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таблетка</w:t>
            </w:r>
          </w:p>
        </w:tc>
        <w:tc>
          <w:tcPr>
            <w:tcW w:w="534" w:type="pct"/>
            <w:tcBorders>
              <w:top w:val="nil"/>
              <w:left w:val="nil"/>
              <w:bottom w:val="single" w:sz="4" w:space="0" w:color="auto"/>
              <w:right w:val="single" w:sz="4" w:space="0" w:color="auto"/>
            </w:tcBorders>
            <w:shd w:val="clear" w:color="000000" w:fill="FFFFFF"/>
            <w:noWrap/>
            <w:vAlign w:val="center"/>
            <w:hideMark/>
          </w:tcPr>
          <w:p w14:paraId="7C454B38"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2000</w:t>
            </w:r>
          </w:p>
        </w:tc>
        <w:tc>
          <w:tcPr>
            <w:tcW w:w="600" w:type="pct"/>
            <w:tcBorders>
              <w:top w:val="nil"/>
              <w:left w:val="nil"/>
              <w:bottom w:val="single" w:sz="4" w:space="0" w:color="auto"/>
              <w:right w:val="single" w:sz="4" w:space="0" w:color="auto"/>
            </w:tcBorders>
            <w:shd w:val="clear" w:color="000000" w:fill="FFFFFF"/>
          </w:tcPr>
          <w:p w14:paraId="50DCE0FA" w14:textId="77777777" w:rsidR="00E00EB7" w:rsidRPr="00085401" w:rsidRDefault="00E00EB7" w:rsidP="00477902">
            <w:pPr>
              <w:spacing w:after="0" w:line="240" w:lineRule="auto"/>
              <w:jc w:val="center"/>
              <w:rPr>
                <w:rFonts w:ascii="Times New Roman" w:hAnsi="Times New Roman"/>
                <w:sz w:val="20"/>
                <w:szCs w:val="20"/>
              </w:rPr>
            </w:pPr>
          </w:p>
        </w:tc>
        <w:tc>
          <w:tcPr>
            <w:tcW w:w="866" w:type="pct"/>
            <w:tcBorders>
              <w:top w:val="nil"/>
              <w:left w:val="nil"/>
              <w:bottom w:val="single" w:sz="4" w:space="0" w:color="auto"/>
              <w:right w:val="single" w:sz="4" w:space="0" w:color="auto"/>
            </w:tcBorders>
            <w:shd w:val="clear" w:color="000000" w:fill="FFFFFF"/>
          </w:tcPr>
          <w:p w14:paraId="7EA1FD66" w14:textId="77777777" w:rsidR="00E00EB7" w:rsidRPr="00085401" w:rsidRDefault="00E00EB7" w:rsidP="00477902">
            <w:pPr>
              <w:spacing w:after="0" w:line="240" w:lineRule="auto"/>
              <w:jc w:val="center"/>
              <w:rPr>
                <w:rFonts w:ascii="Times New Roman" w:hAnsi="Times New Roman"/>
                <w:sz w:val="20"/>
                <w:szCs w:val="20"/>
              </w:rPr>
            </w:pPr>
          </w:p>
        </w:tc>
      </w:tr>
      <w:tr w:rsidR="00E00EB7" w:rsidRPr="00085401" w14:paraId="21B7334E" w14:textId="265ACBDA" w:rsidTr="00E00EB7">
        <w:trPr>
          <w:trHeight w:val="529"/>
        </w:trPr>
        <w:tc>
          <w:tcPr>
            <w:tcW w:w="182" w:type="pct"/>
            <w:tcBorders>
              <w:top w:val="nil"/>
              <w:left w:val="single" w:sz="4" w:space="0" w:color="auto"/>
              <w:bottom w:val="single" w:sz="4" w:space="0" w:color="auto"/>
              <w:right w:val="single" w:sz="4" w:space="0" w:color="auto"/>
            </w:tcBorders>
            <w:shd w:val="clear" w:color="000000" w:fill="FFFFFF"/>
            <w:vAlign w:val="center"/>
          </w:tcPr>
          <w:p w14:paraId="505D6E65" w14:textId="3CC2502F"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2</w:t>
            </w:r>
          </w:p>
        </w:tc>
        <w:tc>
          <w:tcPr>
            <w:tcW w:w="885" w:type="pct"/>
            <w:tcBorders>
              <w:top w:val="nil"/>
              <w:left w:val="nil"/>
              <w:bottom w:val="single" w:sz="4" w:space="0" w:color="auto"/>
              <w:right w:val="single" w:sz="4" w:space="0" w:color="auto"/>
            </w:tcBorders>
            <w:shd w:val="clear" w:color="000000" w:fill="FFFFFF"/>
            <w:vAlign w:val="center"/>
            <w:hideMark/>
          </w:tcPr>
          <w:p w14:paraId="2B6107BD"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 xml:space="preserve">33622700-3 Блокатори кальцієвих каналів </w:t>
            </w:r>
          </w:p>
        </w:tc>
        <w:tc>
          <w:tcPr>
            <w:tcW w:w="666" w:type="pct"/>
            <w:tcBorders>
              <w:top w:val="nil"/>
              <w:left w:val="nil"/>
              <w:bottom w:val="single" w:sz="4" w:space="0" w:color="auto"/>
              <w:right w:val="single" w:sz="4" w:space="0" w:color="auto"/>
            </w:tcBorders>
            <w:shd w:val="clear" w:color="000000" w:fill="FFFFFF"/>
            <w:vAlign w:val="center"/>
            <w:hideMark/>
          </w:tcPr>
          <w:p w14:paraId="4472987B" w14:textId="77777777" w:rsidR="00E00EB7" w:rsidRPr="00085401" w:rsidRDefault="00E00EB7" w:rsidP="00477902">
            <w:pPr>
              <w:spacing w:after="0" w:line="240" w:lineRule="auto"/>
              <w:rPr>
                <w:rFonts w:ascii="Times New Roman" w:hAnsi="Times New Roman"/>
                <w:sz w:val="20"/>
                <w:szCs w:val="20"/>
              </w:rPr>
            </w:pPr>
            <w:proofErr w:type="spellStart"/>
            <w:r w:rsidRPr="00085401">
              <w:rPr>
                <w:rFonts w:ascii="Times New Roman" w:hAnsi="Times New Roman"/>
                <w:sz w:val="20"/>
                <w:szCs w:val="20"/>
              </w:rPr>
              <w:t>Верапаміл</w:t>
            </w:r>
            <w:proofErr w:type="spellEnd"/>
            <w:r w:rsidRPr="00085401">
              <w:rPr>
                <w:rFonts w:ascii="Times New Roman" w:hAnsi="Times New Roman"/>
                <w:sz w:val="20"/>
                <w:szCs w:val="20"/>
              </w:rPr>
              <w:t xml:space="preserve"> (</w:t>
            </w:r>
            <w:proofErr w:type="spellStart"/>
            <w:r w:rsidRPr="00085401">
              <w:rPr>
                <w:rFonts w:ascii="Times New Roman" w:hAnsi="Times New Roman"/>
                <w:sz w:val="20"/>
                <w:szCs w:val="20"/>
              </w:rPr>
              <w:t>Verapamil</w:t>
            </w:r>
            <w:proofErr w:type="spellEnd"/>
            <w:r w:rsidRPr="00085401">
              <w:rPr>
                <w:rFonts w:ascii="Times New Roman" w:hAnsi="Times New Roman"/>
                <w:sz w:val="20"/>
                <w:szCs w:val="20"/>
              </w:rPr>
              <w:t xml:space="preserve">) </w:t>
            </w:r>
          </w:p>
        </w:tc>
        <w:tc>
          <w:tcPr>
            <w:tcW w:w="800" w:type="pct"/>
            <w:tcBorders>
              <w:top w:val="nil"/>
              <w:left w:val="nil"/>
              <w:bottom w:val="single" w:sz="4" w:space="0" w:color="auto"/>
              <w:right w:val="single" w:sz="4" w:space="0" w:color="auto"/>
            </w:tcBorders>
            <w:shd w:val="clear" w:color="000000" w:fill="FFFFFF"/>
            <w:vAlign w:val="center"/>
          </w:tcPr>
          <w:p w14:paraId="7B5070B6"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розчин для ін'єкцій, 2,5 мг/мл, по 2 мл</w:t>
            </w:r>
          </w:p>
        </w:tc>
        <w:tc>
          <w:tcPr>
            <w:tcW w:w="467" w:type="pct"/>
            <w:tcBorders>
              <w:top w:val="nil"/>
              <w:left w:val="nil"/>
              <w:bottom w:val="single" w:sz="4" w:space="0" w:color="auto"/>
              <w:right w:val="single" w:sz="4" w:space="0" w:color="auto"/>
            </w:tcBorders>
            <w:shd w:val="clear" w:color="000000" w:fill="FFFFFF"/>
            <w:vAlign w:val="center"/>
            <w:hideMark/>
          </w:tcPr>
          <w:p w14:paraId="5800E1A3"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ампула</w:t>
            </w:r>
          </w:p>
        </w:tc>
        <w:tc>
          <w:tcPr>
            <w:tcW w:w="534" w:type="pct"/>
            <w:tcBorders>
              <w:top w:val="nil"/>
              <w:left w:val="nil"/>
              <w:bottom w:val="single" w:sz="4" w:space="0" w:color="auto"/>
              <w:right w:val="single" w:sz="4" w:space="0" w:color="auto"/>
            </w:tcBorders>
            <w:shd w:val="clear" w:color="000000" w:fill="FFFFFF"/>
            <w:noWrap/>
            <w:vAlign w:val="center"/>
            <w:hideMark/>
          </w:tcPr>
          <w:p w14:paraId="34DD1D3B"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1500</w:t>
            </w:r>
          </w:p>
        </w:tc>
        <w:tc>
          <w:tcPr>
            <w:tcW w:w="600" w:type="pct"/>
            <w:tcBorders>
              <w:top w:val="nil"/>
              <w:left w:val="nil"/>
              <w:bottom w:val="single" w:sz="4" w:space="0" w:color="auto"/>
              <w:right w:val="single" w:sz="4" w:space="0" w:color="auto"/>
            </w:tcBorders>
            <w:shd w:val="clear" w:color="000000" w:fill="FFFFFF"/>
          </w:tcPr>
          <w:p w14:paraId="26F8C873" w14:textId="77777777" w:rsidR="00E00EB7" w:rsidRPr="00085401" w:rsidRDefault="00E00EB7" w:rsidP="00477902">
            <w:pPr>
              <w:spacing w:after="0" w:line="240" w:lineRule="auto"/>
              <w:jc w:val="center"/>
              <w:rPr>
                <w:rFonts w:ascii="Times New Roman" w:hAnsi="Times New Roman"/>
                <w:sz w:val="20"/>
                <w:szCs w:val="20"/>
              </w:rPr>
            </w:pPr>
          </w:p>
        </w:tc>
        <w:tc>
          <w:tcPr>
            <w:tcW w:w="866" w:type="pct"/>
            <w:tcBorders>
              <w:top w:val="nil"/>
              <w:left w:val="nil"/>
              <w:bottom w:val="single" w:sz="4" w:space="0" w:color="auto"/>
              <w:right w:val="single" w:sz="4" w:space="0" w:color="auto"/>
            </w:tcBorders>
            <w:shd w:val="clear" w:color="000000" w:fill="FFFFFF"/>
          </w:tcPr>
          <w:p w14:paraId="6CD03AE1" w14:textId="77777777" w:rsidR="00E00EB7" w:rsidRPr="00085401" w:rsidRDefault="00E00EB7" w:rsidP="00477902">
            <w:pPr>
              <w:spacing w:after="0" w:line="240" w:lineRule="auto"/>
              <w:jc w:val="center"/>
              <w:rPr>
                <w:rFonts w:ascii="Times New Roman" w:hAnsi="Times New Roman"/>
                <w:sz w:val="20"/>
                <w:szCs w:val="20"/>
              </w:rPr>
            </w:pPr>
          </w:p>
        </w:tc>
      </w:tr>
      <w:tr w:rsidR="00E00EB7" w:rsidRPr="00085401" w14:paraId="46F3D4A3" w14:textId="51031E0D" w:rsidTr="00E00EB7">
        <w:trPr>
          <w:trHeight w:val="551"/>
        </w:trPr>
        <w:tc>
          <w:tcPr>
            <w:tcW w:w="182" w:type="pct"/>
            <w:tcBorders>
              <w:top w:val="nil"/>
              <w:left w:val="single" w:sz="4" w:space="0" w:color="auto"/>
              <w:bottom w:val="single" w:sz="4" w:space="0" w:color="auto"/>
              <w:right w:val="single" w:sz="4" w:space="0" w:color="auto"/>
            </w:tcBorders>
            <w:shd w:val="clear" w:color="000000" w:fill="FFFFFF"/>
            <w:noWrap/>
            <w:vAlign w:val="center"/>
          </w:tcPr>
          <w:p w14:paraId="632DFAC5" w14:textId="058ADEE3"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3</w:t>
            </w:r>
          </w:p>
        </w:tc>
        <w:tc>
          <w:tcPr>
            <w:tcW w:w="885" w:type="pct"/>
            <w:tcBorders>
              <w:top w:val="nil"/>
              <w:left w:val="nil"/>
              <w:bottom w:val="single" w:sz="4" w:space="0" w:color="auto"/>
              <w:right w:val="single" w:sz="4" w:space="0" w:color="auto"/>
            </w:tcBorders>
            <w:shd w:val="clear" w:color="000000" w:fill="FFFFFF"/>
            <w:vAlign w:val="center"/>
          </w:tcPr>
          <w:p w14:paraId="75FA4CAD"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33622800-4 Блокатори ренін-</w:t>
            </w:r>
            <w:proofErr w:type="spellStart"/>
            <w:r w:rsidRPr="00085401">
              <w:rPr>
                <w:rFonts w:ascii="Times New Roman" w:hAnsi="Times New Roman"/>
                <w:sz w:val="20"/>
                <w:szCs w:val="20"/>
              </w:rPr>
              <w:t>ангіотензинової</w:t>
            </w:r>
            <w:proofErr w:type="spellEnd"/>
            <w:r w:rsidRPr="00085401">
              <w:rPr>
                <w:rFonts w:ascii="Times New Roman" w:hAnsi="Times New Roman"/>
                <w:sz w:val="20"/>
                <w:szCs w:val="20"/>
              </w:rPr>
              <w:t xml:space="preserve"> системи </w:t>
            </w:r>
          </w:p>
        </w:tc>
        <w:tc>
          <w:tcPr>
            <w:tcW w:w="666" w:type="pct"/>
            <w:tcBorders>
              <w:top w:val="nil"/>
              <w:left w:val="nil"/>
              <w:bottom w:val="single" w:sz="4" w:space="0" w:color="auto"/>
              <w:right w:val="single" w:sz="4" w:space="0" w:color="auto"/>
            </w:tcBorders>
            <w:shd w:val="clear" w:color="000000" w:fill="FFFFFF"/>
            <w:vAlign w:val="center"/>
          </w:tcPr>
          <w:p w14:paraId="1E5C8562" w14:textId="77777777" w:rsidR="00E00EB7" w:rsidRPr="00085401" w:rsidRDefault="00E00EB7" w:rsidP="00477902">
            <w:pPr>
              <w:spacing w:after="0" w:line="240" w:lineRule="auto"/>
              <w:rPr>
                <w:rFonts w:ascii="Times New Roman" w:hAnsi="Times New Roman"/>
                <w:sz w:val="20"/>
                <w:szCs w:val="20"/>
              </w:rPr>
            </w:pPr>
            <w:proofErr w:type="spellStart"/>
            <w:r w:rsidRPr="00085401">
              <w:rPr>
                <w:rFonts w:ascii="Times New Roman" w:hAnsi="Times New Roman"/>
                <w:sz w:val="20"/>
                <w:szCs w:val="20"/>
              </w:rPr>
              <w:t>Каптоприл</w:t>
            </w:r>
            <w:proofErr w:type="spellEnd"/>
            <w:r w:rsidRPr="00085401">
              <w:rPr>
                <w:rFonts w:ascii="Times New Roman" w:hAnsi="Times New Roman"/>
                <w:sz w:val="20"/>
                <w:szCs w:val="20"/>
              </w:rPr>
              <w:t xml:space="preserve"> (</w:t>
            </w:r>
            <w:proofErr w:type="spellStart"/>
            <w:r w:rsidRPr="00085401">
              <w:rPr>
                <w:rFonts w:ascii="Times New Roman" w:hAnsi="Times New Roman"/>
                <w:sz w:val="20"/>
                <w:szCs w:val="20"/>
              </w:rPr>
              <w:t>Captopril</w:t>
            </w:r>
            <w:proofErr w:type="spellEnd"/>
            <w:r w:rsidRPr="00085401">
              <w:rPr>
                <w:rFonts w:ascii="Times New Roman" w:hAnsi="Times New Roman"/>
                <w:sz w:val="20"/>
                <w:szCs w:val="20"/>
              </w:rPr>
              <w:t>)</w:t>
            </w:r>
          </w:p>
        </w:tc>
        <w:tc>
          <w:tcPr>
            <w:tcW w:w="800" w:type="pct"/>
            <w:tcBorders>
              <w:top w:val="nil"/>
              <w:left w:val="nil"/>
              <w:bottom w:val="single" w:sz="4" w:space="0" w:color="auto"/>
              <w:right w:val="single" w:sz="4" w:space="0" w:color="auto"/>
            </w:tcBorders>
            <w:shd w:val="clear" w:color="000000" w:fill="FFFFFF"/>
            <w:vAlign w:val="center"/>
          </w:tcPr>
          <w:p w14:paraId="5E75AFE1"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таблетки по 25 мг</w:t>
            </w:r>
          </w:p>
        </w:tc>
        <w:tc>
          <w:tcPr>
            <w:tcW w:w="467" w:type="pct"/>
            <w:tcBorders>
              <w:top w:val="nil"/>
              <w:left w:val="nil"/>
              <w:bottom w:val="single" w:sz="4" w:space="0" w:color="auto"/>
              <w:right w:val="single" w:sz="4" w:space="0" w:color="auto"/>
            </w:tcBorders>
            <w:shd w:val="clear" w:color="000000" w:fill="FFFFFF"/>
            <w:vAlign w:val="center"/>
          </w:tcPr>
          <w:p w14:paraId="63E93C2E"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таблетка</w:t>
            </w:r>
          </w:p>
        </w:tc>
        <w:tc>
          <w:tcPr>
            <w:tcW w:w="534" w:type="pct"/>
            <w:tcBorders>
              <w:top w:val="nil"/>
              <w:left w:val="nil"/>
              <w:bottom w:val="single" w:sz="4" w:space="0" w:color="auto"/>
              <w:right w:val="single" w:sz="4" w:space="0" w:color="auto"/>
            </w:tcBorders>
            <w:shd w:val="clear" w:color="000000" w:fill="FFFFFF"/>
            <w:noWrap/>
            <w:vAlign w:val="center"/>
          </w:tcPr>
          <w:p w14:paraId="05B68AB4"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3000</w:t>
            </w:r>
          </w:p>
        </w:tc>
        <w:tc>
          <w:tcPr>
            <w:tcW w:w="600" w:type="pct"/>
            <w:tcBorders>
              <w:top w:val="nil"/>
              <w:left w:val="nil"/>
              <w:bottom w:val="single" w:sz="4" w:space="0" w:color="auto"/>
              <w:right w:val="single" w:sz="4" w:space="0" w:color="auto"/>
            </w:tcBorders>
            <w:shd w:val="clear" w:color="000000" w:fill="FFFFFF"/>
          </w:tcPr>
          <w:p w14:paraId="68C2CCDA" w14:textId="77777777" w:rsidR="00E00EB7" w:rsidRPr="00085401" w:rsidRDefault="00E00EB7" w:rsidP="00477902">
            <w:pPr>
              <w:spacing w:after="0" w:line="240" w:lineRule="auto"/>
              <w:jc w:val="center"/>
              <w:rPr>
                <w:rFonts w:ascii="Times New Roman" w:hAnsi="Times New Roman"/>
                <w:sz w:val="20"/>
                <w:szCs w:val="20"/>
              </w:rPr>
            </w:pPr>
          </w:p>
        </w:tc>
        <w:tc>
          <w:tcPr>
            <w:tcW w:w="866" w:type="pct"/>
            <w:tcBorders>
              <w:top w:val="nil"/>
              <w:left w:val="nil"/>
              <w:bottom w:val="single" w:sz="4" w:space="0" w:color="auto"/>
              <w:right w:val="single" w:sz="4" w:space="0" w:color="auto"/>
            </w:tcBorders>
            <w:shd w:val="clear" w:color="000000" w:fill="FFFFFF"/>
          </w:tcPr>
          <w:p w14:paraId="59136633" w14:textId="77777777" w:rsidR="00E00EB7" w:rsidRPr="00085401" w:rsidRDefault="00E00EB7" w:rsidP="00477902">
            <w:pPr>
              <w:spacing w:after="0" w:line="240" w:lineRule="auto"/>
              <w:jc w:val="center"/>
              <w:rPr>
                <w:rFonts w:ascii="Times New Roman" w:hAnsi="Times New Roman"/>
                <w:sz w:val="20"/>
                <w:szCs w:val="20"/>
              </w:rPr>
            </w:pPr>
          </w:p>
        </w:tc>
      </w:tr>
      <w:tr w:rsidR="00E00EB7" w:rsidRPr="00085401" w14:paraId="797DAAB1" w14:textId="6EBEB4D3" w:rsidTr="00E00EB7">
        <w:trPr>
          <w:trHeight w:val="409"/>
        </w:trPr>
        <w:tc>
          <w:tcPr>
            <w:tcW w:w="182" w:type="pct"/>
            <w:tcBorders>
              <w:top w:val="nil"/>
              <w:left w:val="single" w:sz="4" w:space="0" w:color="auto"/>
              <w:bottom w:val="single" w:sz="4" w:space="0" w:color="auto"/>
              <w:right w:val="single" w:sz="4" w:space="0" w:color="auto"/>
            </w:tcBorders>
            <w:shd w:val="clear" w:color="000000" w:fill="FFFFFF"/>
            <w:noWrap/>
            <w:vAlign w:val="center"/>
          </w:tcPr>
          <w:p w14:paraId="1331425E" w14:textId="3B956CB4"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4</w:t>
            </w:r>
          </w:p>
        </w:tc>
        <w:tc>
          <w:tcPr>
            <w:tcW w:w="885" w:type="pct"/>
            <w:tcBorders>
              <w:top w:val="nil"/>
              <w:left w:val="nil"/>
              <w:bottom w:val="single" w:sz="4" w:space="0" w:color="auto"/>
              <w:right w:val="single" w:sz="4" w:space="0" w:color="auto"/>
            </w:tcBorders>
            <w:shd w:val="clear" w:color="000000" w:fill="FFFFFF"/>
            <w:vAlign w:val="center"/>
          </w:tcPr>
          <w:p w14:paraId="63CBB8C2"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 xml:space="preserve">33622600-2 Бета-блокатори </w:t>
            </w:r>
          </w:p>
        </w:tc>
        <w:tc>
          <w:tcPr>
            <w:tcW w:w="666" w:type="pct"/>
            <w:tcBorders>
              <w:top w:val="nil"/>
              <w:left w:val="nil"/>
              <w:bottom w:val="single" w:sz="4" w:space="0" w:color="auto"/>
              <w:right w:val="single" w:sz="4" w:space="0" w:color="auto"/>
            </w:tcBorders>
            <w:shd w:val="clear" w:color="000000" w:fill="FFFFFF"/>
            <w:vAlign w:val="center"/>
          </w:tcPr>
          <w:p w14:paraId="197BD58D" w14:textId="77777777" w:rsidR="00E00EB7" w:rsidRPr="00085401" w:rsidRDefault="00E00EB7" w:rsidP="00477902">
            <w:pPr>
              <w:spacing w:after="0" w:line="240" w:lineRule="auto"/>
              <w:rPr>
                <w:rFonts w:ascii="Times New Roman" w:hAnsi="Times New Roman"/>
                <w:sz w:val="20"/>
                <w:szCs w:val="20"/>
              </w:rPr>
            </w:pPr>
            <w:proofErr w:type="spellStart"/>
            <w:r w:rsidRPr="00085401">
              <w:rPr>
                <w:rFonts w:ascii="Times New Roman" w:hAnsi="Times New Roman"/>
                <w:sz w:val="20"/>
                <w:szCs w:val="20"/>
              </w:rPr>
              <w:t>Метопролол</w:t>
            </w:r>
            <w:proofErr w:type="spellEnd"/>
            <w:r w:rsidRPr="00085401">
              <w:rPr>
                <w:rFonts w:ascii="Times New Roman" w:hAnsi="Times New Roman"/>
                <w:sz w:val="20"/>
                <w:szCs w:val="20"/>
              </w:rPr>
              <w:t xml:space="preserve"> (</w:t>
            </w:r>
            <w:proofErr w:type="spellStart"/>
            <w:r w:rsidRPr="00085401">
              <w:rPr>
                <w:rFonts w:ascii="Times New Roman" w:hAnsi="Times New Roman"/>
                <w:sz w:val="20"/>
                <w:szCs w:val="20"/>
              </w:rPr>
              <w:t>Metoprolol</w:t>
            </w:r>
            <w:proofErr w:type="spellEnd"/>
            <w:r w:rsidRPr="00085401">
              <w:rPr>
                <w:rFonts w:ascii="Times New Roman" w:hAnsi="Times New Roman"/>
                <w:sz w:val="20"/>
                <w:szCs w:val="20"/>
              </w:rPr>
              <w:t xml:space="preserve">) </w:t>
            </w:r>
          </w:p>
        </w:tc>
        <w:tc>
          <w:tcPr>
            <w:tcW w:w="800" w:type="pct"/>
            <w:tcBorders>
              <w:top w:val="nil"/>
              <w:left w:val="nil"/>
              <w:bottom w:val="single" w:sz="4" w:space="0" w:color="auto"/>
              <w:right w:val="single" w:sz="4" w:space="0" w:color="auto"/>
            </w:tcBorders>
            <w:shd w:val="clear" w:color="000000" w:fill="FFFFFF"/>
            <w:vAlign w:val="center"/>
          </w:tcPr>
          <w:p w14:paraId="3EBC4B5A"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розчин для ін'єкцій, 1 мг/мл, по 5 мл</w:t>
            </w:r>
          </w:p>
        </w:tc>
        <w:tc>
          <w:tcPr>
            <w:tcW w:w="467" w:type="pct"/>
            <w:tcBorders>
              <w:top w:val="nil"/>
              <w:left w:val="nil"/>
              <w:bottom w:val="single" w:sz="4" w:space="0" w:color="auto"/>
              <w:right w:val="single" w:sz="4" w:space="0" w:color="auto"/>
            </w:tcBorders>
            <w:shd w:val="clear" w:color="000000" w:fill="FFFFFF"/>
            <w:vAlign w:val="center"/>
          </w:tcPr>
          <w:p w14:paraId="58A3A053"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ампула</w:t>
            </w:r>
          </w:p>
        </w:tc>
        <w:tc>
          <w:tcPr>
            <w:tcW w:w="534" w:type="pct"/>
            <w:tcBorders>
              <w:top w:val="nil"/>
              <w:left w:val="nil"/>
              <w:bottom w:val="single" w:sz="4" w:space="0" w:color="auto"/>
              <w:right w:val="single" w:sz="4" w:space="0" w:color="auto"/>
            </w:tcBorders>
            <w:shd w:val="clear" w:color="000000" w:fill="FFFFFF"/>
            <w:noWrap/>
            <w:vAlign w:val="center"/>
          </w:tcPr>
          <w:p w14:paraId="184A67D2"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300</w:t>
            </w:r>
          </w:p>
        </w:tc>
        <w:tc>
          <w:tcPr>
            <w:tcW w:w="600" w:type="pct"/>
            <w:tcBorders>
              <w:top w:val="nil"/>
              <w:left w:val="nil"/>
              <w:bottom w:val="single" w:sz="4" w:space="0" w:color="auto"/>
              <w:right w:val="single" w:sz="4" w:space="0" w:color="auto"/>
            </w:tcBorders>
            <w:shd w:val="clear" w:color="000000" w:fill="FFFFFF"/>
          </w:tcPr>
          <w:p w14:paraId="076CC830" w14:textId="77777777" w:rsidR="00E00EB7" w:rsidRPr="00085401" w:rsidRDefault="00E00EB7" w:rsidP="00477902">
            <w:pPr>
              <w:spacing w:after="0" w:line="240" w:lineRule="auto"/>
              <w:jc w:val="center"/>
              <w:rPr>
                <w:rFonts w:ascii="Times New Roman" w:hAnsi="Times New Roman"/>
                <w:sz w:val="20"/>
                <w:szCs w:val="20"/>
              </w:rPr>
            </w:pPr>
          </w:p>
        </w:tc>
        <w:tc>
          <w:tcPr>
            <w:tcW w:w="866" w:type="pct"/>
            <w:tcBorders>
              <w:top w:val="nil"/>
              <w:left w:val="nil"/>
              <w:bottom w:val="single" w:sz="4" w:space="0" w:color="auto"/>
              <w:right w:val="single" w:sz="4" w:space="0" w:color="auto"/>
            </w:tcBorders>
            <w:shd w:val="clear" w:color="000000" w:fill="FFFFFF"/>
          </w:tcPr>
          <w:p w14:paraId="5853E91F" w14:textId="77777777" w:rsidR="00E00EB7" w:rsidRPr="00085401" w:rsidRDefault="00E00EB7" w:rsidP="00477902">
            <w:pPr>
              <w:spacing w:after="0" w:line="240" w:lineRule="auto"/>
              <w:jc w:val="center"/>
              <w:rPr>
                <w:rFonts w:ascii="Times New Roman" w:hAnsi="Times New Roman"/>
                <w:sz w:val="20"/>
                <w:szCs w:val="20"/>
              </w:rPr>
            </w:pPr>
          </w:p>
        </w:tc>
      </w:tr>
      <w:tr w:rsidR="00E00EB7" w:rsidRPr="00085401" w14:paraId="570DB507" w14:textId="212F0312" w:rsidTr="00E00EB7">
        <w:trPr>
          <w:trHeight w:val="656"/>
        </w:trPr>
        <w:tc>
          <w:tcPr>
            <w:tcW w:w="182" w:type="pct"/>
            <w:tcBorders>
              <w:top w:val="nil"/>
              <w:left w:val="single" w:sz="4" w:space="0" w:color="auto"/>
              <w:bottom w:val="single" w:sz="4" w:space="0" w:color="auto"/>
              <w:right w:val="single" w:sz="4" w:space="0" w:color="auto"/>
            </w:tcBorders>
            <w:shd w:val="clear" w:color="000000" w:fill="FFFFFF"/>
            <w:noWrap/>
            <w:vAlign w:val="center"/>
          </w:tcPr>
          <w:p w14:paraId="650A4C79" w14:textId="6E77FEBE"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5</w:t>
            </w:r>
          </w:p>
        </w:tc>
        <w:tc>
          <w:tcPr>
            <w:tcW w:w="885" w:type="pct"/>
            <w:tcBorders>
              <w:top w:val="nil"/>
              <w:left w:val="nil"/>
              <w:bottom w:val="single" w:sz="4" w:space="0" w:color="auto"/>
              <w:right w:val="single" w:sz="4" w:space="0" w:color="auto"/>
            </w:tcBorders>
            <w:shd w:val="clear" w:color="000000" w:fill="FFFFFF"/>
            <w:vAlign w:val="center"/>
          </w:tcPr>
          <w:p w14:paraId="5724A7AE"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 xml:space="preserve">33622600-2 Бета-блокатори </w:t>
            </w:r>
          </w:p>
        </w:tc>
        <w:tc>
          <w:tcPr>
            <w:tcW w:w="666" w:type="pct"/>
            <w:tcBorders>
              <w:top w:val="nil"/>
              <w:left w:val="nil"/>
              <w:bottom w:val="single" w:sz="4" w:space="0" w:color="auto"/>
              <w:right w:val="single" w:sz="4" w:space="0" w:color="auto"/>
            </w:tcBorders>
            <w:shd w:val="clear" w:color="000000" w:fill="FFFFFF"/>
            <w:vAlign w:val="center"/>
          </w:tcPr>
          <w:p w14:paraId="3441A35D" w14:textId="77777777" w:rsidR="00E00EB7" w:rsidRPr="00085401" w:rsidRDefault="00E00EB7" w:rsidP="00477902">
            <w:pPr>
              <w:spacing w:after="0" w:line="240" w:lineRule="auto"/>
              <w:rPr>
                <w:rFonts w:ascii="Times New Roman" w:hAnsi="Times New Roman"/>
                <w:sz w:val="20"/>
                <w:szCs w:val="20"/>
              </w:rPr>
            </w:pPr>
            <w:proofErr w:type="spellStart"/>
            <w:r w:rsidRPr="00085401">
              <w:rPr>
                <w:rFonts w:ascii="Times New Roman" w:hAnsi="Times New Roman"/>
                <w:sz w:val="20"/>
                <w:szCs w:val="20"/>
              </w:rPr>
              <w:t>Метопролол</w:t>
            </w:r>
            <w:proofErr w:type="spellEnd"/>
            <w:r w:rsidRPr="00085401">
              <w:rPr>
                <w:rFonts w:ascii="Times New Roman" w:hAnsi="Times New Roman"/>
                <w:sz w:val="20"/>
                <w:szCs w:val="20"/>
              </w:rPr>
              <w:t xml:space="preserve"> (</w:t>
            </w:r>
            <w:proofErr w:type="spellStart"/>
            <w:r w:rsidRPr="00085401">
              <w:rPr>
                <w:rFonts w:ascii="Times New Roman" w:hAnsi="Times New Roman"/>
                <w:sz w:val="20"/>
                <w:szCs w:val="20"/>
              </w:rPr>
              <w:t>Metoprolol</w:t>
            </w:r>
            <w:proofErr w:type="spellEnd"/>
            <w:r w:rsidRPr="00085401">
              <w:rPr>
                <w:rFonts w:ascii="Times New Roman" w:hAnsi="Times New Roman"/>
                <w:sz w:val="20"/>
                <w:szCs w:val="20"/>
              </w:rPr>
              <w:t>)</w:t>
            </w:r>
          </w:p>
        </w:tc>
        <w:tc>
          <w:tcPr>
            <w:tcW w:w="800" w:type="pct"/>
            <w:tcBorders>
              <w:top w:val="nil"/>
              <w:left w:val="nil"/>
              <w:bottom w:val="single" w:sz="4" w:space="0" w:color="auto"/>
              <w:right w:val="single" w:sz="4" w:space="0" w:color="auto"/>
            </w:tcBorders>
            <w:shd w:val="clear" w:color="000000" w:fill="FFFFFF"/>
            <w:vAlign w:val="center"/>
          </w:tcPr>
          <w:p w14:paraId="552508DE"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таблетки по 50 мг</w:t>
            </w:r>
          </w:p>
        </w:tc>
        <w:tc>
          <w:tcPr>
            <w:tcW w:w="467" w:type="pct"/>
            <w:tcBorders>
              <w:top w:val="nil"/>
              <w:left w:val="nil"/>
              <w:bottom w:val="single" w:sz="4" w:space="0" w:color="auto"/>
              <w:right w:val="single" w:sz="4" w:space="0" w:color="auto"/>
            </w:tcBorders>
            <w:shd w:val="clear" w:color="000000" w:fill="FFFFFF"/>
            <w:vAlign w:val="center"/>
          </w:tcPr>
          <w:p w14:paraId="08D1FD93"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таблетка</w:t>
            </w:r>
          </w:p>
        </w:tc>
        <w:tc>
          <w:tcPr>
            <w:tcW w:w="534" w:type="pct"/>
            <w:tcBorders>
              <w:top w:val="nil"/>
              <w:left w:val="nil"/>
              <w:bottom w:val="single" w:sz="4" w:space="0" w:color="auto"/>
              <w:right w:val="single" w:sz="4" w:space="0" w:color="auto"/>
            </w:tcBorders>
            <w:shd w:val="clear" w:color="000000" w:fill="FFFFFF"/>
            <w:noWrap/>
            <w:vAlign w:val="center"/>
          </w:tcPr>
          <w:p w14:paraId="7AF9AA78"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800</w:t>
            </w:r>
          </w:p>
        </w:tc>
        <w:tc>
          <w:tcPr>
            <w:tcW w:w="600" w:type="pct"/>
            <w:tcBorders>
              <w:top w:val="nil"/>
              <w:left w:val="nil"/>
              <w:bottom w:val="single" w:sz="4" w:space="0" w:color="auto"/>
              <w:right w:val="single" w:sz="4" w:space="0" w:color="auto"/>
            </w:tcBorders>
            <w:shd w:val="clear" w:color="000000" w:fill="FFFFFF"/>
          </w:tcPr>
          <w:p w14:paraId="417DDCBD" w14:textId="77777777" w:rsidR="00E00EB7" w:rsidRPr="00085401" w:rsidRDefault="00E00EB7" w:rsidP="00477902">
            <w:pPr>
              <w:spacing w:after="0" w:line="240" w:lineRule="auto"/>
              <w:jc w:val="center"/>
              <w:rPr>
                <w:rFonts w:ascii="Times New Roman" w:hAnsi="Times New Roman"/>
                <w:sz w:val="20"/>
                <w:szCs w:val="20"/>
              </w:rPr>
            </w:pPr>
          </w:p>
        </w:tc>
        <w:tc>
          <w:tcPr>
            <w:tcW w:w="866" w:type="pct"/>
            <w:tcBorders>
              <w:top w:val="nil"/>
              <w:left w:val="nil"/>
              <w:bottom w:val="single" w:sz="4" w:space="0" w:color="auto"/>
              <w:right w:val="single" w:sz="4" w:space="0" w:color="auto"/>
            </w:tcBorders>
            <w:shd w:val="clear" w:color="000000" w:fill="FFFFFF"/>
          </w:tcPr>
          <w:p w14:paraId="2F6E9120" w14:textId="77777777" w:rsidR="00E00EB7" w:rsidRPr="00085401" w:rsidRDefault="00E00EB7" w:rsidP="00477902">
            <w:pPr>
              <w:spacing w:after="0" w:line="240" w:lineRule="auto"/>
              <w:jc w:val="center"/>
              <w:rPr>
                <w:rFonts w:ascii="Times New Roman" w:hAnsi="Times New Roman"/>
                <w:sz w:val="20"/>
                <w:szCs w:val="20"/>
              </w:rPr>
            </w:pPr>
          </w:p>
        </w:tc>
      </w:tr>
      <w:tr w:rsidR="00E00EB7" w:rsidRPr="00085401" w14:paraId="00E3B5EB" w14:textId="3C005090" w:rsidTr="00E00EB7">
        <w:trPr>
          <w:trHeight w:val="555"/>
        </w:trPr>
        <w:tc>
          <w:tcPr>
            <w:tcW w:w="182" w:type="pct"/>
            <w:tcBorders>
              <w:top w:val="nil"/>
              <w:left w:val="single" w:sz="4" w:space="0" w:color="auto"/>
              <w:bottom w:val="single" w:sz="4" w:space="0" w:color="auto"/>
              <w:right w:val="single" w:sz="4" w:space="0" w:color="auto"/>
            </w:tcBorders>
            <w:shd w:val="clear" w:color="000000" w:fill="FFFFFF"/>
            <w:noWrap/>
            <w:vAlign w:val="center"/>
          </w:tcPr>
          <w:p w14:paraId="7FA14636" w14:textId="0C74B890"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6</w:t>
            </w:r>
          </w:p>
        </w:tc>
        <w:tc>
          <w:tcPr>
            <w:tcW w:w="885" w:type="pct"/>
            <w:tcBorders>
              <w:top w:val="nil"/>
              <w:left w:val="nil"/>
              <w:bottom w:val="single" w:sz="4" w:space="0" w:color="auto"/>
              <w:right w:val="single" w:sz="4" w:space="0" w:color="auto"/>
            </w:tcBorders>
            <w:shd w:val="clear" w:color="000000" w:fill="FFFFFF"/>
            <w:vAlign w:val="center"/>
          </w:tcPr>
          <w:p w14:paraId="690F946E"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 xml:space="preserve">33622700-3 Блокатори кальцієвих каналів </w:t>
            </w:r>
          </w:p>
        </w:tc>
        <w:tc>
          <w:tcPr>
            <w:tcW w:w="666" w:type="pct"/>
            <w:tcBorders>
              <w:top w:val="nil"/>
              <w:left w:val="nil"/>
              <w:bottom w:val="single" w:sz="4" w:space="0" w:color="auto"/>
              <w:right w:val="single" w:sz="4" w:space="0" w:color="auto"/>
            </w:tcBorders>
            <w:shd w:val="clear" w:color="000000" w:fill="FFFFFF"/>
            <w:vAlign w:val="center"/>
          </w:tcPr>
          <w:p w14:paraId="15BE21E5" w14:textId="77777777" w:rsidR="00E00EB7" w:rsidRPr="00085401" w:rsidRDefault="00E00EB7" w:rsidP="00477902">
            <w:pPr>
              <w:spacing w:after="0" w:line="240" w:lineRule="auto"/>
              <w:rPr>
                <w:rFonts w:ascii="Times New Roman" w:hAnsi="Times New Roman"/>
                <w:sz w:val="20"/>
                <w:szCs w:val="20"/>
              </w:rPr>
            </w:pPr>
            <w:proofErr w:type="spellStart"/>
            <w:r w:rsidRPr="00085401">
              <w:rPr>
                <w:rFonts w:ascii="Times New Roman" w:hAnsi="Times New Roman"/>
                <w:sz w:val="20"/>
                <w:szCs w:val="20"/>
              </w:rPr>
              <w:t>Ніфедипін</w:t>
            </w:r>
            <w:proofErr w:type="spellEnd"/>
            <w:r w:rsidRPr="00085401">
              <w:rPr>
                <w:rFonts w:ascii="Times New Roman" w:hAnsi="Times New Roman"/>
                <w:sz w:val="20"/>
                <w:szCs w:val="20"/>
              </w:rPr>
              <w:t xml:space="preserve"> (</w:t>
            </w:r>
            <w:proofErr w:type="spellStart"/>
            <w:r w:rsidRPr="00085401">
              <w:rPr>
                <w:rFonts w:ascii="Times New Roman" w:hAnsi="Times New Roman"/>
                <w:sz w:val="20"/>
                <w:szCs w:val="20"/>
              </w:rPr>
              <w:t>Nifedipine</w:t>
            </w:r>
            <w:proofErr w:type="spellEnd"/>
            <w:r w:rsidRPr="00085401">
              <w:rPr>
                <w:rFonts w:ascii="Times New Roman" w:hAnsi="Times New Roman"/>
                <w:sz w:val="20"/>
                <w:szCs w:val="20"/>
              </w:rPr>
              <w:t xml:space="preserve">) </w:t>
            </w:r>
          </w:p>
        </w:tc>
        <w:tc>
          <w:tcPr>
            <w:tcW w:w="800" w:type="pct"/>
            <w:tcBorders>
              <w:top w:val="nil"/>
              <w:left w:val="nil"/>
              <w:bottom w:val="single" w:sz="4" w:space="0" w:color="auto"/>
              <w:right w:val="single" w:sz="4" w:space="0" w:color="auto"/>
            </w:tcBorders>
            <w:shd w:val="clear" w:color="000000" w:fill="FFFFFF"/>
            <w:vAlign w:val="center"/>
          </w:tcPr>
          <w:p w14:paraId="3A27112E"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краплі оральні, розчин, 20 мг/мл, по 20 мл</w:t>
            </w:r>
          </w:p>
        </w:tc>
        <w:tc>
          <w:tcPr>
            <w:tcW w:w="467" w:type="pct"/>
            <w:tcBorders>
              <w:top w:val="nil"/>
              <w:left w:val="nil"/>
              <w:bottom w:val="single" w:sz="4" w:space="0" w:color="auto"/>
              <w:right w:val="single" w:sz="4" w:space="0" w:color="auto"/>
            </w:tcBorders>
            <w:shd w:val="clear" w:color="000000" w:fill="FFFFFF"/>
            <w:vAlign w:val="center"/>
          </w:tcPr>
          <w:p w14:paraId="07CAD407"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флакон</w:t>
            </w:r>
          </w:p>
        </w:tc>
        <w:tc>
          <w:tcPr>
            <w:tcW w:w="534" w:type="pct"/>
            <w:tcBorders>
              <w:top w:val="nil"/>
              <w:left w:val="nil"/>
              <w:bottom w:val="single" w:sz="4" w:space="0" w:color="auto"/>
              <w:right w:val="single" w:sz="4" w:space="0" w:color="auto"/>
            </w:tcBorders>
            <w:shd w:val="clear" w:color="000000" w:fill="FFFFFF"/>
            <w:noWrap/>
            <w:vAlign w:val="center"/>
          </w:tcPr>
          <w:p w14:paraId="0B34BA82"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50</w:t>
            </w:r>
          </w:p>
        </w:tc>
        <w:tc>
          <w:tcPr>
            <w:tcW w:w="600" w:type="pct"/>
            <w:tcBorders>
              <w:top w:val="nil"/>
              <w:left w:val="nil"/>
              <w:bottom w:val="single" w:sz="4" w:space="0" w:color="auto"/>
              <w:right w:val="single" w:sz="4" w:space="0" w:color="auto"/>
            </w:tcBorders>
            <w:shd w:val="clear" w:color="000000" w:fill="FFFFFF"/>
          </w:tcPr>
          <w:p w14:paraId="13085F16" w14:textId="77777777" w:rsidR="00E00EB7" w:rsidRPr="00085401" w:rsidRDefault="00E00EB7" w:rsidP="00477902">
            <w:pPr>
              <w:spacing w:after="0" w:line="240" w:lineRule="auto"/>
              <w:jc w:val="center"/>
              <w:rPr>
                <w:rFonts w:ascii="Times New Roman" w:hAnsi="Times New Roman"/>
                <w:sz w:val="20"/>
                <w:szCs w:val="20"/>
              </w:rPr>
            </w:pPr>
          </w:p>
        </w:tc>
        <w:tc>
          <w:tcPr>
            <w:tcW w:w="866" w:type="pct"/>
            <w:tcBorders>
              <w:top w:val="nil"/>
              <w:left w:val="nil"/>
              <w:bottom w:val="single" w:sz="4" w:space="0" w:color="auto"/>
              <w:right w:val="single" w:sz="4" w:space="0" w:color="auto"/>
            </w:tcBorders>
            <w:shd w:val="clear" w:color="000000" w:fill="FFFFFF"/>
          </w:tcPr>
          <w:p w14:paraId="196A38DE" w14:textId="77777777" w:rsidR="00E00EB7" w:rsidRPr="00085401" w:rsidRDefault="00E00EB7" w:rsidP="00477902">
            <w:pPr>
              <w:spacing w:after="0" w:line="240" w:lineRule="auto"/>
              <w:jc w:val="center"/>
              <w:rPr>
                <w:rFonts w:ascii="Times New Roman" w:hAnsi="Times New Roman"/>
                <w:sz w:val="20"/>
                <w:szCs w:val="20"/>
              </w:rPr>
            </w:pPr>
          </w:p>
        </w:tc>
      </w:tr>
      <w:tr w:rsidR="00E00EB7" w:rsidRPr="00085401" w14:paraId="4D614823" w14:textId="1709F471" w:rsidTr="00E00EB7">
        <w:trPr>
          <w:trHeight w:val="673"/>
        </w:trPr>
        <w:tc>
          <w:tcPr>
            <w:tcW w:w="182" w:type="pct"/>
            <w:tcBorders>
              <w:top w:val="nil"/>
              <w:left w:val="single" w:sz="4" w:space="0" w:color="auto"/>
              <w:bottom w:val="single" w:sz="4" w:space="0" w:color="auto"/>
              <w:right w:val="single" w:sz="4" w:space="0" w:color="auto"/>
            </w:tcBorders>
            <w:shd w:val="clear" w:color="000000" w:fill="FFFFFF"/>
            <w:noWrap/>
            <w:vAlign w:val="center"/>
          </w:tcPr>
          <w:p w14:paraId="37B5D204" w14:textId="74D91166"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7</w:t>
            </w:r>
          </w:p>
        </w:tc>
        <w:tc>
          <w:tcPr>
            <w:tcW w:w="885" w:type="pct"/>
            <w:tcBorders>
              <w:top w:val="nil"/>
              <w:left w:val="nil"/>
              <w:bottom w:val="single" w:sz="4" w:space="0" w:color="auto"/>
              <w:right w:val="single" w:sz="4" w:space="0" w:color="auto"/>
            </w:tcBorders>
            <w:shd w:val="clear" w:color="000000" w:fill="FFFFFF"/>
            <w:vAlign w:val="center"/>
          </w:tcPr>
          <w:p w14:paraId="5546A983"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 xml:space="preserve">33622600-2 Бета-блокатори </w:t>
            </w:r>
          </w:p>
        </w:tc>
        <w:tc>
          <w:tcPr>
            <w:tcW w:w="666" w:type="pct"/>
            <w:tcBorders>
              <w:top w:val="nil"/>
              <w:left w:val="nil"/>
              <w:bottom w:val="single" w:sz="4" w:space="0" w:color="auto"/>
              <w:right w:val="single" w:sz="4" w:space="0" w:color="auto"/>
            </w:tcBorders>
            <w:shd w:val="clear" w:color="000000" w:fill="FFFFFF"/>
            <w:vAlign w:val="center"/>
          </w:tcPr>
          <w:p w14:paraId="12E1DA10"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Пропранолол (</w:t>
            </w:r>
            <w:proofErr w:type="spellStart"/>
            <w:r w:rsidRPr="00085401">
              <w:rPr>
                <w:rFonts w:ascii="Times New Roman" w:hAnsi="Times New Roman"/>
                <w:sz w:val="20"/>
                <w:szCs w:val="20"/>
              </w:rPr>
              <w:t>Propranolol</w:t>
            </w:r>
            <w:proofErr w:type="spellEnd"/>
            <w:r w:rsidRPr="00085401">
              <w:rPr>
                <w:rFonts w:ascii="Times New Roman" w:hAnsi="Times New Roman"/>
                <w:sz w:val="20"/>
                <w:szCs w:val="20"/>
              </w:rPr>
              <w:t xml:space="preserve">), </w:t>
            </w:r>
          </w:p>
        </w:tc>
        <w:tc>
          <w:tcPr>
            <w:tcW w:w="800" w:type="pct"/>
            <w:tcBorders>
              <w:top w:val="nil"/>
              <w:left w:val="nil"/>
              <w:bottom w:val="single" w:sz="4" w:space="0" w:color="auto"/>
              <w:right w:val="single" w:sz="4" w:space="0" w:color="auto"/>
            </w:tcBorders>
            <w:shd w:val="clear" w:color="000000" w:fill="FFFFFF"/>
            <w:vAlign w:val="center"/>
          </w:tcPr>
          <w:p w14:paraId="7D77589F" w14:textId="77777777" w:rsidR="00E00EB7" w:rsidRPr="00085401" w:rsidRDefault="00E00EB7" w:rsidP="00477902">
            <w:pPr>
              <w:spacing w:after="0" w:line="240" w:lineRule="auto"/>
              <w:rPr>
                <w:rFonts w:ascii="Times New Roman" w:hAnsi="Times New Roman"/>
                <w:sz w:val="20"/>
                <w:szCs w:val="20"/>
              </w:rPr>
            </w:pPr>
            <w:r w:rsidRPr="00085401">
              <w:rPr>
                <w:rFonts w:ascii="Times New Roman" w:hAnsi="Times New Roman"/>
                <w:sz w:val="20"/>
                <w:szCs w:val="20"/>
              </w:rPr>
              <w:t>таблетки по 40 мг</w:t>
            </w:r>
          </w:p>
        </w:tc>
        <w:tc>
          <w:tcPr>
            <w:tcW w:w="467" w:type="pct"/>
            <w:tcBorders>
              <w:top w:val="nil"/>
              <w:left w:val="nil"/>
              <w:bottom w:val="single" w:sz="4" w:space="0" w:color="auto"/>
              <w:right w:val="single" w:sz="4" w:space="0" w:color="auto"/>
            </w:tcBorders>
            <w:shd w:val="clear" w:color="000000" w:fill="FFFFFF"/>
            <w:vAlign w:val="center"/>
          </w:tcPr>
          <w:p w14:paraId="668FD088"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таблетка</w:t>
            </w:r>
          </w:p>
        </w:tc>
        <w:tc>
          <w:tcPr>
            <w:tcW w:w="534" w:type="pct"/>
            <w:tcBorders>
              <w:top w:val="nil"/>
              <w:left w:val="nil"/>
              <w:bottom w:val="single" w:sz="4" w:space="0" w:color="auto"/>
              <w:right w:val="single" w:sz="4" w:space="0" w:color="auto"/>
            </w:tcBorders>
            <w:shd w:val="clear" w:color="000000" w:fill="FFFFFF"/>
            <w:noWrap/>
            <w:vAlign w:val="center"/>
          </w:tcPr>
          <w:p w14:paraId="363FEC84" w14:textId="77777777" w:rsidR="00E00EB7" w:rsidRPr="00085401" w:rsidRDefault="00E00EB7" w:rsidP="00477902">
            <w:pPr>
              <w:spacing w:after="0" w:line="240" w:lineRule="auto"/>
              <w:jc w:val="center"/>
              <w:rPr>
                <w:rFonts w:ascii="Times New Roman" w:hAnsi="Times New Roman"/>
                <w:sz w:val="20"/>
                <w:szCs w:val="20"/>
              </w:rPr>
            </w:pPr>
            <w:r w:rsidRPr="00085401">
              <w:rPr>
                <w:rFonts w:ascii="Times New Roman" w:hAnsi="Times New Roman"/>
                <w:sz w:val="20"/>
                <w:szCs w:val="20"/>
              </w:rPr>
              <w:t>4000</w:t>
            </w:r>
          </w:p>
        </w:tc>
        <w:tc>
          <w:tcPr>
            <w:tcW w:w="600" w:type="pct"/>
            <w:tcBorders>
              <w:top w:val="nil"/>
              <w:left w:val="nil"/>
              <w:bottom w:val="single" w:sz="4" w:space="0" w:color="auto"/>
              <w:right w:val="single" w:sz="4" w:space="0" w:color="auto"/>
            </w:tcBorders>
            <w:shd w:val="clear" w:color="000000" w:fill="FFFFFF"/>
          </w:tcPr>
          <w:p w14:paraId="51587D70" w14:textId="77777777" w:rsidR="00E00EB7" w:rsidRPr="00085401" w:rsidRDefault="00E00EB7" w:rsidP="00477902">
            <w:pPr>
              <w:spacing w:after="0" w:line="240" w:lineRule="auto"/>
              <w:jc w:val="center"/>
              <w:rPr>
                <w:rFonts w:ascii="Times New Roman" w:hAnsi="Times New Roman"/>
                <w:sz w:val="20"/>
                <w:szCs w:val="20"/>
              </w:rPr>
            </w:pPr>
          </w:p>
        </w:tc>
        <w:tc>
          <w:tcPr>
            <w:tcW w:w="866" w:type="pct"/>
            <w:tcBorders>
              <w:top w:val="nil"/>
              <w:left w:val="nil"/>
              <w:bottom w:val="single" w:sz="4" w:space="0" w:color="auto"/>
              <w:right w:val="single" w:sz="4" w:space="0" w:color="auto"/>
            </w:tcBorders>
            <w:shd w:val="clear" w:color="000000" w:fill="FFFFFF"/>
          </w:tcPr>
          <w:p w14:paraId="765E0144" w14:textId="77777777" w:rsidR="00E00EB7" w:rsidRPr="00085401" w:rsidRDefault="00E00EB7" w:rsidP="00477902">
            <w:pPr>
              <w:spacing w:after="0" w:line="240" w:lineRule="auto"/>
              <w:jc w:val="center"/>
              <w:rPr>
                <w:rFonts w:ascii="Times New Roman" w:hAnsi="Times New Roman"/>
                <w:sz w:val="20"/>
                <w:szCs w:val="20"/>
              </w:rPr>
            </w:pPr>
          </w:p>
        </w:tc>
      </w:tr>
    </w:tbl>
    <w:p w14:paraId="5588BEFD" w14:textId="650FD255" w:rsidR="00F712BD" w:rsidRPr="00F274BF" w:rsidRDefault="004E518F" w:rsidP="00E00EB7">
      <w:pPr>
        <w:widowControl w:val="0"/>
        <w:autoSpaceDE w:val="0"/>
        <w:autoSpaceDN w:val="0"/>
        <w:spacing w:line="240" w:lineRule="auto"/>
        <w:ind w:left="-709" w:right="-24"/>
        <w:jc w:val="both"/>
        <w:rPr>
          <w:rFonts w:ascii="Times New Roman" w:hAnsi="Times New Roman"/>
          <w:i/>
          <w:iCs/>
          <w:sz w:val="20"/>
          <w:szCs w:val="20"/>
          <w:lang w:eastAsia="ar-SA"/>
        </w:rPr>
      </w:pPr>
      <w:bookmarkStart w:id="0" w:name="bookmark11"/>
      <w:r w:rsidRPr="00F274BF">
        <w:rPr>
          <w:rFonts w:ascii="Times New Roman" w:hAnsi="Times New Roman"/>
          <w:i/>
          <w:iCs/>
          <w:sz w:val="20"/>
          <w:szCs w:val="20"/>
          <w:lang w:eastAsia="ar-SA"/>
        </w:rPr>
        <w:t xml:space="preserve">* </w:t>
      </w:r>
      <w:r w:rsidR="00F712BD" w:rsidRPr="00F274BF">
        <w:rPr>
          <w:rFonts w:ascii="Times New Roman" w:hAnsi="Times New Roman"/>
          <w:i/>
          <w:iCs/>
          <w:sz w:val="20"/>
          <w:szCs w:val="20"/>
          <w:lang w:eastAsia="ar-SA"/>
        </w:rPr>
        <w:t>У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5343109" w14:textId="78AE9C2A" w:rsidR="00F712BD" w:rsidRDefault="00F712BD" w:rsidP="00E00EB7">
      <w:pPr>
        <w:widowControl w:val="0"/>
        <w:autoSpaceDE w:val="0"/>
        <w:autoSpaceDN w:val="0"/>
        <w:spacing w:line="240" w:lineRule="auto"/>
        <w:ind w:left="-709" w:right="-24"/>
        <w:jc w:val="both"/>
        <w:rPr>
          <w:rFonts w:ascii="Times New Roman" w:hAnsi="Times New Roman"/>
          <w:i/>
          <w:iCs/>
          <w:sz w:val="20"/>
          <w:szCs w:val="20"/>
          <w:lang w:eastAsia="ar-SA"/>
        </w:rPr>
      </w:pPr>
      <w:r w:rsidRPr="00F274BF">
        <w:rPr>
          <w:rFonts w:ascii="Times New Roman" w:hAnsi="Times New Roman"/>
          <w:i/>
          <w:iCs/>
          <w:sz w:val="20"/>
          <w:szCs w:val="20"/>
          <w:lang w:eastAsia="ar-S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bookmarkEnd w:id="0"/>
    <w:p w14:paraId="36359FF7" w14:textId="472A3C73" w:rsidR="004E518F" w:rsidRPr="00085401" w:rsidRDefault="004E518F" w:rsidP="00E00EB7">
      <w:pPr>
        <w:widowControl w:val="0"/>
        <w:autoSpaceDE w:val="0"/>
        <w:autoSpaceDN w:val="0"/>
        <w:spacing w:after="0" w:line="240" w:lineRule="auto"/>
        <w:ind w:left="-709" w:right="709"/>
        <w:jc w:val="center"/>
        <w:rPr>
          <w:rFonts w:ascii="Times New Roman" w:hAnsi="Times New Roman"/>
          <w:b/>
          <w:bCs/>
          <w:sz w:val="24"/>
          <w:szCs w:val="24"/>
          <w:lang w:eastAsia="ar-SA"/>
        </w:rPr>
      </w:pPr>
      <w:r w:rsidRPr="00085401">
        <w:rPr>
          <w:rFonts w:ascii="Times New Roman" w:hAnsi="Times New Roman"/>
          <w:b/>
          <w:bCs/>
          <w:sz w:val="24"/>
          <w:szCs w:val="24"/>
          <w:lang w:eastAsia="ar-SA"/>
        </w:rPr>
        <w:t>Документи</w:t>
      </w:r>
      <w:r w:rsidR="002F530F" w:rsidRPr="00085401">
        <w:rPr>
          <w:rFonts w:ascii="Times New Roman" w:hAnsi="Times New Roman"/>
          <w:b/>
          <w:bCs/>
          <w:sz w:val="24"/>
          <w:szCs w:val="24"/>
          <w:lang w:eastAsia="ar-SA"/>
        </w:rPr>
        <w:t xml:space="preserve"> та/або інформація</w:t>
      </w:r>
      <w:r w:rsidRPr="00085401">
        <w:rPr>
          <w:rFonts w:ascii="Times New Roman" w:hAnsi="Times New Roman"/>
          <w:b/>
          <w:bCs/>
          <w:sz w:val="24"/>
          <w:szCs w:val="24"/>
          <w:lang w:eastAsia="ar-SA"/>
        </w:rPr>
        <w:t>, як</w:t>
      </w:r>
      <w:r w:rsidR="002F530F" w:rsidRPr="00085401">
        <w:rPr>
          <w:rFonts w:ascii="Times New Roman" w:hAnsi="Times New Roman"/>
          <w:b/>
          <w:bCs/>
          <w:sz w:val="24"/>
          <w:szCs w:val="24"/>
          <w:lang w:eastAsia="ar-SA"/>
        </w:rPr>
        <w:t>у</w:t>
      </w:r>
      <w:r w:rsidRPr="00085401">
        <w:rPr>
          <w:rFonts w:ascii="Times New Roman" w:hAnsi="Times New Roman"/>
          <w:b/>
          <w:bCs/>
          <w:sz w:val="24"/>
          <w:szCs w:val="24"/>
          <w:lang w:eastAsia="ar-SA"/>
        </w:rPr>
        <w:t xml:space="preserve"> повинен надати учасник для підтвердження відповідності зазначеним характеристикам</w:t>
      </w:r>
    </w:p>
    <w:p w14:paraId="2A73D3BF" w14:textId="77777777" w:rsidR="004E518F" w:rsidRPr="00085401" w:rsidRDefault="004E518F" w:rsidP="00E00EB7">
      <w:pPr>
        <w:widowControl w:val="0"/>
        <w:autoSpaceDE w:val="0"/>
        <w:autoSpaceDN w:val="0"/>
        <w:spacing w:after="0" w:line="240" w:lineRule="auto"/>
        <w:ind w:left="-709" w:right="-24"/>
        <w:jc w:val="both"/>
        <w:rPr>
          <w:rFonts w:ascii="Times New Roman" w:hAnsi="Times New Roman"/>
          <w:sz w:val="24"/>
          <w:szCs w:val="24"/>
          <w:lang w:eastAsia="ar-SA"/>
        </w:rPr>
      </w:pPr>
    </w:p>
    <w:p w14:paraId="388F1A62" w14:textId="77777777" w:rsidR="004E518F" w:rsidRPr="00085401" w:rsidRDefault="004E518F" w:rsidP="00E00EB7">
      <w:pPr>
        <w:widowControl w:val="0"/>
        <w:autoSpaceDE w:val="0"/>
        <w:autoSpaceDN w:val="0"/>
        <w:spacing w:after="0" w:line="240" w:lineRule="auto"/>
        <w:ind w:left="-709" w:right="-24"/>
        <w:jc w:val="both"/>
        <w:rPr>
          <w:rFonts w:ascii="Times New Roman" w:hAnsi="Times New Roman"/>
          <w:sz w:val="24"/>
          <w:szCs w:val="24"/>
          <w:lang w:eastAsia="ar-SA"/>
        </w:rPr>
      </w:pPr>
      <w:r w:rsidRPr="00085401">
        <w:rPr>
          <w:rFonts w:ascii="Times New Roman" w:hAnsi="Times New Roman"/>
          <w:sz w:val="24"/>
          <w:szCs w:val="24"/>
          <w:lang w:eastAsia="ar-SA"/>
        </w:rPr>
        <w:t>Запропонований учасником товар повинен відповідати таким вимогам:</w:t>
      </w:r>
    </w:p>
    <w:p w14:paraId="64F3ECD4" w14:textId="77777777" w:rsidR="004E518F" w:rsidRPr="00085401" w:rsidRDefault="004E518F" w:rsidP="00E00EB7">
      <w:pPr>
        <w:widowControl w:val="0"/>
        <w:numPr>
          <w:ilvl w:val="1"/>
          <w:numId w:val="19"/>
        </w:numPr>
        <w:autoSpaceDE w:val="0"/>
        <w:autoSpaceDN w:val="0"/>
        <w:spacing w:after="0" w:line="240" w:lineRule="auto"/>
        <w:ind w:left="-709" w:right="-24" w:firstLine="283"/>
        <w:jc w:val="both"/>
        <w:rPr>
          <w:rFonts w:ascii="Times New Roman" w:hAnsi="Times New Roman"/>
          <w:sz w:val="24"/>
          <w:szCs w:val="24"/>
          <w:lang w:eastAsia="ar-SA"/>
        </w:rPr>
      </w:pPr>
      <w:r w:rsidRPr="00085401">
        <w:rPr>
          <w:rFonts w:ascii="Times New Roman" w:hAnsi="Times New Roman"/>
          <w:sz w:val="24"/>
          <w:szCs w:val="24"/>
          <w:lang w:eastAsia="ar-SA"/>
        </w:rPr>
        <w:t>Лікарські засоби мають бути належним чином зареєстровані в Україні та/або виготовлені із зареєстрованої, дозволеної до застосування субстанції в Україні, у передбаченому законодавством порядку та відповідати національним та/або міжнародним стандартам.</w:t>
      </w:r>
    </w:p>
    <w:p w14:paraId="7CD168F0" w14:textId="0C68F720" w:rsidR="004E518F" w:rsidRPr="00085401" w:rsidRDefault="004E518F" w:rsidP="00E00EB7">
      <w:pPr>
        <w:tabs>
          <w:tab w:val="left" w:pos="0"/>
          <w:tab w:val="left" w:pos="1134"/>
        </w:tabs>
        <w:spacing w:after="0" w:line="240" w:lineRule="auto"/>
        <w:ind w:left="-709" w:firstLine="283"/>
        <w:jc w:val="both"/>
        <w:rPr>
          <w:rFonts w:ascii="Times New Roman" w:hAnsi="Times New Roman"/>
          <w:i/>
          <w:sz w:val="24"/>
          <w:szCs w:val="24"/>
        </w:rPr>
      </w:pPr>
      <w:r w:rsidRPr="00085401">
        <w:rPr>
          <w:rFonts w:ascii="Times New Roman" w:hAnsi="Times New Roman"/>
          <w:i/>
          <w:sz w:val="24"/>
          <w:szCs w:val="24"/>
          <w:lang w:eastAsia="zh-CN"/>
        </w:rPr>
        <w:t xml:space="preserve">Для підтвердження учасник у складі тендерної пропозиції надає: </w:t>
      </w:r>
      <w:r w:rsidRPr="00085401">
        <w:rPr>
          <w:rFonts w:ascii="Times New Roman" w:hAnsi="Times New Roman"/>
          <w:i/>
          <w:sz w:val="24"/>
          <w:szCs w:val="24"/>
        </w:rPr>
        <w:t>скановані  копії документів про державну реєстрацію лікарських засобів (</w:t>
      </w:r>
      <w:r w:rsidRPr="00085401">
        <w:rPr>
          <w:rFonts w:ascii="Times New Roman" w:hAnsi="Times New Roman"/>
          <w:i/>
          <w:iCs/>
          <w:sz w:val="24"/>
          <w:szCs w:val="24"/>
        </w:rPr>
        <w:t xml:space="preserve">надати копії реєстраційних посвідчень на кожне найменування з переліку предмета закупівлі, що свідчать про їх наявність в Державному реєстрі </w:t>
      </w:r>
      <w:r w:rsidRPr="00085401">
        <w:rPr>
          <w:rFonts w:ascii="Times New Roman" w:hAnsi="Times New Roman"/>
          <w:i/>
          <w:iCs/>
          <w:sz w:val="24"/>
          <w:szCs w:val="24"/>
        </w:rPr>
        <w:lastRenderedPageBreak/>
        <w:t xml:space="preserve">лікарських засобів України. </w:t>
      </w:r>
      <w:r w:rsidRPr="00085401">
        <w:rPr>
          <w:rFonts w:ascii="Times New Roman" w:hAnsi="Times New Roman"/>
          <w:b/>
          <w:i/>
          <w:sz w:val="24"/>
          <w:szCs w:val="24"/>
        </w:rPr>
        <w:t xml:space="preserve">Якщо до закінчення строку дії реєстраційного посвідчення залишається менше 90 днів, надати </w:t>
      </w:r>
      <w:r w:rsidRPr="00F274BF">
        <w:rPr>
          <w:rFonts w:ascii="Times New Roman" w:hAnsi="Times New Roman"/>
          <w:b/>
          <w:i/>
          <w:sz w:val="24"/>
          <w:szCs w:val="24"/>
        </w:rPr>
        <w:t>документ,</w:t>
      </w:r>
      <w:r w:rsidRPr="00085401">
        <w:rPr>
          <w:rFonts w:ascii="Times New Roman" w:hAnsi="Times New Roman"/>
          <w:b/>
          <w:i/>
          <w:sz w:val="24"/>
          <w:szCs w:val="24"/>
        </w:rPr>
        <w:t xml:space="preserve"> що підтверджує факт подання заяви на перереєстрацію</w:t>
      </w:r>
      <w:r w:rsidRPr="00085401">
        <w:rPr>
          <w:rFonts w:ascii="Times New Roman" w:hAnsi="Times New Roman"/>
          <w:i/>
          <w:sz w:val="24"/>
          <w:szCs w:val="24"/>
        </w:rPr>
        <w:t xml:space="preserve">. </w:t>
      </w:r>
      <w:r w:rsidRPr="00085401">
        <w:rPr>
          <w:rFonts w:ascii="Times New Roman" w:hAnsi="Times New Roman"/>
          <w:i/>
          <w:iCs/>
          <w:sz w:val="24"/>
          <w:szCs w:val="24"/>
        </w:rPr>
        <w:t>У разі, якщо реєстраційне посвідчення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w:t>
      </w:r>
    </w:p>
    <w:p w14:paraId="08B3BCEC" w14:textId="741179E6" w:rsidR="004E518F" w:rsidRPr="00A177B7" w:rsidRDefault="004E518F" w:rsidP="00E00EB7">
      <w:pPr>
        <w:widowControl w:val="0"/>
        <w:numPr>
          <w:ilvl w:val="1"/>
          <w:numId w:val="19"/>
        </w:numPr>
        <w:autoSpaceDE w:val="0"/>
        <w:autoSpaceDN w:val="0"/>
        <w:spacing w:after="0" w:line="240" w:lineRule="auto"/>
        <w:ind w:left="-709" w:right="-24" w:firstLine="283"/>
        <w:jc w:val="both"/>
        <w:rPr>
          <w:rFonts w:ascii="Times New Roman" w:hAnsi="Times New Roman"/>
          <w:sz w:val="24"/>
          <w:szCs w:val="24"/>
          <w:lang w:eastAsia="ar-SA"/>
        </w:rPr>
      </w:pPr>
      <w:r w:rsidRPr="00A177B7">
        <w:rPr>
          <w:rFonts w:ascii="Times New Roman" w:hAnsi="Times New Roman"/>
          <w:sz w:val="24"/>
          <w:szCs w:val="24"/>
          <w:lang w:eastAsia="ar-SA"/>
        </w:rPr>
        <w:t xml:space="preserve">Дозування, форма випуску, концентрація повинні відповідати специфікації. </w:t>
      </w:r>
    </w:p>
    <w:p w14:paraId="7263556A" w14:textId="77777777" w:rsidR="004E518F" w:rsidRPr="00A177B7" w:rsidRDefault="004E518F" w:rsidP="00E00EB7">
      <w:pPr>
        <w:widowControl w:val="0"/>
        <w:numPr>
          <w:ilvl w:val="1"/>
          <w:numId w:val="19"/>
        </w:numPr>
        <w:autoSpaceDE w:val="0"/>
        <w:autoSpaceDN w:val="0"/>
        <w:spacing w:after="0" w:line="240" w:lineRule="auto"/>
        <w:ind w:left="-709" w:right="-24" w:firstLine="283"/>
        <w:jc w:val="both"/>
        <w:rPr>
          <w:rFonts w:ascii="Times New Roman" w:hAnsi="Times New Roman"/>
          <w:sz w:val="24"/>
          <w:szCs w:val="24"/>
          <w:lang w:eastAsia="ar-SA"/>
        </w:rPr>
      </w:pPr>
      <w:r w:rsidRPr="00A177B7">
        <w:rPr>
          <w:rFonts w:ascii="Times New Roman" w:hAnsi="Times New Roman"/>
          <w:sz w:val="24"/>
          <w:szCs w:val="24"/>
          <w:lang w:eastAsia="ar-SA"/>
        </w:rPr>
        <w:t>Поставка лікарських засобів здійснюється за рахунок Учасника згідно заявки Замовника. При поставці товару повинна дотримуватись цілісність упаковки з необхідними реквізитами виробника.</w:t>
      </w:r>
    </w:p>
    <w:p w14:paraId="67D0BFBD" w14:textId="77777777" w:rsidR="004E518F" w:rsidRPr="00085401" w:rsidRDefault="004E518F" w:rsidP="00E00EB7">
      <w:pPr>
        <w:widowControl w:val="0"/>
        <w:numPr>
          <w:ilvl w:val="1"/>
          <w:numId w:val="19"/>
        </w:numPr>
        <w:autoSpaceDE w:val="0"/>
        <w:autoSpaceDN w:val="0"/>
        <w:spacing w:after="0" w:line="240" w:lineRule="auto"/>
        <w:ind w:left="-709" w:right="-24" w:firstLine="283"/>
        <w:jc w:val="both"/>
        <w:rPr>
          <w:rFonts w:ascii="Times New Roman" w:hAnsi="Times New Roman"/>
          <w:sz w:val="24"/>
          <w:szCs w:val="24"/>
          <w:lang w:eastAsia="ar-SA"/>
        </w:rPr>
      </w:pPr>
      <w:r w:rsidRPr="00085401">
        <w:rPr>
          <w:rFonts w:ascii="Times New Roman" w:hAnsi="Times New Roman"/>
          <w:sz w:val="24"/>
          <w:szCs w:val="24"/>
          <w:lang w:eastAsia="ar-SA"/>
        </w:rPr>
        <w:t>Якість товару повинна відповідати технічним умовам або стандартам та повинна бути підтверджена при постачанні сертифікатом якості Заводу-виробника (для продукції, яка віднесена до Переліку продукції, що підлягає обов’язковій сертифікації).</w:t>
      </w:r>
    </w:p>
    <w:p w14:paraId="4E5895CB" w14:textId="5A6432FD" w:rsidR="004E518F" w:rsidRPr="00085401" w:rsidRDefault="004E518F" w:rsidP="00E00EB7">
      <w:pPr>
        <w:widowControl w:val="0"/>
        <w:numPr>
          <w:ilvl w:val="1"/>
          <w:numId w:val="19"/>
        </w:numPr>
        <w:autoSpaceDE w:val="0"/>
        <w:autoSpaceDN w:val="0"/>
        <w:spacing w:after="0" w:line="240" w:lineRule="auto"/>
        <w:ind w:left="-709" w:right="-24" w:firstLine="283"/>
        <w:jc w:val="both"/>
        <w:rPr>
          <w:rFonts w:ascii="Times New Roman" w:hAnsi="Times New Roman"/>
          <w:sz w:val="24"/>
          <w:szCs w:val="24"/>
          <w:lang w:eastAsia="ar-SA"/>
        </w:rPr>
      </w:pPr>
      <w:r w:rsidRPr="00085401">
        <w:rPr>
          <w:rFonts w:ascii="Times New Roman" w:hAnsi="Times New Roman"/>
          <w:sz w:val="24"/>
          <w:szCs w:val="24"/>
          <w:lang w:eastAsia="ar-SA"/>
        </w:rPr>
        <w:t xml:space="preserve">Наявність інструкції (при постачанні) щодо застосування лікарського засобу (інструкції для медичного застосування) українською мовою. У разі, якщо інструкція на лікарський засіб, який закуповується не передбачається вимогами чинного законодавства України, учасник має </w:t>
      </w:r>
      <w:r w:rsidR="00A177B7">
        <w:rPr>
          <w:rFonts w:ascii="Times New Roman" w:hAnsi="Times New Roman"/>
          <w:sz w:val="24"/>
          <w:szCs w:val="24"/>
          <w:lang w:eastAsia="ar-SA"/>
        </w:rPr>
        <w:t xml:space="preserve">при постачанні такого товару </w:t>
      </w:r>
      <w:r w:rsidRPr="00085401">
        <w:rPr>
          <w:rFonts w:ascii="Times New Roman" w:hAnsi="Times New Roman"/>
          <w:sz w:val="24"/>
          <w:szCs w:val="24"/>
          <w:lang w:eastAsia="ar-SA"/>
        </w:rPr>
        <w:t>надати лист-пояснення відсутності такого документа на даний Товар.</w:t>
      </w:r>
    </w:p>
    <w:p w14:paraId="3777684F" w14:textId="77777777" w:rsidR="004E518F" w:rsidRPr="00085401" w:rsidRDefault="004E518F" w:rsidP="00E00EB7">
      <w:pPr>
        <w:widowControl w:val="0"/>
        <w:numPr>
          <w:ilvl w:val="1"/>
          <w:numId w:val="19"/>
        </w:numPr>
        <w:autoSpaceDE w:val="0"/>
        <w:autoSpaceDN w:val="0"/>
        <w:spacing w:after="0" w:line="240" w:lineRule="auto"/>
        <w:ind w:left="-709" w:right="-24" w:firstLine="283"/>
        <w:jc w:val="both"/>
        <w:rPr>
          <w:rFonts w:ascii="Times New Roman" w:hAnsi="Times New Roman"/>
          <w:sz w:val="24"/>
          <w:szCs w:val="24"/>
          <w:lang w:eastAsia="ar-SA"/>
        </w:rPr>
      </w:pPr>
      <w:r w:rsidRPr="00085401">
        <w:rPr>
          <w:rFonts w:ascii="Times New Roman" w:hAnsi="Times New Roman"/>
          <w:sz w:val="24"/>
          <w:szCs w:val="24"/>
          <w:lang w:eastAsia="ar-SA"/>
        </w:rPr>
        <w:t>У разі, якщо товар, представлений на торги, не відповідає технічним та якісним вимогам Замовника, або Учасник не в змозі виконати умови поставки висунуті Замовником, Тендерна пропозиція відхиляється.</w:t>
      </w:r>
    </w:p>
    <w:p w14:paraId="74DE4F0A" w14:textId="77777777" w:rsidR="00A177B7" w:rsidRPr="00A177B7" w:rsidRDefault="004E518F" w:rsidP="00A177B7">
      <w:pPr>
        <w:widowControl w:val="0"/>
        <w:numPr>
          <w:ilvl w:val="1"/>
          <w:numId w:val="19"/>
        </w:numPr>
        <w:autoSpaceDE w:val="0"/>
        <w:autoSpaceDN w:val="0"/>
        <w:spacing w:after="0" w:line="240" w:lineRule="auto"/>
        <w:ind w:left="-709" w:right="-24" w:firstLine="283"/>
        <w:jc w:val="both"/>
        <w:rPr>
          <w:rFonts w:ascii="Times New Roman" w:hAnsi="Times New Roman"/>
          <w:color w:val="000000"/>
          <w:sz w:val="24"/>
          <w:szCs w:val="24"/>
        </w:rPr>
      </w:pPr>
      <w:bookmarkStart w:id="1" w:name="_Hlk128130806"/>
      <w:r w:rsidRPr="00085401">
        <w:rPr>
          <w:rFonts w:ascii="Times New Roman" w:hAnsi="Times New Roman"/>
          <w:sz w:val="24"/>
          <w:szCs w:val="24"/>
          <w:lang w:eastAsia="ar-SA"/>
        </w:rPr>
        <w:t xml:space="preserve">Залишковий термін придатності товару на момент поставки </w:t>
      </w:r>
      <w:r w:rsidR="00A177B7">
        <w:rPr>
          <w:rFonts w:ascii="Times New Roman" w:hAnsi="Times New Roman"/>
          <w:sz w:val="24"/>
          <w:szCs w:val="24"/>
          <w:lang w:eastAsia="ar-SA"/>
        </w:rPr>
        <w:t xml:space="preserve">має </w:t>
      </w:r>
      <w:r w:rsidRPr="00085401">
        <w:rPr>
          <w:rFonts w:ascii="Times New Roman" w:hAnsi="Times New Roman"/>
          <w:sz w:val="24"/>
          <w:szCs w:val="24"/>
          <w:lang w:eastAsia="ar-SA"/>
        </w:rPr>
        <w:t>склада</w:t>
      </w:r>
      <w:r w:rsidR="00A177B7">
        <w:rPr>
          <w:rFonts w:ascii="Times New Roman" w:hAnsi="Times New Roman"/>
          <w:sz w:val="24"/>
          <w:szCs w:val="24"/>
          <w:lang w:eastAsia="ar-SA"/>
        </w:rPr>
        <w:t>ти</w:t>
      </w:r>
      <w:r w:rsidRPr="00085401">
        <w:rPr>
          <w:rFonts w:ascii="Times New Roman" w:hAnsi="Times New Roman"/>
          <w:sz w:val="24"/>
          <w:szCs w:val="24"/>
          <w:lang w:eastAsia="ar-SA"/>
        </w:rPr>
        <w:t xml:space="preserve"> не менше 80% від загального терміну придатності, визначеного виробником</w:t>
      </w:r>
      <w:bookmarkEnd w:id="1"/>
      <w:r w:rsidR="00A177B7">
        <w:rPr>
          <w:rFonts w:ascii="Times New Roman" w:hAnsi="Times New Roman"/>
          <w:sz w:val="24"/>
          <w:szCs w:val="24"/>
          <w:lang w:eastAsia="ar-SA"/>
        </w:rPr>
        <w:t>, про що Учасник у складі тендерної пропозиції надає гарантійний лист у довільній формі.</w:t>
      </w:r>
      <w:r w:rsidRPr="00085401">
        <w:rPr>
          <w:rFonts w:ascii="Times New Roman" w:hAnsi="Times New Roman"/>
          <w:sz w:val="24"/>
          <w:szCs w:val="24"/>
          <w:lang w:eastAsia="ar-SA"/>
        </w:rPr>
        <w:t xml:space="preserve"> </w:t>
      </w:r>
    </w:p>
    <w:p w14:paraId="6F102686" w14:textId="77777777" w:rsidR="00A177B7" w:rsidRPr="000D29EC" w:rsidRDefault="000C35A6" w:rsidP="00A177B7">
      <w:pPr>
        <w:widowControl w:val="0"/>
        <w:numPr>
          <w:ilvl w:val="1"/>
          <w:numId w:val="19"/>
        </w:numPr>
        <w:autoSpaceDE w:val="0"/>
        <w:autoSpaceDN w:val="0"/>
        <w:spacing w:after="0" w:line="240" w:lineRule="auto"/>
        <w:ind w:left="-709" w:right="-24" w:firstLine="283"/>
        <w:jc w:val="both"/>
        <w:rPr>
          <w:rFonts w:ascii="Times New Roman" w:hAnsi="Times New Roman"/>
          <w:color w:val="000000"/>
          <w:sz w:val="24"/>
          <w:szCs w:val="24"/>
        </w:rPr>
      </w:pPr>
      <w:r w:rsidRPr="000D29EC">
        <w:rPr>
          <w:rFonts w:ascii="Times New Roman" w:hAnsi="Times New Roman"/>
          <w:color w:val="000000"/>
          <w:sz w:val="24"/>
          <w:szCs w:val="24"/>
        </w:rPr>
        <w:t>У складі тендерної пропозиції Учасник повинен надати заповнену Таблицю 1 Додатку 2 до тендерної документації.</w:t>
      </w:r>
    </w:p>
    <w:p w14:paraId="2008BABA" w14:textId="774AB5B5" w:rsidR="004E518F" w:rsidRPr="00A177B7" w:rsidRDefault="003E1352" w:rsidP="00A177B7">
      <w:pPr>
        <w:widowControl w:val="0"/>
        <w:numPr>
          <w:ilvl w:val="1"/>
          <w:numId w:val="19"/>
        </w:numPr>
        <w:autoSpaceDE w:val="0"/>
        <w:autoSpaceDN w:val="0"/>
        <w:spacing w:after="0" w:line="240" w:lineRule="auto"/>
        <w:ind w:left="-709" w:right="-24" w:firstLine="283"/>
        <w:jc w:val="both"/>
        <w:rPr>
          <w:rFonts w:ascii="Times New Roman" w:hAnsi="Times New Roman"/>
          <w:color w:val="000000"/>
          <w:sz w:val="24"/>
          <w:szCs w:val="24"/>
        </w:rPr>
      </w:pPr>
      <w:r w:rsidRPr="000D29EC">
        <w:rPr>
          <w:rFonts w:ascii="Times New Roman" w:hAnsi="Times New Roman"/>
          <w:color w:val="000000"/>
          <w:sz w:val="24"/>
          <w:szCs w:val="24"/>
        </w:rPr>
        <w:t xml:space="preserve">У складі тендерної пропозиції Учасник повинен надати </w:t>
      </w:r>
      <w:r w:rsidRPr="00A177B7">
        <w:rPr>
          <w:rFonts w:ascii="Times New Roman" w:hAnsi="Times New Roman"/>
          <w:color w:val="000000"/>
          <w:sz w:val="24"/>
          <w:szCs w:val="24"/>
        </w:rPr>
        <w:t xml:space="preserve"> довідку в довільній формі, в якій зазначається, що </w:t>
      </w:r>
      <w:r w:rsidR="004E518F" w:rsidRPr="00A177B7">
        <w:rPr>
          <w:rStyle w:val="af0"/>
          <w:rFonts w:ascii="Times New Roman" w:hAnsi="Times New Roman"/>
          <w:b w:val="0"/>
          <w:bCs w:val="0"/>
          <w:color w:val="242424"/>
          <w:sz w:val="24"/>
          <w:szCs w:val="24"/>
        </w:rPr>
        <w:t>Учасник врахов</w:t>
      </w:r>
      <w:r w:rsidR="00A177B7">
        <w:rPr>
          <w:rStyle w:val="af0"/>
          <w:rFonts w:ascii="Times New Roman" w:hAnsi="Times New Roman"/>
          <w:b w:val="0"/>
          <w:bCs w:val="0"/>
          <w:color w:val="242424"/>
          <w:sz w:val="24"/>
          <w:szCs w:val="24"/>
        </w:rPr>
        <w:t>у</w:t>
      </w:r>
      <w:r w:rsidRPr="00A177B7">
        <w:rPr>
          <w:rStyle w:val="af0"/>
          <w:rFonts w:ascii="Times New Roman" w:hAnsi="Times New Roman"/>
          <w:b w:val="0"/>
          <w:bCs w:val="0"/>
          <w:color w:val="242424"/>
          <w:sz w:val="24"/>
          <w:szCs w:val="24"/>
        </w:rPr>
        <w:t>є</w:t>
      </w:r>
      <w:r w:rsidR="004E518F" w:rsidRPr="00A177B7">
        <w:rPr>
          <w:rStyle w:val="af0"/>
          <w:rFonts w:ascii="Times New Roman" w:hAnsi="Times New Roman"/>
          <w:b w:val="0"/>
          <w:bCs w:val="0"/>
          <w:color w:val="242424"/>
          <w:sz w:val="24"/>
          <w:szCs w:val="24"/>
        </w:rPr>
        <w:t xml:space="preserve"> норми:</w:t>
      </w:r>
    </w:p>
    <w:p w14:paraId="09F02965" w14:textId="77777777" w:rsidR="004E518F" w:rsidRPr="00085401" w:rsidRDefault="004E518F" w:rsidP="000C35A6">
      <w:pPr>
        <w:widowControl w:val="0"/>
        <w:pBdr>
          <w:top w:val="nil"/>
          <w:left w:val="nil"/>
          <w:bottom w:val="nil"/>
          <w:right w:val="nil"/>
          <w:between w:val="nil"/>
          <w:bar w:val="nil"/>
        </w:pBdr>
        <w:spacing w:after="0" w:line="240" w:lineRule="auto"/>
        <w:ind w:left="-709" w:firstLine="567"/>
        <w:jc w:val="both"/>
        <w:rPr>
          <w:rFonts w:ascii="Times New Roman" w:hAnsi="Times New Roman"/>
          <w:color w:val="242424"/>
          <w:sz w:val="24"/>
          <w:szCs w:val="24"/>
        </w:rPr>
      </w:pPr>
      <w:r w:rsidRPr="00085401">
        <w:rPr>
          <w:rFonts w:ascii="Times New Roman" w:hAnsi="Times New Roman"/>
          <w:color w:val="242424"/>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5D70C787" w14:textId="77777777" w:rsidR="004E518F" w:rsidRPr="00085401" w:rsidRDefault="004E518F" w:rsidP="000C35A6">
      <w:pPr>
        <w:widowControl w:val="0"/>
        <w:pBdr>
          <w:top w:val="nil"/>
          <w:left w:val="nil"/>
          <w:bottom w:val="nil"/>
          <w:right w:val="nil"/>
          <w:between w:val="nil"/>
          <w:bar w:val="nil"/>
        </w:pBdr>
        <w:spacing w:after="0" w:line="240" w:lineRule="auto"/>
        <w:ind w:left="-709" w:firstLine="567"/>
        <w:jc w:val="both"/>
        <w:rPr>
          <w:rFonts w:ascii="Times New Roman" w:hAnsi="Times New Roman"/>
          <w:color w:val="242424"/>
          <w:sz w:val="24"/>
          <w:szCs w:val="24"/>
        </w:rPr>
      </w:pPr>
      <w:r w:rsidRPr="00085401">
        <w:rPr>
          <w:rFonts w:ascii="Times New Roman" w:hAnsi="Times New Roman"/>
          <w:color w:val="242424"/>
          <w:sz w:val="24"/>
          <w:szCs w:val="24"/>
        </w:rPr>
        <w:t>— постанови Кабінету Міністрів України «Про застосування заборони ввезення товарів з Російської Федерації» від 09.04.2022 № 426;</w:t>
      </w:r>
    </w:p>
    <w:p w14:paraId="4AA37CF4" w14:textId="77777777" w:rsidR="004E518F" w:rsidRPr="00085401" w:rsidRDefault="004E518F" w:rsidP="000C35A6">
      <w:pPr>
        <w:widowControl w:val="0"/>
        <w:pBdr>
          <w:top w:val="nil"/>
          <w:left w:val="nil"/>
          <w:bottom w:val="nil"/>
          <w:right w:val="nil"/>
          <w:between w:val="nil"/>
          <w:bar w:val="nil"/>
        </w:pBdr>
        <w:spacing w:after="0" w:line="240" w:lineRule="auto"/>
        <w:ind w:left="-709" w:firstLine="567"/>
        <w:jc w:val="both"/>
        <w:rPr>
          <w:rFonts w:ascii="Times New Roman" w:hAnsi="Times New Roman"/>
          <w:color w:val="242424"/>
          <w:sz w:val="24"/>
          <w:szCs w:val="24"/>
        </w:rPr>
      </w:pPr>
      <w:r w:rsidRPr="00085401">
        <w:rPr>
          <w:rFonts w:ascii="Times New Roman" w:hAnsi="Times New Roman"/>
          <w:color w:val="242424"/>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CFD8097" w14:textId="77777777" w:rsidR="004E518F" w:rsidRPr="00085401" w:rsidRDefault="004E518F" w:rsidP="000C35A6">
      <w:pPr>
        <w:widowControl w:val="0"/>
        <w:pBdr>
          <w:top w:val="nil"/>
          <w:left w:val="nil"/>
          <w:bottom w:val="nil"/>
          <w:right w:val="nil"/>
          <w:between w:val="nil"/>
          <w:bar w:val="nil"/>
        </w:pBdr>
        <w:spacing w:after="0" w:line="240" w:lineRule="auto"/>
        <w:ind w:left="-709" w:firstLine="567"/>
        <w:jc w:val="both"/>
        <w:rPr>
          <w:rFonts w:ascii="Times New Roman" w:hAnsi="Times New Roman"/>
          <w:color w:val="242424"/>
          <w:sz w:val="24"/>
          <w:szCs w:val="24"/>
        </w:rPr>
      </w:pPr>
      <w:r w:rsidRPr="00085401">
        <w:rPr>
          <w:rFonts w:ascii="Times New Roman" w:hAnsi="Times New Roman"/>
          <w:color w:val="242424"/>
          <w:sz w:val="24"/>
          <w:szCs w:val="24"/>
        </w:rPr>
        <w:t xml:space="preserve">— </w:t>
      </w:r>
      <w:bookmarkStart w:id="2" w:name="_Hlk111465946"/>
      <w:r w:rsidRPr="00085401">
        <w:rPr>
          <w:rFonts w:ascii="Times New Roman" w:hAnsi="Times New Roman"/>
          <w:color w:val="242424"/>
          <w:sz w:val="24"/>
          <w:szCs w:val="24"/>
        </w:rPr>
        <w:t>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bookmarkEnd w:id="2"/>
      <w:r w:rsidRPr="00085401">
        <w:rPr>
          <w:rFonts w:ascii="Times New Roman" w:hAnsi="Times New Roman"/>
          <w:color w:val="242424"/>
          <w:sz w:val="24"/>
          <w:szCs w:val="24"/>
        </w:rPr>
        <w:t>.</w:t>
      </w:r>
    </w:p>
    <w:p w14:paraId="243B2CE6" w14:textId="77777777" w:rsidR="004E518F" w:rsidRPr="00085401" w:rsidRDefault="004E518F" w:rsidP="000C35A6">
      <w:pPr>
        <w:widowControl w:val="0"/>
        <w:pBdr>
          <w:top w:val="nil"/>
          <w:left w:val="nil"/>
          <w:bottom w:val="nil"/>
          <w:right w:val="nil"/>
          <w:between w:val="nil"/>
          <w:bar w:val="nil"/>
        </w:pBdr>
        <w:spacing w:after="160" w:line="240" w:lineRule="auto"/>
        <w:ind w:left="-709" w:firstLine="567"/>
        <w:jc w:val="center"/>
        <w:rPr>
          <w:rFonts w:ascii="Times New Roman" w:hAnsi="Times New Roman"/>
          <w:b/>
          <w:i/>
          <w:iCs/>
          <w:sz w:val="24"/>
          <w:szCs w:val="24"/>
        </w:rPr>
      </w:pPr>
      <w:r w:rsidRPr="00085401">
        <w:rPr>
          <w:rFonts w:ascii="Times New Roman" w:hAnsi="Times New Roman"/>
          <w:b/>
          <w:i/>
          <w:iCs/>
          <w:sz w:val="24"/>
          <w:szCs w:val="24"/>
        </w:rPr>
        <w:t>УВАГА</w:t>
      </w:r>
    </w:p>
    <w:p w14:paraId="0D3639C4" w14:textId="58E37768" w:rsidR="004E518F" w:rsidRPr="00085401" w:rsidRDefault="00665844" w:rsidP="00E00EB7">
      <w:pPr>
        <w:shd w:val="clear" w:color="auto" w:fill="FFFFFF"/>
        <w:ind w:left="-709"/>
        <w:jc w:val="both"/>
        <w:rPr>
          <w:rFonts w:ascii="Times New Roman" w:hAnsi="Times New Roman"/>
          <w:i/>
          <w:sz w:val="24"/>
          <w:szCs w:val="24"/>
        </w:rPr>
      </w:pPr>
      <w:r>
        <w:rPr>
          <w:rFonts w:ascii="Times New Roman" w:hAnsi="Times New Roman"/>
          <w:b/>
          <w:sz w:val="24"/>
          <w:szCs w:val="24"/>
        </w:rPr>
        <w:t xml:space="preserve"> </w:t>
      </w:r>
      <w:r w:rsidR="004E518F" w:rsidRPr="00085401">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w:t>
      </w:r>
      <w:r w:rsidR="000D29EC">
        <w:rPr>
          <w:rFonts w:ascii="Times New Roman" w:hAnsi="Times New Roman"/>
          <w:i/>
          <w:sz w:val="24"/>
          <w:szCs w:val="24"/>
        </w:rPr>
        <w:t xml:space="preserve"> </w:t>
      </w:r>
      <w:r w:rsidR="004E518F" w:rsidRPr="00085401">
        <w:rPr>
          <w:rFonts w:ascii="Times New Roman" w:hAnsi="Times New Roman"/>
          <w:i/>
          <w:sz w:val="24"/>
          <w:szCs w:val="24"/>
        </w:rPr>
        <w:t>у відповідності до вимог, визначених згідно з умовами тендерної документації.</w:t>
      </w:r>
    </w:p>
    <w:p w14:paraId="51539659" w14:textId="621EEFB3" w:rsidR="004E518F" w:rsidRPr="00085401" w:rsidRDefault="004E518F" w:rsidP="00E00EB7">
      <w:pPr>
        <w:spacing w:line="240" w:lineRule="auto"/>
        <w:ind w:left="-709"/>
        <w:contextualSpacing/>
        <w:rPr>
          <w:sz w:val="24"/>
          <w:szCs w:val="24"/>
        </w:rPr>
      </w:pPr>
    </w:p>
    <w:p w14:paraId="0EBBB7EA" w14:textId="04C4BF87" w:rsidR="00085401" w:rsidRDefault="00BE5591" w:rsidP="00E00EB7">
      <w:pPr>
        <w:spacing w:line="240" w:lineRule="auto"/>
        <w:ind w:left="-709" w:firstLine="567"/>
        <w:contextualSpacing/>
        <w:jc w:val="both"/>
        <w:rPr>
          <w:rFonts w:ascii="Times New Roman" w:hAnsi="Times New Roman" w:cs="Times New Roman"/>
          <w:b/>
          <w:bCs/>
          <w:sz w:val="24"/>
          <w:szCs w:val="24"/>
        </w:rPr>
      </w:pPr>
      <w:r w:rsidRPr="00085401">
        <w:rPr>
          <w:rFonts w:ascii="Times New Roman" w:hAnsi="Times New Roman" w:cs="Times New Roman"/>
          <w:b/>
          <w:bCs/>
          <w:sz w:val="24"/>
          <w:szCs w:val="24"/>
        </w:rPr>
        <w:t>Переможець процедури закупівлі</w:t>
      </w:r>
      <w:r w:rsidR="00DB0C5B" w:rsidRPr="00085401">
        <w:rPr>
          <w:rFonts w:ascii="Times New Roman" w:hAnsi="Times New Roman" w:cs="Times New Roman"/>
          <w:b/>
          <w:bCs/>
          <w:sz w:val="24"/>
          <w:szCs w:val="24"/>
        </w:rPr>
        <w:t xml:space="preserve"> </w:t>
      </w:r>
      <w:r w:rsidR="00A1095B" w:rsidRPr="00085401">
        <w:rPr>
          <w:rFonts w:ascii="Times New Roman" w:hAnsi="Times New Roman" w:cs="Times New Roman"/>
          <w:b/>
          <w:bCs/>
          <w:sz w:val="24"/>
          <w:szCs w:val="24"/>
        </w:rPr>
        <w:t xml:space="preserve">до моменту укладання Договору про закупівлю </w:t>
      </w:r>
      <w:r w:rsidRPr="00085401">
        <w:rPr>
          <w:rFonts w:ascii="Times New Roman" w:hAnsi="Times New Roman" w:cs="Times New Roman"/>
          <w:b/>
          <w:bCs/>
          <w:sz w:val="24"/>
          <w:szCs w:val="24"/>
        </w:rPr>
        <w:t>повинен надати замовнику</w:t>
      </w:r>
      <w:r w:rsidR="00DB0C5B" w:rsidRPr="00085401">
        <w:rPr>
          <w:rFonts w:ascii="Times New Roman" w:hAnsi="Times New Roman" w:cs="Times New Roman"/>
          <w:b/>
          <w:bCs/>
          <w:sz w:val="24"/>
          <w:szCs w:val="24"/>
        </w:rPr>
        <w:t xml:space="preserve"> Специфікацію до Договору про закупівлю, приведену у відповідність за результатами аукціону</w:t>
      </w:r>
      <w:r w:rsidR="009E7D19" w:rsidRPr="00085401">
        <w:rPr>
          <w:rFonts w:ascii="Times New Roman" w:hAnsi="Times New Roman" w:cs="Times New Roman"/>
          <w:b/>
          <w:bCs/>
          <w:sz w:val="24"/>
          <w:szCs w:val="24"/>
        </w:rPr>
        <w:t xml:space="preserve">, шляхом оприлюднення її в електронній системі </w:t>
      </w:r>
      <w:proofErr w:type="spellStart"/>
      <w:r w:rsidR="009E7D19" w:rsidRPr="00085401">
        <w:rPr>
          <w:rFonts w:ascii="Times New Roman" w:hAnsi="Times New Roman" w:cs="Times New Roman"/>
          <w:b/>
          <w:bCs/>
          <w:sz w:val="24"/>
          <w:szCs w:val="24"/>
        </w:rPr>
        <w:t>закупівель</w:t>
      </w:r>
      <w:proofErr w:type="spellEnd"/>
      <w:r w:rsidR="009E7D19" w:rsidRPr="00085401">
        <w:rPr>
          <w:rFonts w:ascii="Times New Roman" w:hAnsi="Times New Roman" w:cs="Times New Roman"/>
          <w:b/>
          <w:bCs/>
          <w:sz w:val="24"/>
          <w:szCs w:val="24"/>
        </w:rPr>
        <w:t>.</w:t>
      </w:r>
    </w:p>
    <w:p w14:paraId="0AF441CA" w14:textId="4CBE957D" w:rsidR="00085401" w:rsidRDefault="00085401" w:rsidP="000C35A6">
      <w:pPr>
        <w:rPr>
          <w:rFonts w:ascii="Times New Roman" w:hAnsi="Times New Roman" w:cs="Times New Roman"/>
          <w:b/>
          <w:bCs/>
          <w:sz w:val="24"/>
          <w:szCs w:val="24"/>
        </w:rPr>
      </w:pPr>
    </w:p>
    <w:sectPr w:rsidR="00085401" w:rsidSect="00D910E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F7A6FCE"/>
    <w:multiLevelType w:val="hybridMultilevel"/>
    <w:tmpl w:val="BB46E138"/>
    <w:lvl w:ilvl="0" w:tplc="4C8055E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F1F1A"/>
    <w:multiLevelType w:val="singleLevel"/>
    <w:tmpl w:val="0CA2F572"/>
    <w:lvl w:ilvl="0">
      <w:start w:val="1"/>
      <w:numFmt w:val="decimal"/>
      <w:lvlText w:val="7.%1."/>
      <w:legacy w:legacy="1" w:legacySpace="0" w:legacyIndent="519"/>
      <w:lvlJc w:val="left"/>
      <w:rPr>
        <w:rFonts w:ascii="Times New Roman" w:hAnsi="Times New Roman" w:hint="default"/>
        <w:color w:val="auto"/>
      </w:rPr>
    </w:lvl>
  </w:abstractNum>
  <w:abstractNum w:abstractNumId="3"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037477"/>
    <w:multiLevelType w:val="hybridMultilevel"/>
    <w:tmpl w:val="7CF67488"/>
    <w:numStyleLink w:val="9"/>
  </w:abstractNum>
  <w:abstractNum w:abstractNumId="5" w15:restartNumberingAfterBreak="0">
    <w:nsid w:val="37CE100D"/>
    <w:multiLevelType w:val="hybridMultilevel"/>
    <w:tmpl w:val="94DC42D6"/>
    <w:numStyleLink w:val="8"/>
  </w:abstractNum>
  <w:abstractNum w:abstractNumId="6" w15:restartNumberingAfterBreak="0">
    <w:nsid w:val="3DF35740"/>
    <w:multiLevelType w:val="multilevel"/>
    <w:tmpl w:val="FB929F8C"/>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3F4203D7"/>
    <w:multiLevelType w:val="multilevel"/>
    <w:tmpl w:val="0F6AAC98"/>
    <w:lvl w:ilvl="0">
      <w:start w:val="1"/>
      <w:numFmt w:val="decimal"/>
      <w:suff w:val="space"/>
      <w:lvlText w:val="%1."/>
      <w:lvlJc w:val="left"/>
      <w:pPr>
        <w:ind w:left="360" w:hanging="360"/>
      </w:pPr>
      <w:rPr>
        <w:rFonts w:hint="default"/>
      </w:rPr>
    </w:lvl>
    <w:lvl w:ilvl="1">
      <w:start w:val="1"/>
      <w:numFmt w:val="decimal"/>
      <w:lvlText w:val="%1.%2."/>
      <w:lvlJc w:val="left"/>
      <w:pPr>
        <w:ind w:left="4968"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8C977FD"/>
    <w:multiLevelType w:val="hybridMultilevel"/>
    <w:tmpl w:val="2D3019A8"/>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8BE67892">
      <w:start w:val="1"/>
      <w:numFmt w:val="decimal"/>
      <w:lvlText w:val="%2."/>
      <w:lvlJc w:val="left"/>
      <w:pPr>
        <w:ind w:left="994" w:hanging="346"/>
      </w:pPr>
      <w:rPr>
        <w:rFonts w:hint="default"/>
        <w:b w:val="0"/>
        <w:bCs w:val="0"/>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522237BD"/>
    <w:multiLevelType w:val="singleLevel"/>
    <w:tmpl w:val="26889068"/>
    <w:lvl w:ilvl="0">
      <w:start w:val="1"/>
      <w:numFmt w:val="decimal"/>
      <w:lvlText w:val="6.4.%1."/>
      <w:legacy w:legacy="1" w:legacySpace="0" w:legacyIndent="749"/>
      <w:lvlJc w:val="left"/>
      <w:rPr>
        <w:rFonts w:ascii="Times New Roman" w:hAnsi="Times New Roman" w:hint="default"/>
      </w:rPr>
    </w:lvl>
  </w:abstractNum>
  <w:abstractNum w:abstractNumId="10" w15:restartNumberingAfterBreak="0">
    <w:nsid w:val="58113CC1"/>
    <w:multiLevelType w:val="multilevel"/>
    <w:tmpl w:val="EA94D190"/>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2" w15:restartNumberingAfterBreak="0">
    <w:nsid w:val="5ED437D7"/>
    <w:multiLevelType w:val="singleLevel"/>
    <w:tmpl w:val="AD4E337C"/>
    <w:lvl w:ilvl="0">
      <w:start w:val="1"/>
      <w:numFmt w:val="decimal"/>
      <w:lvlText w:val="6.3.%1."/>
      <w:legacy w:legacy="1" w:legacySpace="0" w:legacyIndent="797"/>
      <w:lvlJc w:val="left"/>
      <w:rPr>
        <w:rFonts w:ascii="Times New Roman" w:hAnsi="Times New Roman" w:hint="default"/>
        <w:strike w:val="0"/>
      </w:rPr>
    </w:lvl>
  </w:abstractNum>
  <w:abstractNum w:abstractNumId="13" w15:restartNumberingAfterBreak="0">
    <w:nsid w:val="63F31F5F"/>
    <w:multiLevelType w:val="singleLevel"/>
    <w:tmpl w:val="4D0E9864"/>
    <w:lvl w:ilvl="0">
      <w:start w:val="2"/>
      <w:numFmt w:val="decimal"/>
      <w:lvlText w:val="6.2.%1."/>
      <w:legacy w:legacy="1" w:legacySpace="0" w:legacyIndent="768"/>
      <w:lvlJc w:val="left"/>
      <w:rPr>
        <w:rFonts w:ascii="Times New Roman" w:hAnsi="Times New Roman" w:hint="default"/>
      </w:rPr>
    </w:lvl>
  </w:abstractNum>
  <w:abstractNum w:abstractNumId="14" w15:restartNumberingAfterBreak="0">
    <w:nsid w:val="651C26E4"/>
    <w:multiLevelType w:val="hybridMultilevel"/>
    <w:tmpl w:val="7CF67488"/>
    <w:styleLink w:val="9"/>
    <w:lvl w:ilvl="0" w:tplc="248EE70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40AA2AA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7096A9C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114266F4">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1868AC8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11D2055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38C0B18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AE06C61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F150521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B07473"/>
    <w:multiLevelType w:val="hybridMultilevel"/>
    <w:tmpl w:val="AFE436C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33783"/>
    <w:multiLevelType w:val="multilevel"/>
    <w:tmpl w:val="D022668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5228587">
    <w:abstractNumId w:val="11"/>
  </w:num>
  <w:num w:numId="2" w16cid:durableId="1223566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021336">
    <w:abstractNumId w:val="13"/>
  </w:num>
  <w:num w:numId="4" w16cid:durableId="1510681566">
    <w:abstractNumId w:val="12"/>
  </w:num>
  <w:num w:numId="5" w16cid:durableId="781455710">
    <w:abstractNumId w:val="9"/>
  </w:num>
  <w:num w:numId="6" w16cid:durableId="1064451747">
    <w:abstractNumId w:val="2"/>
  </w:num>
  <w:num w:numId="7" w16cid:durableId="2060468853">
    <w:abstractNumId w:val="0"/>
    <w:lvlOverride w:ilvl="0">
      <w:lvl w:ilvl="0">
        <w:numFmt w:val="bullet"/>
        <w:lvlText w:val="-"/>
        <w:legacy w:legacy="1" w:legacySpace="0" w:legacyIndent="221"/>
        <w:lvlJc w:val="left"/>
        <w:rPr>
          <w:rFonts w:ascii="Times New Roman" w:hAnsi="Times New Roman" w:hint="default"/>
        </w:rPr>
      </w:lvl>
    </w:lvlOverride>
  </w:num>
  <w:num w:numId="8" w16cid:durableId="631206959">
    <w:abstractNumId w:val="16"/>
  </w:num>
  <w:num w:numId="9" w16cid:durableId="348264631">
    <w:abstractNumId w:val="10"/>
  </w:num>
  <w:num w:numId="10" w16cid:durableId="521364584">
    <w:abstractNumId w:val="7"/>
  </w:num>
  <w:num w:numId="11" w16cid:durableId="952975152">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16cid:durableId="720790354">
    <w:abstractNumId w:val="15"/>
  </w:num>
  <w:num w:numId="13" w16cid:durableId="1885412357">
    <w:abstractNumId w:val="6"/>
  </w:num>
  <w:num w:numId="14" w16cid:durableId="1091203113">
    <w:abstractNumId w:val="3"/>
  </w:num>
  <w:num w:numId="15" w16cid:durableId="218784575">
    <w:abstractNumId w:val="5"/>
  </w:num>
  <w:num w:numId="16" w16cid:durableId="1033072113">
    <w:abstractNumId w:val="14"/>
  </w:num>
  <w:num w:numId="17" w16cid:durableId="377167668">
    <w:abstractNumId w:val="4"/>
  </w:num>
  <w:num w:numId="18" w16cid:durableId="1864857257">
    <w:abstractNumId w:val="1"/>
  </w:num>
  <w:num w:numId="19" w16cid:durableId="8534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54"/>
    <w:rsid w:val="000074BA"/>
    <w:rsid w:val="00013604"/>
    <w:rsid w:val="00013695"/>
    <w:rsid w:val="00014B90"/>
    <w:rsid w:val="000221F7"/>
    <w:rsid w:val="00025146"/>
    <w:rsid w:val="00054010"/>
    <w:rsid w:val="0007108C"/>
    <w:rsid w:val="00085401"/>
    <w:rsid w:val="000B7FBA"/>
    <w:rsid w:val="000C35A6"/>
    <w:rsid w:val="000C3E55"/>
    <w:rsid w:val="000C4EA0"/>
    <w:rsid w:val="000C50CC"/>
    <w:rsid w:val="000D0673"/>
    <w:rsid w:val="000D29EC"/>
    <w:rsid w:val="000D2D91"/>
    <w:rsid w:val="000E326B"/>
    <w:rsid w:val="000F0177"/>
    <w:rsid w:val="001056F5"/>
    <w:rsid w:val="0013057F"/>
    <w:rsid w:val="001334D8"/>
    <w:rsid w:val="0015409F"/>
    <w:rsid w:val="00161604"/>
    <w:rsid w:val="00164E9F"/>
    <w:rsid w:val="00172AAC"/>
    <w:rsid w:val="001761C6"/>
    <w:rsid w:val="001B1204"/>
    <w:rsid w:val="001B233B"/>
    <w:rsid w:val="001B65A3"/>
    <w:rsid w:val="001C3007"/>
    <w:rsid w:val="001E29A5"/>
    <w:rsid w:val="001E3BBB"/>
    <w:rsid w:val="00201856"/>
    <w:rsid w:val="0023555A"/>
    <w:rsid w:val="002403F5"/>
    <w:rsid w:val="00245205"/>
    <w:rsid w:val="002522BA"/>
    <w:rsid w:val="002840DB"/>
    <w:rsid w:val="0029324D"/>
    <w:rsid w:val="002B1B31"/>
    <w:rsid w:val="002C25E5"/>
    <w:rsid w:val="002D3267"/>
    <w:rsid w:val="002E6366"/>
    <w:rsid w:val="002F530F"/>
    <w:rsid w:val="00302283"/>
    <w:rsid w:val="0030571A"/>
    <w:rsid w:val="0030629C"/>
    <w:rsid w:val="00311FB3"/>
    <w:rsid w:val="00322F9D"/>
    <w:rsid w:val="00347454"/>
    <w:rsid w:val="00351C3B"/>
    <w:rsid w:val="00364C1F"/>
    <w:rsid w:val="00385B3A"/>
    <w:rsid w:val="00385C7C"/>
    <w:rsid w:val="003A684E"/>
    <w:rsid w:val="003B20B7"/>
    <w:rsid w:val="003C0AA4"/>
    <w:rsid w:val="003D21C6"/>
    <w:rsid w:val="003D51BA"/>
    <w:rsid w:val="003D77ED"/>
    <w:rsid w:val="003E0A3E"/>
    <w:rsid w:val="003E1352"/>
    <w:rsid w:val="003F0987"/>
    <w:rsid w:val="00403BA2"/>
    <w:rsid w:val="00403FEE"/>
    <w:rsid w:val="00417E20"/>
    <w:rsid w:val="00424467"/>
    <w:rsid w:val="004744EF"/>
    <w:rsid w:val="00477902"/>
    <w:rsid w:val="004A159F"/>
    <w:rsid w:val="004B5909"/>
    <w:rsid w:val="004E518F"/>
    <w:rsid w:val="004E6D7F"/>
    <w:rsid w:val="004E7CDD"/>
    <w:rsid w:val="00526229"/>
    <w:rsid w:val="00530975"/>
    <w:rsid w:val="00537230"/>
    <w:rsid w:val="00541855"/>
    <w:rsid w:val="0054360F"/>
    <w:rsid w:val="005470FC"/>
    <w:rsid w:val="00547465"/>
    <w:rsid w:val="00563A23"/>
    <w:rsid w:val="00574A63"/>
    <w:rsid w:val="005776B2"/>
    <w:rsid w:val="005B2014"/>
    <w:rsid w:val="005B7ED4"/>
    <w:rsid w:val="005C08E6"/>
    <w:rsid w:val="005C3584"/>
    <w:rsid w:val="005C6204"/>
    <w:rsid w:val="005D201C"/>
    <w:rsid w:val="005E3BF4"/>
    <w:rsid w:val="005E586E"/>
    <w:rsid w:val="005E7EE5"/>
    <w:rsid w:val="0061017D"/>
    <w:rsid w:val="00613773"/>
    <w:rsid w:val="00626435"/>
    <w:rsid w:val="00626A16"/>
    <w:rsid w:val="00627F02"/>
    <w:rsid w:val="006304A1"/>
    <w:rsid w:val="00630A7B"/>
    <w:rsid w:val="00631501"/>
    <w:rsid w:val="006417D7"/>
    <w:rsid w:val="00642838"/>
    <w:rsid w:val="00651DFA"/>
    <w:rsid w:val="0065530D"/>
    <w:rsid w:val="006601D7"/>
    <w:rsid w:val="00660EBB"/>
    <w:rsid w:val="00665844"/>
    <w:rsid w:val="00666D8A"/>
    <w:rsid w:val="00675969"/>
    <w:rsid w:val="0067648B"/>
    <w:rsid w:val="00676A31"/>
    <w:rsid w:val="00676FFE"/>
    <w:rsid w:val="006C5C77"/>
    <w:rsid w:val="006C67E9"/>
    <w:rsid w:val="006C7B9B"/>
    <w:rsid w:val="006D05F9"/>
    <w:rsid w:val="006D1EC5"/>
    <w:rsid w:val="006F4A25"/>
    <w:rsid w:val="006F6887"/>
    <w:rsid w:val="00706BCC"/>
    <w:rsid w:val="00716077"/>
    <w:rsid w:val="0072166D"/>
    <w:rsid w:val="007219B0"/>
    <w:rsid w:val="00722D04"/>
    <w:rsid w:val="00725D7E"/>
    <w:rsid w:val="00732EE5"/>
    <w:rsid w:val="00734402"/>
    <w:rsid w:val="00734FB7"/>
    <w:rsid w:val="0074352F"/>
    <w:rsid w:val="007464DB"/>
    <w:rsid w:val="00776607"/>
    <w:rsid w:val="00795B1D"/>
    <w:rsid w:val="00795F1F"/>
    <w:rsid w:val="00796188"/>
    <w:rsid w:val="00796C2A"/>
    <w:rsid w:val="007A16D2"/>
    <w:rsid w:val="007D0107"/>
    <w:rsid w:val="007E6803"/>
    <w:rsid w:val="008035FB"/>
    <w:rsid w:val="00812CBC"/>
    <w:rsid w:val="008158A3"/>
    <w:rsid w:val="00822AF7"/>
    <w:rsid w:val="00835921"/>
    <w:rsid w:val="0083675C"/>
    <w:rsid w:val="00845E1F"/>
    <w:rsid w:val="008569BC"/>
    <w:rsid w:val="008628B3"/>
    <w:rsid w:val="00865766"/>
    <w:rsid w:val="008A359C"/>
    <w:rsid w:val="008B1D60"/>
    <w:rsid w:val="008B6035"/>
    <w:rsid w:val="008E3DAA"/>
    <w:rsid w:val="0091179C"/>
    <w:rsid w:val="0093207F"/>
    <w:rsid w:val="00935A9A"/>
    <w:rsid w:val="0094307A"/>
    <w:rsid w:val="00946BE1"/>
    <w:rsid w:val="0097618A"/>
    <w:rsid w:val="009E7D19"/>
    <w:rsid w:val="009F677A"/>
    <w:rsid w:val="00A0035B"/>
    <w:rsid w:val="00A1095B"/>
    <w:rsid w:val="00A177B7"/>
    <w:rsid w:val="00A4239B"/>
    <w:rsid w:val="00A70DA5"/>
    <w:rsid w:val="00A73863"/>
    <w:rsid w:val="00A85A57"/>
    <w:rsid w:val="00A87D92"/>
    <w:rsid w:val="00A91733"/>
    <w:rsid w:val="00AA086B"/>
    <w:rsid w:val="00AB3F8D"/>
    <w:rsid w:val="00AB5729"/>
    <w:rsid w:val="00AF110D"/>
    <w:rsid w:val="00B01539"/>
    <w:rsid w:val="00B06090"/>
    <w:rsid w:val="00B259A1"/>
    <w:rsid w:val="00B431D3"/>
    <w:rsid w:val="00B536AF"/>
    <w:rsid w:val="00B71736"/>
    <w:rsid w:val="00B92C38"/>
    <w:rsid w:val="00B92CC0"/>
    <w:rsid w:val="00BD2EFA"/>
    <w:rsid w:val="00BE33CC"/>
    <w:rsid w:val="00BE5591"/>
    <w:rsid w:val="00C02A4E"/>
    <w:rsid w:val="00C0693F"/>
    <w:rsid w:val="00C2040B"/>
    <w:rsid w:val="00C26F58"/>
    <w:rsid w:val="00C40CDF"/>
    <w:rsid w:val="00C40E31"/>
    <w:rsid w:val="00C42683"/>
    <w:rsid w:val="00C42F56"/>
    <w:rsid w:val="00C43F2F"/>
    <w:rsid w:val="00C62216"/>
    <w:rsid w:val="00C7069C"/>
    <w:rsid w:val="00C72072"/>
    <w:rsid w:val="00C872C4"/>
    <w:rsid w:val="00C94931"/>
    <w:rsid w:val="00C950B3"/>
    <w:rsid w:val="00CB12F1"/>
    <w:rsid w:val="00CB5CBD"/>
    <w:rsid w:val="00CB7159"/>
    <w:rsid w:val="00CE3A1A"/>
    <w:rsid w:val="00D064CC"/>
    <w:rsid w:val="00D1138E"/>
    <w:rsid w:val="00D2143E"/>
    <w:rsid w:val="00D32AC3"/>
    <w:rsid w:val="00D34F11"/>
    <w:rsid w:val="00D57DF7"/>
    <w:rsid w:val="00D601C9"/>
    <w:rsid w:val="00D70116"/>
    <w:rsid w:val="00D8247A"/>
    <w:rsid w:val="00D910E5"/>
    <w:rsid w:val="00D937BF"/>
    <w:rsid w:val="00DA1C2F"/>
    <w:rsid w:val="00DB0C5B"/>
    <w:rsid w:val="00DB2D84"/>
    <w:rsid w:val="00DE258F"/>
    <w:rsid w:val="00E00EB7"/>
    <w:rsid w:val="00E07184"/>
    <w:rsid w:val="00E15811"/>
    <w:rsid w:val="00E1685E"/>
    <w:rsid w:val="00E20FB3"/>
    <w:rsid w:val="00E2159F"/>
    <w:rsid w:val="00E55EC2"/>
    <w:rsid w:val="00E9001B"/>
    <w:rsid w:val="00EA08BB"/>
    <w:rsid w:val="00EC48B3"/>
    <w:rsid w:val="00EE41E6"/>
    <w:rsid w:val="00EE6788"/>
    <w:rsid w:val="00EF01DE"/>
    <w:rsid w:val="00F04FAA"/>
    <w:rsid w:val="00F052AF"/>
    <w:rsid w:val="00F2186A"/>
    <w:rsid w:val="00F2263E"/>
    <w:rsid w:val="00F240A3"/>
    <w:rsid w:val="00F274BF"/>
    <w:rsid w:val="00F415A8"/>
    <w:rsid w:val="00F41C82"/>
    <w:rsid w:val="00F52D51"/>
    <w:rsid w:val="00F712BD"/>
    <w:rsid w:val="00F75747"/>
    <w:rsid w:val="00FA1E01"/>
    <w:rsid w:val="00FB01FD"/>
    <w:rsid w:val="00FB6583"/>
    <w:rsid w:val="00FC46FB"/>
    <w:rsid w:val="00FD2B94"/>
    <w:rsid w:val="00FD666A"/>
    <w:rsid w:val="00FD6DCE"/>
    <w:rsid w:val="00FE551E"/>
    <w:rsid w:val="00FF2714"/>
    <w:rsid w:val="00FF6E9C"/>
    <w:rsid w:val="00FF76D3"/>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0AF"/>
  <w15:docId w15:val="{67D2C826-D6A7-4763-85DA-732AC68C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CC0"/>
  </w:style>
  <w:style w:type="paragraph" w:styleId="2">
    <w:name w:val="heading 2"/>
    <w:basedOn w:val="a"/>
    <w:next w:val="a"/>
    <w:link w:val="20"/>
    <w:uiPriority w:val="9"/>
    <w:semiHidden/>
    <w:unhideWhenUsed/>
    <w:qFormat/>
    <w:rsid w:val="00C42F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B65A3"/>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47465"/>
    <w:pPr>
      <w:ind w:left="720"/>
      <w:contextualSpacing/>
    </w:pPr>
  </w:style>
  <w:style w:type="paragraph" w:styleId="a6">
    <w:name w:val="Body Text Indent"/>
    <w:basedOn w:val="a"/>
    <w:link w:val="a7"/>
    <w:rsid w:val="00E071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07184"/>
    <w:rPr>
      <w:rFonts w:ascii="Times New Roman" w:eastAsia="Times New Roman" w:hAnsi="Times New Roman" w:cs="Times New Roman"/>
      <w:sz w:val="24"/>
      <w:szCs w:val="24"/>
      <w:lang w:val="ru-RU" w:eastAsia="ru-RU"/>
    </w:rPr>
  </w:style>
  <w:style w:type="paragraph" w:customStyle="1" w:styleId="1">
    <w:name w:val="Обычный1"/>
    <w:rsid w:val="003D51BA"/>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
    <w:basedOn w:val="a"/>
    <w:link w:val="a9"/>
    <w:unhideWhenUsed/>
    <w:qFormat/>
    <w:rsid w:val="00A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unhideWhenUsed/>
    <w:qFormat/>
    <w:rsid w:val="00AB5729"/>
    <w:rPr>
      <w:color w:val="0000FF"/>
      <w:u w:val="single"/>
    </w:rPr>
  </w:style>
  <w:style w:type="paragraph" w:styleId="ab">
    <w:name w:val="No Spacing"/>
    <w:uiPriority w:val="1"/>
    <w:qFormat/>
    <w:rsid w:val="00AB5729"/>
    <w:pPr>
      <w:spacing w:after="0" w:line="240" w:lineRule="auto"/>
    </w:pPr>
    <w:rPr>
      <w:rFonts w:ascii="Calibri" w:eastAsia="Calibri" w:hAnsi="Calibri" w:cs="Times New Roman"/>
      <w:lang w:val="ru-RU" w:eastAsia="en-US"/>
    </w:rPr>
  </w:style>
  <w:style w:type="character" w:customStyle="1" w:styleId="a9">
    <w:name w:val="Обычный (Интернет) Знак"/>
    <w:aliases w:val="Обычный (Web) Знак"/>
    <w:link w:val="a8"/>
    <w:locked/>
    <w:rsid w:val="00AB5729"/>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B060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090"/>
    <w:rPr>
      <w:rFonts w:ascii="Tahoma" w:hAnsi="Tahoma" w:cs="Tahoma"/>
      <w:sz w:val="16"/>
      <w:szCs w:val="16"/>
    </w:rPr>
  </w:style>
  <w:style w:type="table" w:customStyle="1" w:styleId="TableNormal">
    <w:name w:val="Table Normal"/>
    <w:rsid w:val="000D2D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8">
    <w:name w:val="Импортированный стиль 8"/>
    <w:rsid w:val="000D2D91"/>
    <w:pPr>
      <w:numPr>
        <w:numId w:val="14"/>
      </w:numPr>
    </w:pPr>
  </w:style>
  <w:style w:type="numbering" w:customStyle="1" w:styleId="9">
    <w:name w:val="Импортированный стиль 9"/>
    <w:rsid w:val="000D2D91"/>
    <w:pPr>
      <w:numPr>
        <w:numId w:val="16"/>
      </w:numPr>
    </w:pPr>
  </w:style>
  <w:style w:type="paragraph" w:styleId="ae">
    <w:name w:val="Body Text"/>
    <w:basedOn w:val="a"/>
    <w:link w:val="af"/>
    <w:uiPriority w:val="99"/>
    <w:unhideWhenUsed/>
    <w:rsid w:val="00795B1D"/>
    <w:pPr>
      <w:spacing w:after="120"/>
    </w:pPr>
  </w:style>
  <w:style w:type="character" w:customStyle="1" w:styleId="af">
    <w:name w:val="Основной текст Знак"/>
    <w:basedOn w:val="a0"/>
    <w:link w:val="ae"/>
    <w:uiPriority w:val="99"/>
    <w:rsid w:val="00795B1D"/>
  </w:style>
  <w:style w:type="character" w:styleId="af0">
    <w:name w:val="Strong"/>
    <w:basedOn w:val="a0"/>
    <w:uiPriority w:val="22"/>
    <w:qFormat/>
    <w:rsid w:val="00172AAC"/>
    <w:rPr>
      <w:b/>
      <w:bCs/>
    </w:rPr>
  </w:style>
  <w:style w:type="character" w:styleId="af1">
    <w:name w:val="Emphasis"/>
    <w:basedOn w:val="a0"/>
    <w:uiPriority w:val="20"/>
    <w:qFormat/>
    <w:rsid w:val="00172AAC"/>
    <w:rPr>
      <w:i/>
      <w:iCs/>
    </w:rPr>
  </w:style>
  <w:style w:type="character" w:customStyle="1" w:styleId="30">
    <w:name w:val="Заголовок 3 Знак"/>
    <w:basedOn w:val="a0"/>
    <w:link w:val="3"/>
    <w:rsid w:val="001B65A3"/>
    <w:rPr>
      <w:rFonts w:ascii="Arial" w:eastAsia="Times New Roman" w:hAnsi="Arial" w:cs="Times New Roman"/>
      <w:b/>
      <w:bCs/>
      <w:sz w:val="26"/>
      <w:szCs w:val="26"/>
      <w:lang w:val="x-none" w:eastAsia="ru-RU"/>
    </w:rPr>
  </w:style>
  <w:style w:type="paragraph" w:customStyle="1" w:styleId="rvps2">
    <w:name w:val="rvps2"/>
    <w:basedOn w:val="a"/>
    <w:rsid w:val="001B6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8">
    <w:name w:val="rvts48"/>
    <w:rsid w:val="001B65A3"/>
  </w:style>
  <w:style w:type="character" w:customStyle="1" w:styleId="20">
    <w:name w:val="Заголовок 2 Знак"/>
    <w:basedOn w:val="a0"/>
    <w:link w:val="2"/>
    <w:uiPriority w:val="9"/>
    <w:semiHidden/>
    <w:rsid w:val="00C42F56"/>
    <w:rPr>
      <w:rFonts w:asciiTheme="majorHAnsi" w:eastAsiaTheme="majorEastAsia" w:hAnsiTheme="majorHAnsi" w:cstheme="majorBidi"/>
      <w:color w:val="365F91" w:themeColor="accent1" w:themeShade="BF"/>
      <w:sz w:val="26"/>
      <w:szCs w:val="26"/>
    </w:rPr>
  </w:style>
  <w:style w:type="character" w:customStyle="1" w:styleId="a5">
    <w:name w:val="Абзац списка Знак"/>
    <w:link w:val="a4"/>
    <w:uiPriority w:val="34"/>
    <w:qFormat/>
    <w:locked/>
    <w:rsid w:val="004E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963">
      <w:bodyDiv w:val="1"/>
      <w:marLeft w:val="0"/>
      <w:marRight w:val="0"/>
      <w:marTop w:val="0"/>
      <w:marBottom w:val="0"/>
      <w:divBdr>
        <w:top w:val="none" w:sz="0" w:space="0" w:color="auto"/>
        <w:left w:val="none" w:sz="0" w:space="0" w:color="auto"/>
        <w:bottom w:val="none" w:sz="0" w:space="0" w:color="auto"/>
        <w:right w:val="none" w:sz="0" w:space="0" w:color="auto"/>
      </w:divBdr>
    </w:div>
    <w:div w:id="193884625">
      <w:bodyDiv w:val="1"/>
      <w:marLeft w:val="0"/>
      <w:marRight w:val="0"/>
      <w:marTop w:val="0"/>
      <w:marBottom w:val="0"/>
      <w:divBdr>
        <w:top w:val="none" w:sz="0" w:space="0" w:color="auto"/>
        <w:left w:val="none" w:sz="0" w:space="0" w:color="auto"/>
        <w:bottom w:val="none" w:sz="0" w:space="0" w:color="auto"/>
        <w:right w:val="none" w:sz="0" w:space="0" w:color="auto"/>
      </w:divBdr>
    </w:div>
    <w:div w:id="260066038">
      <w:bodyDiv w:val="1"/>
      <w:marLeft w:val="0"/>
      <w:marRight w:val="0"/>
      <w:marTop w:val="0"/>
      <w:marBottom w:val="0"/>
      <w:divBdr>
        <w:top w:val="none" w:sz="0" w:space="0" w:color="auto"/>
        <w:left w:val="none" w:sz="0" w:space="0" w:color="auto"/>
        <w:bottom w:val="none" w:sz="0" w:space="0" w:color="auto"/>
        <w:right w:val="none" w:sz="0" w:space="0" w:color="auto"/>
      </w:divBdr>
    </w:div>
    <w:div w:id="308368822">
      <w:bodyDiv w:val="1"/>
      <w:marLeft w:val="0"/>
      <w:marRight w:val="0"/>
      <w:marTop w:val="0"/>
      <w:marBottom w:val="0"/>
      <w:divBdr>
        <w:top w:val="none" w:sz="0" w:space="0" w:color="auto"/>
        <w:left w:val="none" w:sz="0" w:space="0" w:color="auto"/>
        <w:bottom w:val="none" w:sz="0" w:space="0" w:color="auto"/>
        <w:right w:val="none" w:sz="0" w:space="0" w:color="auto"/>
      </w:divBdr>
    </w:div>
    <w:div w:id="440958408">
      <w:bodyDiv w:val="1"/>
      <w:marLeft w:val="0"/>
      <w:marRight w:val="0"/>
      <w:marTop w:val="0"/>
      <w:marBottom w:val="0"/>
      <w:divBdr>
        <w:top w:val="none" w:sz="0" w:space="0" w:color="auto"/>
        <w:left w:val="none" w:sz="0" w:space="0" w:color="auto"/>
        <w:bottom w:val="none" w:sz="0" w:space="0" w:color="auto"/>
        <w:right w:val="none" w:sz="0" w:space="0" w:color="auto"/>
      </w:divBdr>
    </w:div>
    <w:div w:id="571887698">
      <w:bodyDiv w:val="1"/>
      <w:marLeft w:val="0"/>
      <w:marRight w:val="0"/>
      <w:marTop w:val="0"/>
      <w:marBottom w:val="0"/>
      <w:divBdr>
        <w:top w:val="none" w:sz="0" w:space="0" w:color="auto"/>
        <w:left w:val="none" w:sz="0" w:space="0" w:color="auto"/>
        <w:bottom w:val="none" w:sz="0" w:space="0" w:color="auto"/>
        <w:right w:val="none" w:sz="0" w:space="0" w:color="auto"/>
      </w:divBdr>
    </w:div>
    <w:div w:id="1225487679">
      <w:bodyDiv w:val="1"/>
      <w:marLeft w:val="0"/>
      <w:marRight w:val="0"/>
      <w:marTop w:val="0"/>
      <w:marBottom w:val="0"/>
      <w:divBdr>
        <w:top w:val="none" w:sz="0" w:space="0" w:color="auto"/>
        <w:left w:val="none" w:sz="0" w:space="0" w:color="auto"/>
        <w:bottom w:val="none" w:sz="0" w:space="0" w:color="auto"/>
        <w:right w:val="none" w:sz="0" w:space="0" w:color="auto"/>
      </w:divBdr>
    </w:div>
    <w:div w:id="12377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D51A-F904-4AAD-9B54-7AA7999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2023-10-23T08:59:00Z</cp:lastPrinted>
  <dcterms:created xsi:type="dcterms:W3CDTF">2023-10-20T11:10:00Z</dcterms:created>
  <dcterms:modified xsi:type="dcterms:W3CDTF">2023-10-23T08:59:00Z</dcterms:modified>
</cp:coreProperties>
</file>