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2F" w:rsidRPr="002251D0" w:rsidRDefault="00253F2F">
      <w:pPr>
        <w:rPr>
          <w:rFonts w:ascii="Times New Roman" w:hAnsi="Times New Roman" w:cs="Times New Roman"/>
        </w:rPr>
      </w:pPr>
    </w:p>
    <w:p w:rsidR="00253F2F" w:rsidRPr="002251D0" w:rsidRDefault="00253F2F">
      <w:pPr>
        <w:rPr>
          <w:rFonts w:ascii="Times New Roman" w:hAnsi="Times New Roman" w:cs="Times New Roman"/>
        </w:rPr>
      </w:pP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51D0">
        <w:rPr>
          <w:rFonts w:ascii="Times New Roman" w:hAnsi="Times New Roman" w:cs="Times New Roman"/>
          <w:b/>
          <w:sz w:val="32"/>
          <w:szCs w:val="32"/>
        </w:rPr>
        <w:t xml:space="preserve">АКЦІОНЕРНЕ ТОВАРИСТВО </w:t>
      </w:r>
      <w:r w:rsidRPr="002251D0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2251D0">
        <w:rPr>
          <w:rFonts w:ascii="Times New Roman" w:hAnsi="Times New Roman" w:cs="Times New Roman"/>
          <w:b/>
          <w:sz w:val="32"/>
          <w:szCs w:val="32"/>
        </w:rPr>
        <w:t>ВІННИЦЯОБЛЕНЕРГО»</w:t>
      </w: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2207E" w:rsidRPr="002251D0" w:rsidRDefault="0042207E" w:rsidP="0042207E">
      <w:pPr>
        <w:tabs>
          <w:tab w:val="left" w:pos="5745"/>
        </w:tabs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ab/>
      </w:r>
    </w:p>
    <w:p w:rsidR="0042207E" w:rsidRPr="002251D0" w:rsidRDefault="0042207E" w:rsidP="0042207E">
      <w:pPr>
        <w:ind w:left="4248" w:firstLine="708"/>
        <w:jc w:val="center"/>
        <w:rPr>
          <w:rFonts w:ascii="Times New Roman" w:hAnsi="Times New Roman" w:cs="Times New Roman"/>
          <w:lang w:val="uk-UA"/>
        </w:rPr>
      </w:pPr>
    </w:p>
    <w:p w:rsidR="0042207E" w:rsidRPr="002251D0" w:rsidRDefault="0042207E" w:rsidP="0042207E">
      <w:pPr>
        <w:ind w:left="4248" w:firstLine="708"/>
        <w:jc w:val="center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                         </w:t>
      </w:r>
    </w:p>
    <w:p w:rsidR="0042207E" w:rsidRPr="002251D0" w:rsidRDefault="0042207E" w:rsidP="0042207E">
      <w:pPr>
        <w:spacing w:line="360" w:lineRule="auto"/>
        <w:ind w:left="4963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Pr="002251D0">
        <w:rPr>
          <w:rFonts w:ascii="Times New Roman" w:hAnsi="Times New Roman" w:cs="Times New Roman"/>
          <w:bCs/>
          <w:lang w:val="uk-UA"/>
        </w:rPr>
        <w:tab/>
        <w:t>ЗАТВЕРДЖЕНО</w:t>
      </w:r>
    </w:p>
    <w:p w:rsidR="0042207E" w:rsidRPr="002251D0" w:rsidRDefault="0042207E" w:rsidP="0042207E">
      <w:pPr>
        <w:spacing w:line="360" w:lineRule="auto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               </w:t>
      </w:r>
      <w:r w:rsidR="004C76D0">
        <w:rPr>
          <w:rFonts w:ascii="Times New Roman" w:hAnsi="Times New Roman" w:cs="Times New Roman"/>
          <w:bCs/>
          <w:lang w:val="uk-UA"/>
        </w:rPr>
        <w:t xml:space="preserve"> </w:t>
      </w: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="003F4E71">
        <w:rPr>
          <w:rFonts w:ascii="Times New Roman" w:hAnsi="Times New Roman" w:cs="Times New Roman"/>
          <w:bCs/>
          <w:lang w:val="uk-UA"/>
        </w:rPr>
        <w:t xml:space="preserve"> </w:t>
      </w:r>
      <w:r w:rsidRPr="002251D0">
        <w:rPr>
          <w:rFonts w:ascii="Times New Roman" w:hAnsi="Times New Roman" w:cs="Times New Roman"/>
          <w:bCs/>
          <w:lang w:val="uk-UA"/>
        </w:rPr>
        <w:t>рішенням уповноваженої особи</w:t>
      </w:r>
    </w:p>
    <w:p w:rsidR="0042207E" w:rsidRPr="002251D0" w:rsidRDefault="0042207E" w:rsidP="0042207E">
      <w:pPr>
        <w:spacing w:line="360" w:lineRule="auto"/>
        <w:ind w:left="4963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Pr="002251D0">
        <w:rPr>
          <w:rFonts w:ascii="Times New Roman" w:hAnsi="Times New Roman" w:cs="Times New Roman"/>
          <w:bCs/>
          <w:lang w:val="uk-UA"/>
        </w:rPr>
        <w:tab/>
        <w:t xml:space="preserve">протокол № </w:t>
      </w:r>
      <w:r w:rsidR="00C32A7D">
        <w:rPr>
          <w:rFonts w:ascii="Times New Roman" w:hAnsi="Times New Roman" w:cs="Times New Roman"/>
          <w:bCs/>
          <w:lang w:val="uk-UA"/>
        </w:rPr>
        <w:t>36</w:t>
      </w:r>
      <w:r w:rsidRPr="00C8402B">
        <w:rPr>
          <w:rFonts w:ascii="Times New Roman" w:hAnsi="Times New Roman" w:cs="Times New Roman"/>
          <w:bCs/>
          <w:lang w:val="uk-UA"/>
        </w:rPr>
        <w:t>/</w:t>
      </w:r>
      <w:r w:rsidR="00905198">
        <w:rPr>
          <w:rFonts w:ascii="Times New Roman" w:hAnsi="Times New Roman" w:cs="Times New Roman"/>
          <w:bCs/>
          <w:lang w:val="uk-UA"/>
        </w:rPr>
        <w:t>1</w:t>
      </w:r>
      <w:r w:rsidRPr="00C8402B">
        <w:rPr>
          <w:rFonts w:ascii="Times New Roman" w:hAnsi="Times New Roman" w:cs="Times New Roman"/>
          <w:bCs/>
          <w:lang w:val="uk-UA"/>
        </w:rPr>
        <w:t xml:space="preserve"> від </w:t>
      </w:r>
      <w:r w:rsidR="00E14A80">
        <w:rPr>
          <w:rFonts w:ascii="Times New Roman" w:hAnsi="Times New Roman" w:cs="Times New Roman"/>
          <w:bCs/>
          <w:lang w:val="uk-UA"/>
        </w:rPr>
        <w:t>1</w:t>
      </w:r>
      <w:r w:rsidR="00C32A7D">
        <w:rPr>
          <w:rFonts w:ascii="Times New Roman" w:hAnsi="Times New Roman" w:cs="Times New Roman"/>
          <w:bCs/>
          <w:lang w:val="uk-UA"/>
        </w:rPr>
        <w:t>9</w:t>
      </w:r>
      <w:r w:rsidRPr="00C8402B">
        <w:rPr>
          <w:rFonts w:ascii="Times New Roman" w:hAnsi="Times New Roman" w:cs="Times New Roman"/>
          <w:bCs/>
          <w:lang w:val="uk-UA"/>
        </w:rPr>
        <w:t>.</w:t>
      </w:r>
      <w:r w:rsidR="00225479">
        <w:rPr>
          <w:rFonts w:ascii="Times New Roman" w:hAnsi="Times New Roman" w:cs="Times New Roman"/>
          <w:bCs/>
          <w:lang w:val="uk-UA"/>
        </w:rPr>
        <w:t>0</w:t>
      </w:r>
      <w:r w:rsidR="00C32A7D">
        <w:rPr>
          <w:rFonts w:ascii="Times New Roman" w:hAnsi="Times New Roman" w:cs="Times New Roman"/>
          <w:bCs/>
          <w:lang w:val="uk-UA"/>
        </w:rPr>
        <w:t>3</w:t>
      </w:r>
      <w:r w:rsidRPr="00C8402B">
        <w:rPr>
          <w:rFonts w:ascii="Times New Roman" w:hAnsi="Times New Roman" w:cs="Times New Roman"/>
          <w:bCs/>
          <w:lang w:val="uk-UA"/>
        </w:rPr>
        <w:t>.202</w:t>
      </w:r>
      <w:r w:rsidR="00225479">
        <w:rPr>
          <w:rFonts w:ascii="Times New Roman" w:hAnsi="Times New Roman" w:cs="Times New Roman"/>
          <w:bCs/>
          <w:lang w:val="uk-UA"/>
        </w:rPr>
        <w:t>4</w:t>
      </w:r>
      <w:r w:rsidRPr="00C8402B">
        <w:rPr>
          <w:rFonts w:ascii="Times New Roman" w:hAnsi="Times New Roman" w:cs="Times New Roman"/>
          <w:bCs/>
          <w:lang w:val="uk-UA"/>
        </w:rPr>
        <w:t xml:space="preserve"> р.</w:t>
      </w:r>
    </w:p>
    <w:p w:rsidR="0042207E" w:rsidRPr="002251D0" w:rsidRDefault="0042207E" w:rsidP="0042207E">
      <w:pPr>
        <w:spacing w:line="360" w:lineRule="auto"/>
        <w:ind w:left="4963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</w:t>
      </w:r>
    </w:p>
    <w:p w:rsidR="0042207E" w:rsidRPr="002251D0" w:rsidRDefault="0042207E" w:rsidP="0042207E">
      <w:pPr>
        <w:spacing w:line="480" w:lineRule="auto"/>
        <w:ind w:left="4248" w:firstLine="708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      </w:t>
      </w:r>
      <w:r w:rsidRPr="002251D0">
        <w:rPr>
          <w:rFonts w:ascii="Times New Roman" w:hAnsi="Times New Roman" w:cs="Times New Roman"/>
          <w:lang w:val="uk-UA"/>
        </w:rPr>
        <w:tab/>
        <w:t>____________ С</w:t>
      </w:r>
      <w:r w:rsidR="004C76D0">
        <w:rPr>
          <w:rFonts w:ascii="Times New Roman" w:hAnsi="Times New Roman" w:cs="Times New Roman"/>
          <w:lang w:val="uk-UA"/>
        </w:rPr>
        <w:t>ергій</w:t>
      </w:r>
      <w:r w:rsidRPr="002251D0">
        <w:rPr>
          <w:rFonts w:ascii="Times New Roman" w:hAnsi="Times New Roman" w:cs="Times New Roman"/>
          <w:lang w:val="uk-UA"/>
        </w:rPr>
        <w:t xml:space="preserve"> Ч</w:t>
      </w:r>
      <w:r w:rsidR="004C76D0">
        <w:rPr>
          <w:rFonts w:ascii="Times New Roman" w:hAnsi="Times New Roman" w:cs="Times New Roman"/>
          <w:lang w:val="uk-UA"/>
        </w:rPr>
        <w:t>ЕЧЕНЄВ</w:t>
      </w:r>
    </w:p>
    <w:p w:rsidR="0042207E" w:rsidRPr="002251D0" w:rsidRDefault="0042207E" w:rsidP="0042207E">
      <w:pPr>
        <w:jc w:val="right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</w:t>
      </w:r>
    </w:p>
    <w:p w:rsidR="0042207E" w:rsidRPr="002251D0" w:rsidRDefault="0042207E" w:rsidP="0042207E">
      <w:pPr>
        <w:pStyle w:val="1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2207E" w:rsidRPr="002251D0" w:rsidRDefault="0042207E" w:rsidP="0042207E">
      <w:pPr>
        <w:rPr>
          <w:rFonts w:ascii="Times New Roman" w:hAnsi="Times New Roman" w:cs="Times New Roman"/>
          <w:lang w:val="uk-UA"/>
        </w:rPr>
      </w:pPr>
    </w:p>
    <w:p w:rsidR="0042207E" w:rsidRDefault="00D12E91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в документації щодо проведення</w:t>
      </w:r>
    </w:p>
    <w:p w:rsidR="00D12E91" w:rsidRPr="002251D0" w:rsidRDefault="00C8402B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торгів</w:t>
      </w:r>
      <w:r w:rsidR="002A7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особливостями</w:t>
      </w:r>
      <w:r w:rsidR="00D12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згідно предмету:</w:t>
      </w:r>
    </w:p>
    <w:p w:rsidR="0028555A" w:rsidRDefault="0021662B" w:rsidP="00285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uk-UA" w:eastAsia="uk-UA" w:bidi="he-IL"/>
        </w:rPr>
      </w:pPr>
      <w:r w:rsidRPr="0021662B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 xml:space="preserve">ДК 021:2015 код </w:t>
      </w:r>
      <w:r w:rsidR="0028555A" w:rsidRPr="00266EC0"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uk-UA" w:eastAsia="uk-UA" w:bidi="he-IL"/>
        </w:rPr>
        <w:t xml:space="preserve">38550000-5 Лічильники </w:t>
      </w:r>
    </w:p>
    <w:p w:rsidR="0028555A" w:rsidRPr="00266EC0" w:rsidRDefault="0028555A" w:rsidP="00285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uk-UA" w:eastAsia="uk-UA" w:bidi="he-IL"/>
        </w:rPr>
      </w:pPr>
      <w:r w:rsidRPr="00266EC0"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uk-UA" w:eastAsia="uk-UA" w:bidi="he-IL"/>
        </w:rPr>
        <w:t>(</w:t>
      </w:r>
      <w:r w:rsidRPr="00587B4D"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uk-UA" w:eastAsia="uk-UA" w:bidi="he-IL"/>
        </w:rPr>
        <w:t xml:space="preserve">3-ф електронний багатофункціональний лічильник типу SL 7000 </w:t>
      </w:r>
      <w:proofErr w:type="spellStart"/>
      <w:r w:rsidRPr="00587B4D"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uk-UA" w:eastAsia="uk-UA" w:bidi="he-IL"/>
        </w:rPr>
        <w:t>кл.т</w:t>
      </w:r>
      <w:proofErr w:type="spellEnd"/>
      <w:r w:rsidRPr="00587B4D"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uk-UA" w:eastAsia="uk-UA" w:bidi="he-IL"/>
        </w:rPr>
        <w:t>. 0,5s (або аналог)</w:t>
      </w:r>
      <w:r w:rsidRPr="00266EC0"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uk-UA" w:eastAsia="uk-UA" w:bidi="he-IL"/>
        </w:rPr>
        <w:t>)</w:t>
      </w:r>
    </w:p>
    <w:p w:rsidR="0028555A" w:rsidRPr="00266EC0" w:rsidRDefault="0028555A" w:rsidP="0028555A">
      <w:pPr>
        <w:autoSpaceDE w:val="0"/>
        <w:autoSpaceDN w:val="0"/>
        <w:adjustRightInd w:val="0"/>
        <w:spacing w:before="240" w:after="120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266EC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(Інвестиційна програма АТ «ВІННИЦЯОБЛЕНЕРГО» 202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4</w:t>
      </w:r>
      <w:r w:rsidRPr="00266EC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р.,</w:t>
      </w:r>
    </w:p>
    <w:p w:rsidR="0028555A" w:rsidRPr="00266EC0" w:rsidRDefault="0028555A" w:rsidP="0028555A">
      <w:pPr>
        <w:autoSpaceDE w:val="0"/>
        <w:autoSpaceDN w:val="0"/>
        <w:adjustRightInd w:val="0"/>
        <w:spacing w:before="240" w:after="120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266EC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IІ розділ, </w:t>
      </w:r>
      <w:proofErr w:type="spellStart"/>
      <w:r w:rsidRPr="00266EC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п.п</w:t>
      </w:r>
      <w:proofErr w:type="spellEnd"/>
      <w:r w:rsidRPr="00266EC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. ІІ.1.2.1)</w:t>
      </w:r>
    </w:p>
    <w:p w:rsidR="00CB5DE2" w:rsidRPr="00AA55A5" w:rsidRDefault="00CB5DE2" w:rsidP="002855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</w:p>
    <w:p w:rsidR="00CB5DE2" w:rsidRPr="00033D5F" w:rsidRDefault="00CB5DE2" w:rsidP="00CB5D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F760D" w:rsidRPr="005F760D" w:rsidRDefault="005F760D" w:rsidP="00CB5D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37856" w:rsidRDefault="00537856" w:rsidP="005F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uk-UA" w:eastAsia="uk-UA" w:bidi="he-IL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Pr="002251D0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51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Вінниця –  </w:t>
      </w:r>
      <w:r w:rsidR="001469C6">
        <w:rPr>
          <w:rFonts w:ascii="Times New Roman" w:hAnsi="Times New Roman" w:cs="Times New Roman"/>
          <w:bCs/>
          <w:sz w:val="28"/>
          <w:szCs w:val="28"/>
          <w:lang w:val="uk-UA"/>
        </w:rPr>
        <w:t>2024</w:t>
      </w:r>
    </w:p>
    <w:p w:rsidR="00253F2F" w:rsidRDefault="00253F2F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2E91" w:rsidRPr="002251D0" w:rsidRDefault="00D12E91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21CD" w:rsidRPr="008221CD" w:rsidRDefault="008221CD" w:rsidP="008221CD">
      <w:pPr>
        <w:tabs>
          <w:tab w:val="num" w:pos="5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розділі </w:t>
      </w:r>
      <w:r w:rsidRPr="008221C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IV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«Подання та розкриття тендерної пропозиції» в п. 1 «</w:t>
      </w:r>
      <w:r w:rsidRPr="008221CD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тендерної пропозиції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>» перший абзац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221CD" w:rsidRPr="008221CD" w:rsidRDefault="008221CD" w:rsidP="008221CD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8221CD">
        <w:rPr>
          <w:lang w:val="uk-UA"/>
        </w:rPr>
        <w:t xml:space="preserve">«кінцевий строк подання тендерних пропозицій:  </w:t>
      </w:r>
      <w:r w:rsidR="003D1EDE" w:rsidRPr="003D1EDE">
        <w:rPr>
          <w:b/>
          <w:color w:val="0000FF"/>
          <w:lang w:val="uk-UA"/>
        </w:rPr>
        <w:t>22</w:t>
      </w:r>
      <w:r w:rsidRPr="008221CD">
        <w:rPr>
          <w:b/>
          <w:color w:val="0000FF"/>
          <w:lang w:val="uk-UA"/>
        </w:rPr>
        <w:t>.</w:t>
      </w:r>
      <w:r w:rsidR="003C4FD8">
        <w:rPr>
          <w:b/>
          <w:color w:val="0000FF"/>
          <w:lang w:val="uk-UA"/>
        </w:rPr>
        <w:t>0</w:t>
      </w:r>
      <w:r w:rsidR="003D1EDE">
        <w:rPr>
          <w:b/>
          <w:color w:val="0000FF"/>
          <w:lang w:val="uk-UA"/>
        </w:rPr>
        <w:t>3</w:t>
      </w:r>
      <w:r w:rsidRPr="008221CD">
        <w:rPr>
          <w:b/>
          <w:color w:val="0000FF"/>
          <w:lang w:val="uk-UA"/>
        </w:rPr>
        <w:t>.202</w:t>
      </w:r>
      <w:r w:rsidR="003C4FD8">
        <w:rPr>
          <w:b/>
          <w:color w:val="0000FF"/>
          <w:lang w:val="uk-UA"/>
        </w:rPr>
        <w:t>4</w:t>
      </w:r>
      <w:r w:rsidRPr="008221CD">
        <w:rPr>
          <w:b/>
          <w:color w:val="0000FF"/>
          <w:lang w:val="uk-UA"/>
        </w:rPr>
        <w:t xml:space="preserve"> р.»  </w:t>
      </w:r>
      <w:r w:rsidRPr="008221CD">
        <w:rPr>
          <w:b/>
          <w:color w:val="000000"/>
          <w:lang w:val="uk-UA"/>
        </w:rPr>
        <w:t>замінити на</w:t>
      </w:r>
      <w:r w:rsidRPr="008221CD">
        <w:rPr>
          <w:color w:val="000000"/>
          <w:lang w:val="uk-UA"/>
        </w:rPr>
        <w:t xml:space="preserve">:  </w:t>
      </w:r>
    </w:p>
    <w:p w:rsidR="008221CD" w:rsidRDefault="008221CD" w:rsidP="008221CD">
      <w:pPr>
        <w:tabs>
          <w:tab w:val="num" w:pos="0"/>
        </w:tabs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 xml:space="preserve">кінцевий строк подання тендерних пропозицій: </w:t>
      </w:r>
      <w:r w:rsidRPr="008221C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 xml:space="preserve"> </w:t>
      </w:r>
      <w:r w:rsidR="003D1ED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25</w:t>
      </w:r>
      <w:r w:rsidRPr="008221C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.</w:t>
      </w:r>
      <w:r w:rsidR="003C4FD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0</w:t>
      </w:r>
      <w:r w:rsidR="003D1ED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3</w:t>
      </w:r>
      <w:r w:rsidRPr="008221CD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.202</w:t>
      </w:r>
      <w:r w:rsidR="003C4FD8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4</w:t>
      </w:r>
      <w:r w:rsidRPr="008221CD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р.» </w:t>
      </w:r>
    </w:p>
    <w:p w:rsidR="00554D82" w:rsidRDefault="00554D82" w:rsidP="008221CD">
      <w:pPr>
        <w:tabs>
          <w:tab w:val="num" w:pos="0"/>
        </w:tabs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</w:p>
    <w:p w:rsidR="00554D82" w:rsidRDefault="00554D82" w:rsidP="00554D82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D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ДОДАТОК №2 до тендерної документації «Інформація про необхідні технічні, якісні та кількісні характеристики предмета закупівлі» викласти в наступній редакції: </w:t>
      </w:r>
    </w:p>
    <w:p w:rsidR="00205F70" w:rsidRPr="001B6C53" w:rsidRDefault="00205F70" w:rsidP="00205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</w:pPr>
      <w:r w:rsidRPr="001B6C53">
        <w:rPr>
          <w:rFonts w:ascii="Times New Roman" w:eastAsia="Times New Roman" w:hAnsi="Times New Roman" w:cs="Times New Roman"/>
          <w:lang w:val="uk-UA" w:eastAsia="ru-RU"/>
        </w:rPr>
        <w:t xml:space="preserve">3-ф електронний багатофункціональний лічильник типу SL 7000 </w:t>
      </w:r>
      <w:proofErr w:type="spellStart"/>
      <w:r w:rsidRPr="001B6C53">
        <w:rPr>
          <w:rFonts w:ascii="Times New Roman" w:eastAsia="Times New Roman" w:hAnsi="Times New Roman" w:cs="Times New Roman"/>
          <w:lang w:val="uk-UA" w:eastAsia="ru-RU"/>
        </w:rPr>
        <w:t>кл.т</w:t>
      </w:r>
      <w:proofErr w:type="spellEnd"/>
      <w:r w:rsidRPr="001B6C53">
        <w:rPr>
          <w:rFonts w:ascii="Times New Roman" w:eastAsia="Times New Roman" w:hAnsi="Times New Roman" w:cs="Times New Roman"/>
          <w:lang w:val="uk-UA" w:eastAsia="ru-RU"/>
        </w:rPr>
        <w:t>. 0,5s(або аналог)</w:t>
      </w:r>
      <w:r w:rsidRPr="001B6C53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  <w:t xml:space="preserve"> -145 шт.</w:t>
      </w:r>
    </w:p>
    <w:p w:rsidR="00205F70" w:rsidRPr="001B6C53" w:rsidRDefault="00205F70" w:rsidP="00205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6C53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  <w:t xml:space="preserve"> (</w:t>
      </w:r>
      <w:r w:rsidRPr="001B6C5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Інвестиційна програма АТ «ВІННИЦЯОБЛЕНЕРГО» 2024 р. IІ розділ, п. </w:t>
      </w:r>
      <w:r w:rsidRPr="001B6C53">
        <w:rPr>
          <w:rFonts w:ascii="Times New Roman" w:eastAsia="Times New Roman" w:hAnsi="Times New Roman" w:cs="Times New Roman"/>
          <w:lang w:val="uk-UA" w:eastAsia="ru-RU"/>
        </w:rPr>
        <w:t>ІІ.1.2.1)</w:t>
      </w:r>
    </w:p>
    <w:p w:rsidR="00205F70" w:rsidRPr="001B6C53" w:rsidRDefault="00205F70" w:rsidP="00205F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</w:pPr>
    </w:p>
    <w:p w:rsidR="00205F70" w:rsidRPr="001B6C53" w:rsidRDefault="00205F70" w:rsidP="0020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36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2"/>
        <w:gridCol w:w="5670"/>
        <w:gridCol w:w="1862"/>
        <w:gridCol w:w="1260"/>
      </w:tblGrid>
      <w:tr w:rsidR="00205F70" w:rsidRPr="001B6C53" w:rsidTr="000462FC">
        <w:trPr>
          <w:trHeight w:hRule="exact" w:val="97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30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№ п/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</w:t>
            </w:r>
            <w:proofErr w:type="spellEnd"/>
          </w:p>
          <w:p w:rsidR="00205F70" w:rsidRPr="001B6C53" w:rsidRDefault="00205F70" w:rsidP="000462FC">
            <w:pPr>
              <w:widowControl w:val="0"/>
              <w:spacing w:before="300"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п/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Технічна характеристика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Вимога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АТ«ВІННИЦЯ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ОБЛЕНЕРГО»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205F70" w:rsidRPr="001B6C53" w:rsidTr="000462FC">
        <w:trPr>
          <w:trHeight w:hRule="exact" w:val="9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Відповідність, ДСТУ 62052-11, 62053-21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62053-22, 62053-23, ДСТУ 62053-31, ДСТУ 62053-61, ДСТУ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62054-21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Надати копію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сертифікату</w:t>
            </w:r>
          </w:p>
        </w:tc>
      </w:tr>
      <w:tr w:rsidR="00205F70" w:rsidRPr="001B6C53" w:rsidTr="000462FC">
        <w:trPr>
          <w:trHeight w:hRule="exact" w:val="113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12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Відповідність стандартам комунікаційного обміну ДСТУ 61107,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/>
              </w:rPr>
              <w:t>DLMS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/>
              </w:rPr>
              <w:t>Cosem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 ДСТУ 62056-21,62054-21,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EN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61358.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Надати копію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сертифікату</w:t>
            </w:r>
          </w:p>
        </w:tc>
      </w:tr>
      <w:tr w:rsidR="00205F70" w:rsidRPr="001B6C53" w:rsidTr="000462FC">
        <w:trPr>
          <w:trHeight w:hRule="exact" w:val="7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Сумісність ПО параметризації лічильників з ОС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Windows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7,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Windows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10,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Windows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Server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2008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язкова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Робоча напруга, 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3x57</w:t>
            </w:r>
            <w:proofErr w:type="gram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,7</w:t>
            </w:r>
            <w:proofErr w:type="gram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/100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В-3х277/480В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(-20..+15%)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26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Номінальний та максимальний робочий струм, А: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 (10)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30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Клас точності приладів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0,5S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29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Чутливість, 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Не більше 0.01А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28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Лічильний механізм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електронний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28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Розрядність знаків (кВт г)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не менше 6+2 (000000,00)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4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Можливість зменшення показів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Облік енергії окремо: споживання, генерації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Наявність індикації підключення лічильника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(діаграма напрямку по потужності)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8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Можливість вимірювання фазного струму та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напруги, кута між напругою і струмом, активної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потужності.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29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Діапазон робочих температур, °С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-40.. +</w:t>
            </w:r>
            <w:r w:rsidRPr="001B6C5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7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Міжповірочний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інтервал, (років)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Не менше - 10 років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9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документів, що підтверджують відповідність лічильників ДСТУ EN 62059-32-1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9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Збереження даних про споживання в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енергонезалежній пам’яті лічильника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71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Підтримка лічильником незалежних профілів споживання електроенергії – не менше 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70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Можливість формування 15,30,60 хв. профілів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споживання електроенергії (</w:t>
            </w: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Час зберігання даних масиву </w:t>
            </w:r>
            <w:proofErr w:type="spellStart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профіля</w:t>
            </w:r>
            <w:proofErr w:type="spellEnd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навантаження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при 60 хвилинах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–не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менше 180 діб, 30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хвилниах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– не менше 90 діб, при 15 хвилинах не менше 45 діб))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1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Наявність клем підключення джерела резервного (аварійного) живлення для зняття показників при відсутності напруги в основній мережі живлення.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70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Правильна робота лічильника при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зворотньому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потоці потужності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Правильна робота лічильника при несиметричному трифазному навантаженні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3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Частота робочого струму, Гц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48 - 52 Гц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Споживання лічильника , 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Не більше 6 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Можливість формування списку показів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90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Наявність електричних інтерфейсів: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-  основний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RS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485+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RS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232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  додатковий оптичний порт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9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Підтримка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тарифності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при автономній роботі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(вбудований літієвий елемент живлення,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вбудований годинник поточного часу)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5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Вбудовані датчики: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-датчик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відкриття корпусу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-датчик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відкриття кл. кришки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- датчик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диф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 струму</w:t>
            </w:r>
          </w:p>
          <w:p w:rsidR="00205F70" w:rsidRPr="001B6C53" w:rsidRDefault="00205F70" w:rsidP="00205F70">
            <w:pPr>
              <w:widowControl w:val="0"/>
              <w:numPr>
                <w:ilvl w:val="0"/>
                <w:numId w:val="10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датчик дії магнітного поля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355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tabs>
                <w:tab w:val="left" w:pos="0"/>
                <w:tab w:val="left" w:pos="851"/>
                <w:tab w:val="left" w:pos="993"/>
              </w:tabs>
              <w:spacing w:before="240" w:after="0" w:line="240" w:lineRule="auto"/>
              <w:ind w:right="265" w:firstLine="100"/>
              <w:contextualSpacing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1B6C53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uk-UA" w:eastAsia="hi-IN" w:bidi="hi-IN"/>
              </w:rPr>
              <w:t>Інформація що збирається автоматизованою системою:</w:t>
            </w:r>
          </w:p>
          <w:p w:rsidR="00205F70" w:rsidRPr="001B6C53" w:rsidRDefault="00205F70" w:rsidP="00205F70">
            <w:pPr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right="265"/>
              <w:contextualSpacing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погодинні результати вимірювання активної електричної енергії,  активної потужності та, у разі необхідності, реактивної енергії, реактивної потужності разом з відповідними часовими відмітками;</w:t>
            </w:r>
          </w:p>
          <w:p w:rsidR="00205F70" w:rsidRPr="001B6C53" w:rsidRDefault="00205F70" w:rsidP="00205F70">
            <w:pPr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right="265"/>
              <w:contextualSpacing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акумульовані результати вимірювання активної та, у разі необхідності, реактивної енергії за попередні день та місяць;</w:t>
            </w:r>
          </w:p>
          <w:p w:rsidR="00205F70" w:rsidRPr="001B6C53" w:rsidRDefault="00205F70" w:rsidP="00205F70">
            <w:pPr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right="265"/>
              <w:contextualSpacing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uk-UA" w:eastAsia="hi-IN" w:bidi="hi-IN"/>
              </w:rPr>
            </w:pPr>
            <w:proofErr w:type="spellStart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сигнали</w:t>
            </w:r>
            <w:proofErr w:type="spellEnd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тривоги</w:t>
            </w:r>
            <w:proofErr w:type="spellEnd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журналу </w:t>
            </w:r>
            <w:proofErr w:type="spellStart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подій</w:t>
            </w:r>
            <w:proofErr w:type="spellEnd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8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Підтримка сервісного дисплею (перегляд останніх показів при відсутності основного живлення)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9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Кількість тарифів, сезонів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 тарифи,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12 сезонів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86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Наявність оптичного порту та можливість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програмування лічильника через оптичний порт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Наявність телеметричного виходу, який дозволяє підключення зразкових лічильників</w:t>
            </w: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5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Можливість дистанційного програмування лічильника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3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Автоматична зміна інформації на РКІ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Можливість програмування переходу літо/зима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0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Наявність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підсвітки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дисплею (можливість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конфігорування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режиму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підсвітки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41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Ведення лічильником журналів аварій, подій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6F1A06" w:rsidTr="000462FC">
        <w:trPr>
          <w:trHeight w:hRule="exact" w:val="1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Можливість підключення до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трипроводної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(двоелементної) або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чотирипроводної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(триелементної) вимірювальної схеми (3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x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57,7/100В-3х277/480В) з можливістю програмування схеми підключення та вимірювальної напруги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7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Контроль якості параметрів мережі (напруга більше, менше заданих рівнів)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42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Контроль часу відсутності напруги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92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Відповідність «Додатковим вимогам до засобів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обліку електроенергії, спрямовані на запобігання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несанкціонованому втручанню в їх роботу»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9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Надання безкоштовно ПЗ для параметризації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лічильників на 3 ПК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9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Навчання персоналу АТ «Вінницяобленерго»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 xml:space="preserve">параметризації лічильників з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видачою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відповідного сертифікату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5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Підключення дротів по телеметричного виходу повинно виконуватись за допомогою гвинтів. Контактні затискачі телеметричного виходу повинні бути жорстко закріплені в корпусі або клемній колодці, доступ до гвинтів повинен бути вільним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Відповідність індукційним лічильникам схеми підключення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Кріплення лічильника повинно здійснюватись гвинтами діаметром не менше 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1B6C53">
                <w:rPr>
                  <w:rFonts w:ascii="Times New Roman" w:eastAsia="Arial Unicode MS" w:hAnsi="Times New Roman" w:cs="Times New Roman"/>
                  <w:bCs/>
                  <w:color w:val="000000"/>
                  <w:sz w:val="24"/>
                  <w:szCs w:val="24"/>
                  <w:lang w:val="uk-UA" w:eastAsia="uk-UA"/>
                </w:rPr>
                <w:t>5 мм</w:t>
              </w:r>
            </w:smartTag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8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Клемна колодка, кожух, цоколь та клемна кришка повинні бути виконані з негорючого матеріалу, який не підтримує процес горіння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Клемна колодка повинна бути термічно стійка до максимальних струмів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Оптопорт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лічильника має передбачати пломбування навісною пломбою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4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Відсутність в конструкції корпусу щілин та отворів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Наявність захисту від проникнення в середину лічильника пилу і вологи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Відповідно до 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IP 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Відсутність доступу до клем при встановленій клемній кришці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00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Плати повинні бути покриті лаком або печатні провідники на платі  повинні бути покриті захисним покриттям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Щиток лічильника повинен бути виконаний з металу або пластика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1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Вся інформація що розміщується на щитку повинна наноситись промисловим способом (офсетний друк, гравіювання, лазерне гравіювання та інше) без застосування будь яких наклейок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Пломбування корпусу і клемної кришки повинно виконуватись за допомогою гвинтів з отвором. Отвір гвинтів повинен виконуватись свердленням. Діаметр отвору повинен бути не менше </w:t>
            </w:r>
            <w:smartTag w:uri="urn:schemas-microsoft-com:office:smarttags" w:element="metricconverter">
              <w:smartTagPr>
                <w:attr w:name="ProductID" w:val="1,8 мм"/>
              </w:smartTagPr>
              <w:r w:rsidRPr="001B6C53">
                <w:rPr>
                  <w:rFonts w:ascii="Times New Roman" w:eastAsia="Arial Unicode MS" w:hAnsi="Times New Roman" w:cs="Times New Roman"/>
                  <w:bCs/>
                  <w:color w:val="000000"/>
                  <w:sz w:val="24"/>
                  <w:szCs w:val="24"/>
                  <w:lang w:val="uk-UA" w:eastAsia="uk-UA"/>
                </w:rPr>
                <w:t>1,8 мм</w:t>
              </w:r>
            </w:smartTag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00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Пломбування корпусу повинно виконуватись за допомогою двох навісних свинцевих пломб, встановлених на протилежних частинах корпусу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Обов'язково.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9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Наявність штрих-коду, дублюючого тип, серійний номер, дату виготовлення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70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Ізоляційні властивості лічильників повинні відповідати ГОСТ 30207-94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4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Клемна кришка не повинна закривати пломби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70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Наявність захисту від впливу постійним магнітним полем на вимірювальні елементи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8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Наявність захисту від дії коротких або ультракоротких хвиль, створених передавальними пристроями збільшеної потужності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Відсутність щілин при механічному впливі на корпус (кожух та цоколь).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Відсутність доступу до внутрішніх елементів лічильника при встановленій кришці лічильника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4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Наявність вбудованого багаторазового індикатора фіксації дії постійних магнітних полів з індукцією 100 ± 10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мТл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на лічильник. Сигнал впливу постійним магнітним полем повинен запам’ятовуватись у лічильнику.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6F1A06">
        <w:trPr>
          <w:trHeight w:hRule="exact" w:val="60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Гарантійний термін експлуатації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6F1A06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6F1A0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uk-UA" w:eastAsia="ru-RU"/>
              </w:rPr>
              <w:t>Не менше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uk-UA" w:eastAsia="ru-RU"/>
              </w:rPr>
              <w:t xml:space="preserve"> </w:t>
            </w:r>
            <w:r w:rsidR="00205F70" w:rsidRPr="00205F7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uk-UA" w:eastAsia="ru-RU"/>
              </w:rPr>
              <w:t>18 місяців.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4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Термін служби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Не менше 24 років.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32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Надання копії сертифіката відповідності за модулем</w:t>
            </w: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«В» та «F»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Надання сертифікату за модулем «В» під час проведення тендеру, сертифікат по модулю «А» під час першої поставки</w:t>
            </w:r>
          </w:p>
        </w:tc>
      </w:tr>
      <w:tr w:rsidR="00205F70" w:rsidRPr="001B6C53" w:rsidTr="000462FC">
        <w:trPr>
          <w:trHeight w:hRule="exact" w:val="8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Надання декларації про відповідність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 (під час першої поставки)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41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Надання інструкції з експлуатації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205F70" w:rsidRPr="001B6C53" w:rsidRDefault="00205F70" w:rsidP="00205F70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05F70" w:rsidRPr="001B6C53" w:rsidRDefault="00205F70" w:rsidP="00205F70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05F70" w:rsidRPr="001B6C53" w:rsidRDefault="00205F70" w:rsidP="00205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</w:pPr>
      <w:r w:rsidRPr="001B6C53">
        <w:rPr>
          <w:rFonts w:ascii="Times New Roman" w:eastAsia="Times New Roman" w:hAnsi="Times New Roman" w:cs="Times New Roman"/>
          <w:lang w:val="uk-UA" w:eastAsia="ru-RU"/>
        </w:rPr>
        <w:t xml:space="preserve">3-ф електронний багатофункціональний лічильник типу SL 7000 </w:t>
      </w:r>
      <w:proofErr w:type="spellStart"/>
      <w:r w:rsidRPr="001B6C53">
        <w:rPr>
          <w:rFonts w:ascii="Times New Roman" w:eastAsia="Times New Roman" w:hAnsi="Times New Roman" w:cs="Times New Roman"/>
          <w:lang w:val="uk-UA" w:eastAsia="ru-RU"/>
        </w:rPr>
        <w:t>кл.т</w:t>
      </w:r>
      <w:proofErr w:type="spellEnd"/>
      <w:r w:rsidRPr="001B6C53">
        <w:rPr>
          <w:rFonts w:ascii="Times New Roman" w:eastAsia="Times New Roman" w:hAnsi="Times New Roman" w:cs="Times New Roman"/>
          <w:lang w:val="uk-UA" w:eastAsia="ru-RU"/>
        </w:rPr>
        <w:t>. 0,5s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1B6C53">
        <w:rPr>
          <w:rFonts w:ascii="Times New Roman" w:eastAsia="Times New Roman" w:hAnsi="Times New Roman" w:cs="Times New Roman"/>
          <w:lang w:val="uk-UA" w:eastAsia="ru-RU"/>
        </w:rPr>
        <w:t>(або аналог)</w:t>
      </w:r>
      <w:r w:rsidRPr="001B6C53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  <w:t xml:space="preserve"> -30 шт.</w:t>
      </w:r>
    </w:p>
    <w:p w:rsidR="00205F70" w:rsidRPr="001B6C53" w:rsidRDefault="00205F70" w:rsidP="00205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6C53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  <w:t xml:space="preserve"> (</w:t>
      </w:r>
      <w:r w:rsidRPr="001B6C5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Інвестиційна програма АТ «ВІННИЦЯОБЛЕНЕРГО» 202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4</w:t>
      </w:r>
      <w:r w:rsidRPr="001B6C5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р. IІ розділ, п. </w:t>
      </w:r>
      <w:r w:rsidRPr="001B6C53">
        <w:rPr>
          <w:rFonts w:ascii="Times New Roman" w:eastAsia="Times New Roman" w:hAnsi="Times New Roman" w:cs="Times New Roman"/>
          <w:lang w:val="uk-UA" w:eastAsia="ru-RU"/>
        </w:rPr>
        <w:t>ІІ.1.2.1)</w:t>
      </w:r>
    </w:p>
    <w:p w:rsidR="00205F70" w:rsidRPr="001B6C53" w:rsidRDefault="00205F70" w:rsidP="00205F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</w:pPr>
    </w:p>
    <w:p w:rsidR="00205F70" w:rsidRPr="001B6C53" w:rsidRDefault="00205F70" w:rsidP="0020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36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2"/>
        <w:gridCol w:w="5670"/>
        <w:gridCol w:w="1862"/>
        <w:gridCol w:w="1260"/>
      </w:tblGrid>
      <w:tr w:rsidR="00205F70" w:rsidRPr="001B6C53" w:rsidTr="000462FC">
        <w:trPr>
          <w:trHeight w:hRule="exact" w:val="97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30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№ п/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</w:t>
            </w:r>
            <w:proofErr w:type="spellEnd"/>
          </w:p>
          <w:p w:rsidR="00205F70" w:rsidRPr="001B6C53" w:rsidRDefault="00205F70" w:rsidP="000462FC">
            <w:pPr>
              <w:widowControl w:val="0"/>
              <w:spacing w:before="300"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п/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Технічна характеристика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Вимога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АТ«ВІННИЦЯ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ОБЛЕНЕРГО»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205F70" w:rsidRPr="001B6C53" w:rsidTr="000462FC">
        <w:trPr>
          <w:trHeight w:hRule="exact" w:val="9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Відповідність, ДСТУ 62052-11, 62053-21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62053-22, 62053-23, ДСТУ 62053-31, ДСТУ 62053-61, ДСТУ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62054-21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Надати копію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сертифікату</w:t>
            </w:r>
          </w:p>
        </w:tc>
      </w:tr>
      <w:tr w:rsidR="00205F70" w:rsidRPr="001B6C53" w:rsidTr="000462FC">
        <w:trPr>
          <w:trHeight w:hRule="exact" w:val="113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12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Відповідність стандартам комунікаційного обміну ДСТУ 61107,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/>
              </w:rPr>
              <w:t>DLMS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/>
              </w:rPr>
              <w:t>Cosem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 ДСТУ 62056-21,62054-21,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EN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61358.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Надати копію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сертифікату</w:t>
            </w:r>
          </w:p>
        </w:tc>
      </w:tr>
      <w:tr w:rsidR="00205F70" w:rsidRPr="001B6C53" w:rsidTr="000462FC">
        <w:trPr>
          <w:trHeight w:hRule="exact" w:val="7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Сумісність ПО параметризації лічильників з ОС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Windows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7,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Windows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10,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Windows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Server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2008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язкова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Робоча напруга, 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3x57</w:t>
            </w:r>
            <w:proofErr w:type="gram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,7</w:t>
            </w:r>
            <w:proofErr w:type="gram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/100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В-3х277/480В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(-20..+15%)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26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Номінальний та максимальний робочий струм, А: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 (100)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30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Клас точності приладів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29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Чутливість, 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Не більше 0.02А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28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Лічильний механізм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електронний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28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Розрядність знаків (кВт г)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не менше 6+2 (000000,00)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4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Можливість зменшення показів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Облік енергії окремо: споживання, генерації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Наявність індикації підключення лічильника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(діаграма напрямку по потужності)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8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Можливість вимірювання фазного струму та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напруги, кута між напругою і струмом, активної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потужності.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29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Діапазон робочих температур, °С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-40.. +</w:t>
            </w:r>
            <w:r w:rsidRPr="001B6C5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7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Міжповірочний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інтервал, (років)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Не менше - 10 років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9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документів, що підтверджують відповідність лічильників ДСТУ EN 62059-32-1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9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Збереження даних про споживання в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енергонезалежній пам’яті лічильника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71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Підтримка лічильником незалежних профілів споживання електроенергії – не менше 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70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Можливість формування 15,30,60 хв. профілів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споживання електроенергії (</w:t>
            </w: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Час зберігання даних масиву </w:t>
            </w:r>
            <w:proofErr w:type="spellStart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профіля</w:t>
            </w:r>
            <w:proofErr w:type="spellEnd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навантаження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при 60 хвилинах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–не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менше 180 діб, 30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хвилниах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– не менше 90 діб, при 15 хвилинах не менше 45 діб))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1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Наявність клем підключення джерела резервного (аварійного) живлення для зняття показників при відсутності напруги в основній мережі живлення.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70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Правильна робота лічильника при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зворотньому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потоці потужності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Правильна робота лічильника при несиметричному трифазному навантаженні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3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Частота робочого струму, Гц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48 - 52 Гц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Споживання лічильника , 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Не більше 6 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Можливість формування списку показів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90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Наявність електричних інтерфейсів: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-  основний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RS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485+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RS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232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  додатковий оптичний порт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9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Підтримка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тарифності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при автономній роботі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(вбудований літієвий елемент живлення,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вбудований годинник поточного часу)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5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Вбудовані датчики: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-датчик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відкриття корпусу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-датчик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відкриття кл. кришки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- датчик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диф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 струму</w:t>
            </w:r>
          </w:p>
          <w:p w:rsidR="00205F70" w:rsidRPr="001B6C53" w:rsidRDefault="00205F70" w:rsidP="00205F70">
            <w:pPr>
              <w:widowControl w:val="0"/>
              <w:numPr>
                <w:ilvl w:val="0"/>
                <w:numId w:val="10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датчик дії магнітного поля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355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tabs>
                <w:tab w:val="left" w:pos="0"/>
                <w:tab w:val="left" w:pos="851"/>
                <w:tab w:val="left" w:pos="993"/>
              </w:tabs>
              <w:spacing w:before="240" w:after="0" w:line="240" w:lineRule="auto"/>
              <w:ind w:right="265" w:firstLine="100"/>
              <w:contextualSpacing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1B6C53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uk-UA" w:eastAsia="hi-IN" w:bidi="hi-IN"/>
              </w:rPr>
              <w:t>Інформація що збирається автоматизованою системою:</w:t>
            </w:r>
          </w:p>
          <w:p w:rsidR="00205F70" w:rsidRPr="001B6C53" w:rsidRDefault="00205F70" w:rsidP="00205F70">
            <w:pPr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right="265"/>
              <w:contextualSpacing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погодинні результати вимірювання активної електричної енергії,  активної потужності та, у разі необхідності, реактивної енергії, реактивної потужності разом з відповідними часовими відмітками;</w:t>
            </w:r>
          </w:p>
          <w:p w:rsidR="00205F70" w:rsidRPr="001B6C53" w:rsidRDefault="00205F70" w:rsidP="00205F70">
            <w:pPr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right="265"/>
              <w:contextualSpacing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акумульовані результати вимірювання активної та, у разі необхідності, реактивної енергії за попередні день та місяць;</w:t>
            </w:r>
          </w:p>
          <w:p w:rsidR="00205F70" w:rsidRPr="001B6C53" w:rsidRDefault="00205F70" w:rsidP="00205F70">
            <w:pPr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right="265"/>
              <w:contextualSpacing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val="uk-UA" w:eastAsia="hi-IN" w:bidi="hi-IN"/>
              </w:rPr>
            </w:pPr>
            <w:proofErr w:type="spellStart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сигнали</w:t>
            </w:r>
            <w:proofErr w:type="spellEnd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тривоги</w:t>
            </w:r>
            <w:proofErr w:type="spellEnd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журналу </w:t>
            </w:r>
            <w:proofErr w:type="spellStart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подій</w:t>
            </w:r>
            <w:proofErr w:type="spellEnd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8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Підтримка сервісного дисплею (перегляд останніх показів при відсутності основного живлення)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9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Кількість тарифів, сезонів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 тарифи,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12 сезонів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86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Наявність оптичного порту та можливість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програмування лічильника через оптичний порт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Наявність телеметричного виходу, який дозволяє підключення зразкових лічильників</w:t>
            </w: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5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Можливість дистанційного програмування лічильника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3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Автоматична зміна інформації на РКІ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Можливість програмування переходу літо/зима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0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Наявність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підсвітки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дисплею (можливість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конфігорування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режиму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підсвітки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41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Ведення лічильником журналів аварій, подій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6F1A06" w:rsidTr="000462FC">
        <w:trPr>
          <w:trHeight w:hRule="exact" w:val="1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Можливість підключення до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трипроводної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(двоелементної) або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чотирипроводної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(триелементної) вимірювальної схеми (3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x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57,7/100В-3х277/480В) з можливістю програмування схеми підключення та вимірювальної напруги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7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Контроль якості параметрів мережі (напруга більше, менше заданих рівнів)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42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Контроль часу відсутності напруги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91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Відповідність «Додатковим вимогам до засобів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обліку електроенергії, спрямовані на запобігання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несанкціонованому втручанню в їх роботу»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9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Надання безкоштовно ПЗ для параметризації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лічильників на 3 ПК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9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Навчання персоналу ПАТ «Вінницяобленерго»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 xml:space="preserve">параметризації лічильників з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видачою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відповідного сертифікату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5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Підключення дротів по телеметричного виходу повинно виконуватись за допомогою гвинтів. Контактні затискачі телеметричного виходу повинні бути жорстко закріплені в корпусі або клемній колодці, доступ до гвинтів повинен бути вільним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60" w:right="62" w:firstLine="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Відповідність індукційним лічильникам схеми підключення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Кріплення лічильника повинно здійснюватись гвинтами діаметром не менше 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1B6C53">
                <w:rPr>
                  <w:rFonts w:ascii="Times New Roman" w:eastAsia="Arial Unicode MS" w:hAnsi="Times New Roman" w:cs="Times New Roman"/>
                  <w:bCs/>
                  <w:color w:val="000000"/>
                  <w:sz w:val="24"/>
                  <w:szCs w:val="24"/>
                  <w:lang w:val="uk-UA" w:eastAsia="uk-UA"/>
                </w:rPr>
                <w:t>5 мм</w:t>
              </w:r>
            </w:smartTag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8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Клемна колодка, кожух, цоколь та клемна кришка повинні бути виконані з негорючого матеріалу, який не підтримує процес горіння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Клемна колодка повинна бути термічно стійка до максимальних струмів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Оптопорт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лічильника має передбачати пломбування навісною пломбою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4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Відсутність в конструкції корпусу щілин та отворів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Наявність захисту від проникнення в середину лічильника пилу і вологи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Відповідно до </w:t>
            </w:r>
          </w:p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IP 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Відсутність доступу до клем при встановленій клемній кришці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00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Плати повинні бути покриті лаком або печатні провідники на платі  повинні бути покриті захисним покриттям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Щиток лічильника повинен бути виконаний з металу або пластика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1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Вся інформація що розміщується на щитку повинна наноситись промисловим способом (офсетний друк, гравіювання, лазерне гравіювання та інше) без застосування будь яких наклейок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Пломбування корпусу і клемної кришки повинно виконуватись за допомогою гвинтів з отвором. Отвір гвинтів повинен виконуватись свердленням. Діаметр отвору повинен бути не менше </w:t>
            </w:r>
            <w:smartTag w:uri="urn:schemas-microsoft-com:office:smarttags" w:element="metricconverter">
              <w:smartTagPr>
                <w:attr w:name="ProductID" w:val="1,8 мм"/>
              </w:smartTagPr>
              <w:r w:rsidRPr="001B6C53">
                <w:rPr>
                  <w:rFonts w:ascii="Times New Roman" w:eastAsia="Arial Unicode MS" w:hAnsi="Times New Roman" w:cs="Times New Roman"/>
                  <w:bCs/>
                  <w:color w:val="000000"/>
                  <w:sz w:val="24"/>
                  <w:szCs w:val="24"/>
                  <w:lang w:val="uk-UA" w:eastAsia="uk-UA"/>
                </w:rPr>
                <w:t>1,8 мм</w:t>
              </w:r>
            </w:smartTag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00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Пломбування корпусу повинно виконуватись за допомогою двох навісних свинцевих пломб, встановлених на протилежних частинах корпусу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Обов'язково.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69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Наявність штрих-коду, дублюючого тип, серійний номер, дату виготовлення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70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Ізоляційні властивості лічильників повинні відповідати ГОСТ 30207-94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4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Клемна кришка не повинна закривати пломби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70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Наявність захисту від впливу постійним магнітним полем на вимірювальні елементи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8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Наявність захисту від дії коротких або ультракоротких хвиль, створених передавальними пристроями збільшеної потужності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Відсутність щілин при механічному впливі на корпус (кожух та цоколь).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Відсутність доступу до внутрішніх елементів лічильника при встановленій кришці лічильника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14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Наявність вбудованого багаторазового індикатора фіксації дії постійних магнітних полів з індукцією 100 ± 10 </w:t>
            </w:r>
            <w:proofErr w:type="spellStart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мТл</w:t>
            </w:r>
            <w:proofErr w:type="spellEnd"/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на лічильник. Сигнал впливу постійним магнітним полем повинен запам’ятовуватись у лічильнику.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6F1A06">
        <w:trPr>
          <w:trHeight w:hRule="exact" w:val="84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Гарантійний термін експлуатації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6F1A06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6F1A0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uk-UA" w:eastAsia="ru-RU"/>
              </w:rPr>
              <w:t>Не менше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  <w:r w:rsidR="00205F70" w:rsidRPr="00205F7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uk-UA" w:eastAsia="ru-RU"/>
              </w:rPr>
              <w:t>18 місяців</w:t>
            </w:r>
            <w:r w:rsidR="00205F70"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54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Термін служби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Не менше 24 років.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32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Надання копії сертифіката відповідності за модулем</w:t>
            </w: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«В» та «F»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Надання сертифікату за модулем «В» під час проведення тендеру, сертифікат по модулю «А» під час першої поставки</w:t>
            </w:r>
          </w:p>
        </w:tc>
      </w:tr>
      <w:tr w:rsidR="00205F70" w:rsidRPr="001B6C53" w:rsidTr="000462FC">
        <w:trPr>
          <w:trHeight w:hRule="exact" w:val="8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Надання декларації про відповідність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Обов’язково (під час першої поставки)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5F70" w:rsidRPr="001B6C53" w:rsidTr="000462FC">
        <w:trPr>
          <w:trHeight w:hRule="exact" w:val="41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Надання інструкції з експлуатації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B6C5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Обов'язково.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70" w:rsidRPr="001B6C53" w:rsidRDefault="00205F70" w:rsidP="000462FC">
            <w:pPr>
              <w:widowControl w:val="0"/>
              <w:spacing w:after="0" w:line="240" w:lineRule="auto"/>
              <w:ind w:left="-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205F70" w:rsidRPr="001B6C53" w:rsidRDefault="00205F70" w:rsidP="00205F70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05F70" w:rsidRPr="00554D82" w:rsidRDefault="00205F70" w:rsidP="00554D82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05F70" w:rsidRPr="00554D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5194378"/>
    <w:multiLevelType w:val="hybridMultilevel"/>
    <w:tmpl w:val="C0F04728"/>
    <w:lvl w:ilvl="0" w:tplc="CDAA86D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5890305"/>
    <w:multiLevelType w:val="hybridMultilevel"/>
    <w:tmpl w:val="E304D3F4"/>
    <w:lvl w:ilvl="0" w:tplc="F2404BA2">
      <w:numFmt w:val="bullet"/>
      <w:lvlText w:val="-"/>
      <w:lvlJc w:val="left"/>
      <w:pPr>
        <w:ind w:left="46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16CC4540"/>
    <w:multiLevelType w:val="multilevel"/>
    <w:tmpl w:val="CFD24B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0B5B8F"/>
    <w:multiLevelType w:val="hybridMultilevel"/>
    <w:tmpl w:val="4B847C2E"/>
    <w:lvl w:ilvl="0" w:tplc="8076CF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38BF36B8"/>
    <w:multiLevelType w:val="hybridMultilevel"/>
    <w:tmpl w:val="8490FB26"/>
    <w:lvl w:ilvl="0" w:tplc="7D187F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31D6A2C"/>
    <w:multiLevelType w:val="multilevel"/>
    <w:tmpl w:val="4790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E475F"/>
    <w:multiLevelType w:val="hybridMultilevel"/>
    <w:tmpl w:val="318AE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0F34"/>
    <w:multiLevelType w:val="hybridMultilevel"/>
    <w:tmpl w:val="C88C4B88"/>
    <w:lvl w:ilvl="0" w:tplc="AED0D05A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0">
    <w:nsid w:val="7FF10D1A"/>
    <w:multiLevelType w:val="hybridMultilevel"/>
    <w:tmpl w:val="2170213E"/>
    <w:lvl w:ilvl="0" w:tplc="A99AF8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31"/>
    <w:rsid w:val="0006502C"/>
    <w:rsid w:val="000869AD"/>
    <w:rsid w:val="000C155F"/>
    <w:rsid w:val="000E6EEA"/>
    <w:rsid w:val="000F70DF"/>
    <w:rsid w:val="001469C6"/>
    <w:rsid w:val="00164EB8"/>
    <w:rsid w:val="001F6BDA"/>
    <w:rsid w:val="00205F70"/>
    <w:rsid w:val="00213B78"/>
    <w:rsid w:val="00213E99"/>
    <w:rsid w:val="0021662B"/>
    <w:rsid w:val="002225AC"/>
    <w:rsid w:val="002251D0"/>
    <w:rsid w:val="00225479"/>
    <w:rsid w:val="0024628A"/>
    <w:rsid w:val="00252778"/>
    <w:rsid w:val="00253F2F"/>
    <w:rsid w:val="0028555A"/>
    <w:rsid w:val="002A77A7"/>
    <w:rsid w:val="002F2731"/>
    <w:rsid w:val="00306095"/>
    <w:rsid w:val="003104C5"/>
    <w:rsid w:val="003136D9"/>
    <w:rsid w:val="003243F5"/>
    <w:rsid w:val="003B2B2E"/>
    <w:rsid w:val="003C4FD8"/>
    <w:rsid w:val="003D1EDE"/>
    <w:rsid w:val="003F4E71"/>
    <w:rsid w:val="0042207E"/>
    <w:rsid w:val="004407C2"/>
    <w:rsid w:val="00446C42"/>
    <w:rsid w:val="0049259A"/>
    <w:rsid w:val="004C6E71"/>
    <w:rsid w:val="004C76D0"/>
    <w:rsid w:val="00523474"/>
    <w:rsid w:val="00524CDA"/>
    <w:rsid w:val="00537856"/>
    <w:rsid w:val="00553373"/>
    <w:rsid w:val="00554D82"/>
    <w:rsid w:val="005C2FD9"/>
    <w:rsid w:val="005C58E5"/>
    <w:rsid w:val="005C787B"/>
    <w:rsid w:val="005F760D"/>
    <w:rsid w:val="006079CD"/>
    <w:rsid w:val="00657D0D"/>
    <w:rsid w:val="00670E82"/>
    <w:rsid w:val="006833B4"/>
    <w:rsid w:val="00694E79"/>
    <w:rsid w:val="00696912"/>
    <w:rsid w:val="006C28E1"/>
    <w:rsid w:val="006D700E"/>
    <w:rsid w:val="006F1A06"/>
    <w:rsid w:val="006F493D"/>
    <w:rsid w:val="006F670C"/>
    <w:rsid w:val="00731364"/>
    <w:rsid w:val="007471C2"/>
    <w:rsid w:val="00766398"/>
    <w:rsid w:val="00771583"/>
    <w:rsid w:val="007E2597"/>
    <w:rsid w:val="007E69A4"/>
    <w:rsid w:val="008221CD"/>
    <w:rsid w:val="00844E2A"/>
    <w:rsid w:val="008770D0"/>
    <w:rsid w:val="00891660"/>
    <w:rsid w:val="008E5496"/>
    <w:rsid w:val="009025C0"/>
    <w:rsid w:val="00905198"/>
    <w:rsid w:val="00910EA5"/>
    <w:rsid w:val="0091786E"/>
    <w:rsid w:val="0094043C"/>
    <w:rsid w:val="00A06523"/>
    <w:rsid w:val="00A2349D"/>
    <w:rsid w:val="00A4293A"/>
    <w:rsid w:val="00A82C2C"/>
    <w:rsid w:val="00AB2BDA"/>
    <w:rsid w:val="00B10074"/>
    <w:rsid w:val="00B24894"/>
    <w:rsid w:val="00B36ED3"/>
    <w:rsid w:val="00BF5EFF"/>
    <w:rsid w:val="00C32A7D"/>
    <w:rsid w:val="00C8402B"/>
    <w:rsid w:val="00CB5DE2"/>
    <w:rsid w:val="00CF3893"/>
    <w:rsid w:val="00CF7A61"/>
    <w:rsid w:val="00D12E91"/>
    <w:rsid w:val="00D43042"/>
    <w:rsid w:val="00D93448"/>
    <w:rsid w:val="00DB0DF7"/>
    <w:rsid w:val="00DB3D82"/>
    <w:rsid w:val="00E0479B"/>
    <w:rsid w:val="00E05771"/>
    <w:rsid w:val="00E14A80"/>
    <w:rsid w:val="00E27CC5"/>
    <w:rsid w:val="00E43AB7"/>
    <w:rsid w:val="00EB515C"/>
    <w:rsid w:val="00ED5023"/>
    <w:rsid w:val="00EE7F62"/>
    <w:rsid w:val="00F25993"/>
    <w:rsid w:val="00F45B65"/>
    <w:rsid w:val="00F71714"/>
    <w:rsid w:val="00F93F3C"/>
    <w:rsid w:val="00FB4449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0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Number Bullets"/>
    <w:basedOn w:val="a"/>
    <w:link w:val="a5"/>
    <w:uiPriority w:val="1"/>
    <w:qFormat/>
    <w:rsid w:val="006C28E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C2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C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E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7E2597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597"/>
    <w:pPr>
      <w:widowControl w:val="0"/>
      <w:shd w:val="clear" w:color="auto" w:fill="FFFFFF"/>
      <w:spacing w:before="180" w:after="300" w:line="0" w:lineRule="atLeast"/>
      <w:jc w:val="both"/>
    </w:pPr>
    <w:rPr>
      <w:b/>
      <w:bCs/>
      <w:i/>
      <w:iCs/>
    </w:rPr>
  </w:style>
  <w:style w:type="paragraph" w:styleId="aa">
    <w:name w:val="Body Text"/>
    <w:basedOn w:val="a"/>
    <w:link w:val="ab"/>
    <w:uiPriority w:val="99"/>
    <w:unhideWhenUsed/>
    <w:rsid w:val="00253F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3F2F"/>
  </w:style>
  <w:style w:type="character" w:customStyle="1" w:styleId="rvts0">
    <w:name w:val="rvts0"/>
    <w:basedOn w:val="a0"/>
    <w:qFormat/>
    <w:rsid w:val="00253F2F"/>
  </w:style>
  <w:style w:type="paragraph" w:styleId="HTML">
    <w:name w:val="HTML Preformatted"/>
    <w:basedOn w:val="a"/>
    <w:link w:val="HTML0"/>
    <w:uiPriority w:val="99"/>
    <w:qFormat/>
    <w:rsid w:val="0025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3F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c"/>
    <w:uiPriority w:val="39"/>
    <w:rsid w:val="00253F2F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5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20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qFormat/>
    <w:rsid w:val="004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912"/>
  </w:style>
  <w:style w:type="paragraph" w:styleId="2">
    <w:name w:val="List 2"/>
    <w:basedOn w:val="a"/>
    <w:uiPriority w:val="99"/>
    <w:unhideWhenUsed/>
    <w:rsid w:val="000869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5">
    <w:name w:val="Абзац списка Знак"/>
    <w:aliases w:val="Number Bullets Знак"/>
    <w:link w:val="a4"/>
    <w:uiPriority w:val="1"/>
    <w:locked/>
    <w:rsid w:val="00086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0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Number Bullets"/>
    <w:basedOn w:val="a"/>
    <w:link w:val="a5"/>
    <w:uiPriority w:val="1"/>
    <w:qFormat/>
    <w:rsid w:val="006C28E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C2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C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E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7E2597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597"/>
    <w:pPr>
      <w:widowControl w:val="0"/>
      <w:shd w:val="clear" w:color="auto" w:fill="FFFFFF"/>
      <w:spacing w:before="180" w:after="300" w:line="0" w:lineRule="atLeast"/>
      <w:jc w:val="both"/>
    </w:pPr>
    <w:rPr>
      <w:b/>
      <w:bCs/>
      <w:i/>
      <w:iCs/>
    </w:rPr>
  </w:style>
  <w:style w:type="paragraph" w:styleId="aa">
    <w:name w:val="Body Text"/>
    <w:basedOn w:val="a"/>
    <w:link w:val="ab"/>
    <w:uiPriority w:val="99"/>
    <w:unhideWhenUsed/>
    <w:rsid w:val="00253F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3F2F"/>
  </w:style>
  <w:style w:type="character" w:customStyle="1" w:styleId="rvts0">
    <w:name w:val="rvts0"/>
    <w:basedOn w:val="a0"/>
    <w:qFormat/>
    <w:rsid w:val="00253F2F"/>
  </w:style>
  <w:style w:type="paragraph" w:styleId="HTML">
    <w:name w:val="HTML Preformatted"/>
    <w:basedOn w:val="a"/>
    <w:link w:val="HTML0"/>
    <w:uiPriority w:val="99"/>
    <w:qFormat/>
    <w:rsid w:val="0025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3F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c"/>
    <w:uiPriority w:val="39"/>
    <w:rsid w:val="00253F2F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5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20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qFormat/>
    <w:rsid w:val="004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912"/>
  </w:style>
  <w:style w:type="paragraph" w:styleId="2">
    <w:name w:val="List 2"/>
    <w:basedOn w:val="a"/>
    <w:uiPriority w:val="99"/>
    <w:unhideWhenUsed/>
    <w:rsid w:val="000869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5">
    <w:name w:val="Абзац списка Знак"/>
    <w:aliases w:val="Number Bullets Знак"/>
    <w:link w:val="a4"/>
    <w:uiPriority w:val="1"/>
    <w:locked/>
    <w:rsid w:val="0008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Ліщенюк Олена Евгенівна</dc:creator>
  <cp:lastModifiedBy>Лукіна Тетяна Олександрівна</cp:lastModifiedBy>
  <cp:revision>38</cp:revision>
  <cp:lastPrinted>2020-10-05T13:29:00Z</cp:lastPrinted>
  <dcterms:created xsi:type="dcterms:W3CDTF">2023-12-12T09:45:00Z</dcterms:created>
  <dcterms:modified xsi:type="dcterms:W3CDTF">2024-03-19T08:10:00Z</dcterms:modified>
</cp:coreProperties>
</file>