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39" w:rsidRPr="006B630C" w:rsidRDefault="00857A39" w:rsidP="00857A39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63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2</w:t>
      </w:r>
    </w:p>
    <w:p w:rsidR="00857A39" w:rsidRPr="006B630C" w:rsidRDefault="00857A39" w:rsidP="00857A39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630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6B630C" w:rsidRPr="006B630C" w:rsidRDefault="006B630C" w:rsidP="006B630C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630C" w:rsidRDefault="006B630C" w:rsidP="006B630C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630C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</w:t>
      </w:r>
    </w:p>
    <w:p w:rsidR="006B630C" w:rsidRPr="006B630C" w:rsidRDefault="006B630C" w:rsidP="006B630C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6B630C" w:rsidRPr="006B630C" w:rsidRDefault="006B630C" w:rsidP="006B630C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630C" w:rsidRPr="006B630C" w:rsidRDefault="006B630C" w:rsidP="006B630C">
      <w:pPr>
        <w:spacing w:line="240" w:lineRule="auto"/>
        <w:ind w:hanging="2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B630C">
        <w:rPr>
          <w:rFonts w:ascii="Times New Roman" w:hAnsi="Times New Roman" w:cs="Times New Roman"/>
          <w:b/>
          <w:i/>
          <w:sz w:val="24"/>
          <w:szCs w:val="24"/>
          <w:lang w:val="uk-UA"/>
        </w:rPr>
        <w:t>Генератор дизельний (код за ДК 021:2015: 31120000-3 - Генератори)</w:t>
      </w:r>
    </w:p>
    <w:p w:rsidR="006B630C" w:rsidRPr="006B630C" w:rsidRDefault="006B630C" w:rsidP="006B630C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630C" w:rsidRPr="006B630C" w:rsidRDefault="006B630C" w:rsidP="006B630C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630C">
        <w:rPr>
          <w:rFonts w:ascii="Times New Roman" w:hAnsi="Times New Roman" w:cs="Times New Roman"/>
          <w:b/>
          <w:sz w:val="24"/>
          <w:szCs w:val="24"/>
          <w:lang w:val="uk-UA"/>
        </w:rPr>
        <w:t>І. Загальні вимоги:</w:t>
      </w:r>
    </w:p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b/>
          <w:i/>
          <w:lang w:val="uk-UA"/>
        </w:rPr>
        <w:t>Учасник повинен надати як частину своєї тендерної пропозиції документи, що підтверджують відповідність Товару, а саме: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 xml:space="preserve">Продукція має бути новою, яка не була у використанні (надати </w:t>
      </w:r>
      <w:r w:rsidRPr="006B630C">
        <w:rPr>
          <w:rFonts w:ascii="Times New Roman" w:eastAsia="Times New Roman" w:hAnsi="Times New Roman" w:cs="Times New Roman"/>
          <w:b/>
          <w:lang w:val="uk-UA"/>
        </w:rPr>
        <w:t>лист-гарантію</w:t>
      </w:r>
      <w:r w:rsidRPr="006B630C">
        <w:rPr>
          <w:rFonts w:ascii="Times New Roman" w:eastAsia="Times New Roman" w:hAnsi="Times New Roman" w:cs="Times New Roman"/>
          <w:lang w:val="uk-UA"/>
        </w:rPr>
        <w:t xml:space="preserve"> (в довільній формі) про те, що все запропоноване Учасником обладнання є новим та раніше не використовувалося).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Товар повинен бути укомплектований паспортами, гарантійними талонами та іншими необхідними документами (інструкціями, тощо) (надати в складі пропозиції).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 xml:space="preserve">Термін гарантії має дорівнювати не менше 12 місяців або 500 </w:t>
      </w:r>
      <w:proofErr w:type="spellStart"/>
      <w:r w:rsidRPr="006B630C">
        <w:rPr>
          <w:rFonts w:ascii="Times New Roman" w:eastAsia="Times New Roman" w:hAnsi="Times New Roman" w:cs="Times New Roman"/>
          <w:lang w:val="uk-UA"/>
        </w:rPr>
        <w:t>мотогодин</w:t>
      </w:r>
      <w:proofErr w:type="spellEnd"/>
      <w:r w:rsidRPr="006B630C">
        <w:rPr>
          <w:rFonts w:ascii="Times New Roman" w:eastAsia="Times New Roman" w:hAnsi="Times New Roman" w:cs="Times New Roman"/>
          <w:lang w:val="uk-UA"/>
        </w:rPr>
        <w:t xml:space="preserve">, що наступить раніше, з дати поставки товару (надати </w:t>
      </w:r>
      <w:r w:rsidRPr="006B630C">
        <w:rPr>
          <w:rFonts w:ascii="Times New Roman" w:eastAsia="Times New Roman" w:hAnsi="Times New Roman" w:cs="Times New Roman"/>
          <w:b/>
          <w:lang w:val="uk-UA"/>
        </w:rPr>
        <w:t>гарантійний лист</w:t>
      </w:r>
      <w:r w:rsidRPr="006B630C">
        <w:rPr>
          <w:rFonts w:ascii="Times New Roman" w:eastAsia="Times New Roman" w:hAnsi="Times New Roman" w:cs="Times New Roman"/>
          <w:lang w:val="uk-UA"/>
        </w:rPr>
        <w:t xml:space="preserve">, що підтверджує гарантійне зобов’язання). 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 xml:space="preserve">Учасник у складі тендерної пропозиції надає </w:t>
      </w:r>
      <w:r w:rsidRPr="006B630C">
        <w:rPr>
          <w:rFonts w:ascii="Times New Roman" w:eastAsia="Times New Roman" w:hAnsi="Times New Roman" w:cs="Times New Roman"/>
          <w:b/>
          <w:lang w:val="uk-UA"/>
        </w:rPr>
        <w:t>Таблицю-порівняння</w:t>
      </w:r>
      <w:r w:rsidRPr="006B630C">
        <w:rPr>
          <w:rFonts w:ascii="Times New Roman" w:eastAsia="Times New Roman" w:hAnsi="Times New Roman" w:cs="Times New Roman"/>
          <w:lang w:val="uk-UA"/>
        </w:rPr>
        <w:t xml:space="preserve"> щодо відповідності Товару, що пропонується, технічним вимогам та специфікації Замовника (надати </w:t>
      </w:r>
      <w:r w:rsidRPr="006B630C">
        <w:rPr>
          <w:rFonts w:ascii="Times New Roman" w:eastAsia="Times New Roman" w:hAnsi="Times New Roman" w:cs="Times New Roman"/>
          <w:b/>
          <w:lang w:val="uk-UA"/>
        </w:rPr>
        <w:t>таблицю-порівняння</w:t>
      </w:r>
      <w:r w:rsidRPr="006B630C">
        <w:rPr>
          <w:rFonts w:ascii="Times New Roman" w:eastAsia="Times New Roman" w:hAnsi="Times New Roman" w:cs="Times New Roman"/>
          <w:lang w:val="uk-UA"/>
        </w:rPr>
        <w:t xml:space="preserve"> складену на основі таблиць технічної специфікації).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Для підтвердження якості та відповідності технічних характеристик предмета закупівлі Учасником в складі пропозиції надаються:</w:t>
      </w:r>
    </w:p>
    <w:p w:rsidR="006B630C" w:rsidRPr="006B630C" w:rsidRDefault="006B630C" w:rsidP="006B63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 xml:space="preserve">Сертифікат відповідності продукції вимогам ДСТУ EN 60204-1:2019, пп.4.3.2, 4.4.1-4.4.4, 4.4.6, 4.4.8, 4.5,5.1-5.4, 6.1-6.4, 7.2-7.2.10, 7.3-7.8, 8.2.1-8.2.4, 8.2.6, 8.2.7, 8.3.3, 12.4, 15.2-15.4, 17.1, 17.2, 17.5; ДСТУ EN 61000-6-1:2015, п 6-1; ДСТУ EN 61000-6-3:2018; ДСТУ ISO 8528-8:2004, пп.6.1-6.13, 7.3, 7.4, 8.1, 8.2, 9; ДСТУ EN 1037:2018 п.5.1, 5.2, 6.2; ДСТУ 12601:2014; ДСТУ EN 60034-5:2015р. 7-9; ДСТУ 60034-6:2015 р.3-6; ДСТУ EN60034-7:2015р. 2, 3; ГОСТ 8865-93 п. 2.1; ДСТУ EN 60034-8:2014р. 5-7; ДСТУ EN 61000-6-2:2015р. 8; ДСТУ EN 61000-6-4:2016, р.7; ДСТУ EN ISO 3744:2016; ДСТУ ISO 8525-4:2005; ДСТУ EN ISO 8528-13:2016; ISO 3046-1:2002; ISO 3046-3:2006; ISO 3046-4:2009; ISO 3046-5:2001; ISO 3046-6:2020; ДСТУ ISO 8528-5:2005 </w:t>
      </w:r>
      <w:proofErr w:type="spellStart"/>
      <w:r w:rsidRPr="006B630C">
        <w:rPr>
          <w:rFonts w:ascii="Times New Roman" w:eastAsia="Times New Roman" w:hAnsi="Times New Roman" w:cs="Times New Roman"/>
          <w:lang w:val="uk-UA"/>
        </w:rPr>
        <w:t>п.п</w:t>
      </w:r>
      <w:proofErr w:type="spellEnd"/>
      <w:r w:rsidRPr="006B630C">
        <w:rPr>
          <w:rFonts w:ascii="Times New Roman" w:eastAsia="Times New Roman" w:hAnsi="Times New Roman" w:cs="Times New Roman"/>
          <w:lang w:val="uk-UA"/>
        </w:rPr>
        <w:t xml:space="preserve"> 6.1-6.13, 7.3, 7.4, 8.1, 8.2.6.</w:t>
      </w:r>
    </w:p>
    <w:p w:rsidR="006B630C" w:rsidRPr="006B630C" w:rsidRDefault="006B630C" w:rsidP="006B63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Декларація про відповідність продукції: технічному регламенту з електромагнітної сумісності обладнання (постанова КМУ від 16.12.2015 №1077); технічному регламенту низьковольтного електротехнічного обладнання (постанова КМУ від 16.12.2015 №1067); технічному регламенту безпеки машин (постанова КМУ від 30.01.2013 №62).</w:t>
      </w:r>
    </w:p>
    <w:p w:rsidR="006B630C" w:rsidRPr="006B630C" w:rsidRDefault="006B630C" w:rsidP="006B63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Висновок державної санітарно-епідеміологічної служби на дизельний генератор.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Країна походження торгової марки виробника ДЄС: США, Великобританія та Країни ЕС (надати лист-гарантію).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Доставка обладнання здійснюється на територію замовника з перевіркою комплектності, цілісності та відсутності пошкоджень в присутності представників Замовника на безкоштовній основі (учаснику надати лист-гарантію).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Постачальник повинен бути офіційним дилером виробника обладнання (учаснику надати лист-підтвердження).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Копія посвідчень (не менше трьох) співробітників про проходження навчання та перевірку знань НПА з питань охорони праці на групу допуску в електроустановках до 1000В.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 xml:space="preserve">Учасник у складі тендерної пропозиції надає </w:t>
      </w:r>
      <w:r w:rsidRPr="006B630C">
        <w:rPr>
          <w:rFonts w:ascii="Times New Roman" w:eastAsia="Times New Roman" w:hAnsi="Times New Roman" w:cs="Times New Roman"/>
          <w:b/>
          <w:lang w:val="uk-UA"/>
        </w:rPr>
        <w:t xml:space="preserve">гарантійний лист </w:t>
      </w:r>
      <w:r w:rsidRPr="006B630C">
        <w:rPr>
          <w:rFonts w:ascii="Times New Roman" w:eastAsia="Times New Roman" w:hAnsi="Times New Roman" w:cs="Times New Roman"/>
          <w:bCs/>
          <w:lang w:val="uk-UA"/>
        </w:rPr>
        <w:t>з підтвердженням:</w:t>
      </w:r>
      <w:r w:rsidRPr="006B630C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6B630C" w:rsidRPr="006B630C" w:rsidRDefault="006B630C" w:rsidP="006B630C">
      <w:pPr>
        <w:pStyle w:val="a3"/>
        <w:shd w:val="clear" w:color="auto" w:fill="FFFFFF"/>
        <w:ind w:left="0" w:hanging="2"/>
        <w:jc w:val="both"/>
        <w:rPr>
          <w:color w:val="00000A"/>
          <w:lang w:val="uk-UA"/>
        </w:rPr>
      </w:pPr>
      <w:r w:rsidRPr="006B630C">
        <w:rPr>
          <w:color w:val="00000A"/>
          <w:lang w:val="uk-UA"/>
        </w:rPr>
        <w:t>- наявність 3 сервісних бригад з автомобілями для здійснення виїздів на об’єкт Замовника;</w:t>
      </w:r>
    </w:p>
    <w:p w:rsidR="006B630C" w:rsidRPr="006B630C" w:rsidRDefault="006B630C" w:rsidP="006B630C">
      <w:pPr>
        <w:pStyle w:val="a3"/>
        <w:shd w:val="clear" w:color="auto" w:fill="FFFFFF"/>
        <w:ind w:left="0" w:hanging="2"/>
        <w:jc w:val="both"/>
        <w:rPr>
          <w:color w:val="00000A"/>
          <w:lang w:val="uk-UA"/>
        </w:rPr>
      </w:pPr>
      <w:r w:rsidRPr="006B630C">
        <w:rPr>
          <w:color w:val="00000A"/>
          <w:lang w:val="uk-UA"/>
        </w:rPr>
        <w:t>- наявність складу всіх необхідних запасних частин для двигуна, альтернатора та ная</w:t>
      </w:r>
      <w:r>
        <w:rPr>
          <w:color w:val="00000A"/>
          <w:lang w:val="uk-UA"/>
        </w:rPr>
        <w:t xml:space="preserve">вність </w:t>
      </w:r>
      <w:proofErr w:type="spellStart"/>
      <w:r>
        <w:rPr>
          <w:color w:val="00000A"/>
          <w:lang w:val="uk-UA"/>
        </w:rPr>
        <w:t>контроллерів</w:t>
      </w:r>
      <w:proofErr w:type="spellEnd"/>
      <w:r>
        <w:rPr>
          <w:color w:val="00000A"/>
          <w:lang w:val="uk-UA"/>
        </w:rPr>
        <w:t xml:space="preserve"> якими буде укомплектований</w:t>
      </w:r>
      <w:r w:rsidRPr="006B630C">
        <w:rPr>
          <w:color w:val="00000A"/>
          <w:lang w:val="uk-UA"/>
        </w:rPr>
        <w:t xml:space="preserve"> дизель-генератор;</w:t>
      </w:r>
    </w:p>
    <w:p w:rsidR="006B630C" w:rsidRPr="006B630C" w:rsidRDefault="006B630C" w:rsidP="006B630C">
      <w:pPr>
        <w:pStyle w:val="a3"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A"/>
          <w:lang w:val="uk-UA"/>
        </w:rPr>
      </w:pPr>
      <w:r w:rsidRPr="006B630C">
        <w:rPr>
          <w:color w:val="00000A"/>
          <w:lang w:val="uk-UA"/>
        </w:rPr>
        <w:t>- наявність навантажувального стенду для можливості перевірки працездатності і відповідності заявлен</w:t>
      </w:r>
      <w:r>
        <w:rPr>
          <w:color w:val="00000A"/>
          <w:lang w:val="uk-UA"/>
        </w:rPr>
        <w:t>ій потужності дизель-генератора</w:t>
      </w:r>
      <w:r w:rsidRPr="006B630C">
        <w:rPr>
          <w:color w:val="00000A"/>
          <w:lang w:val="uk-UA"/>
        </w:rPr>
        <w:t xml:space="preserve"> під навантаженням.</w:t>
      </w:r>
    </w:p>
    <w:p w:rsidR="006B630C" w:rsidRPr="006B630C" w:rsidRDefault="006B630C" w:rsidP="006B630C">
      <w:pPr>
        <w:pStyle w:val="a3"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uk-UA"/>
        </w:rPr>
      </w:pPr>
      <w:r w:rsidRPr="006B630C">
        <w:rPr>
          <w:lang w:val="uk-UA"/>
        </w:rPr>
        <w:lastRenderedPageBreak/>
        <w:t xml:space="preserve">- проведення </w:t>
      </w:r>
      <w:proofErr w:type="spellStart"/>
      <w:r w:rsidRPr="006B630C">
        <w:rPr>
          <w:lang w:val="uk-UA"/>
        </w:rPr>
        <w:t>техічної</w:t>
      </w:r>
      <w:proofErr w:type="spellEnd"/>
      <w:r w:rsidRPr="006B630C">
        <w:rPr>
          <w:lang w:val="uk-UA"/>
        </w:rPr>
        <w:t xml:space="preserve"> передпродажної підготовки обладнання в сервісному центрі Учасника;</w:t>
      </w:r>
    </w:p>
    <w:p w:rsidR="006B630C" w:rsidRPr="006B630C" w:rsidRDefault="006B630C" w:rsidP="006B630C">
      <w:pPr>
        <w:pStyle w:val="a3"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uk-UA"/>
        </w:rPr>
      </w:pPr>
      <w:r w:rsidRPr="006B630C">
        <w:rPr>
          <w:lang w:val="uk-UA"/>
        </w:rPr>
        <w:t>- проведення усного інструктажу з правил монтажу дизель-генератора;</w:t>
      </w:r>
    </w:p>
    <w:p w:rsidR="006B630C" w:rsidRPr="006B630C" w:rsidRDefault="006B630C" w:rsidP="006B630C">
      <w:pPr>
        <w:pStyle w:val="a3"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uk-UA"/>
        </w:rPr>
      </w:pPr>
      <w:r w:rsidRPr="006B630C">
        <w:rPr>
          <w:lang w:val="uk-UA"/>
        </w:rPr>
        <w:t>- проведення одноразового навчання та інструктажу з правил експлуатації і обслуговування устаткування обслуговуючим персоналом.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Надані учасником технічні параметри мають бути підтверджені посиланням в тендерній пропозиції на відповідний сайт виробника, де зазначені запропонований генератор та його технічні характеристики.</w:t>
      </w:r>
    </w:p>
    <w:p w:rsidR="006B630C" w:rsidRPr="006B630C" w:rsidRDefault="006B630C" w:rsidP="006B63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Поставка обладнання впродовж 5 (п’яти) робочих днів з моменту надання заявки Замовником</w:t>
      </w:r>
      <w:r>
        <w:rPr>
          <w:rFonts w:ascii="Times New Roman" w:eastAsia="Times New Roman" w:hAnsi="Times New Roman" w:cs="Times New Roman"/>
          <w:lang w:val="uk-UA"/>
        </w:rPr>
        <w:t>, але не пізніше 01 липня 2023 року</w:t>
      </w:r>
      <w:r w:rsidRPr="006B630C">
        <w:rPr>
          <w:rFonts w:ascii="Times New Roman" w:eastAsia="Times New Roman" w:hAnsi="Times New Roman" w:cs="Times New Roman"/>
          <w:lang w:val="uk-UA"/>
        </w:rPr>
        <w:t>.</w:t>
      </w:r>
    </w:p>
    <w:p w:rsidR="00C7166E" w:rsidRDefault="00C7166E" w:rsidP="006B630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63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ІІ. Технічні вимоги до предмету закупівлі:</w:t>
      </w:r>
    </w:p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63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1.Технічні характеристики дизельного генератора </w:t>
      </w:r>
    </w:p>
    <w:tbl>
      <w:tblPr>
        <w:tblW w:w="99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721"/>
        <w:gridCol w:w="1417"/>
        <w:gridCol w:w="1843"/>
      </w:tblGrid>
      <w:tr w:rsidR="006B630C" w:rsidRPr="006B630C" w:rsidTr="00982F9A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параметру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bCs/>
                <w:lang w:val="uk-UA"/>
              </w:rPr>
              <w:t>Значення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bCs/>
                <w:lang w:val="uk-UA"/>
              </w:rPr>
              <w:t>Критерій</w:t>
            </w:r>
          </w:p>
        </w:tc>
      </w:tr>
      <w:tr w:rsidR="009B1802" w:rsidRPr="006B630C" w:rsidTr="00E84444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2" w:rsidRPr="009B1802" w:rsidRDefault="009B1802" w:rsidP="009B1802">
            <w:pPr>
              <w:jc w:val="center"/>
              <w:rPr>
                <w:rFonts w:ascii="Times New Roman" w:hAnsi="Times New Roman" w:cs="Times New Roman"/>
              </w:rPr>
            </w:pPr>
            <w:r w:rsidRPr="009B18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802" w:rsidRPr="009B1802" w:rsidRDefault="009B1802" w:rsidP="009B1802">
            <w:pPr>
              <w:rPr>
                <w:rFonts w:ascii="Times New Roman" w:hAnsi="Times New Roman" w:cs="Times New Roman"/>
              </w:rPr>
            </w:pPr>
            <w:proofErr w:type="spellStart"/>
            <w:r w:rsidRPr="009B1802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9B1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802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9B1802">
              <w:rPr>
                <w:rFonts w:ascii="Times New Roman" w:hAnsi="Times New Roman" w:cs="Times New Roman"/>
              </w:rPr>
              <w:t>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802" w:rsidRPr="009B1802" w:rsidRDefault="009B1802" w:rsidP="009B1802">
            <w:pPr>
              <w:jc w:val="center"/>
              <w:rPr>
                <w:rFonts w:ascii="Times New Roman" w:hAnsi="Times New Roman" w:cs="Times New Roman"/>
              </w:rPr>
            </w:pPr>
            <w:r w:rsidRPr="009B18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802" w:rsidRPr="009B1802" w:rsidRDefault="009B1802" w:rsidP="009B1802">
            <w:pPr>
              <w:jc w:val="center"/>
              <w:rPr>
                <w:rFonts w:ascii="Times New Roman" w:hAnsi="Times New Roman" w:cs="Times New Roman"/>
              </w:rPr>
            </w:pPr>
            <w:r w:rsidRPr="009B1802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9B1802">
              <w:rPr>
                <w:rFonts w:ascii="Times New Roman" w:hAnsi="Times New Roman" w:cs="Times New Roman"/>
              </w:rPr>
              <w:t>менше</w:t>
            </w:r>
            <w:proofErr w:type="spellEnd"/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Потужність номінальна, 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кВА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Потужність максимальна,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Потужність максимальна, 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кВА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0C" w:rsidRPr="006B630C" w:rsidRDefault="00D220B2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 w:rsidRPr="00D220B2">
              <w:rPr>
                <w:rFonts w:ascii="Times New Roman" w:hAnsi="Times New Roman" w:cs="Times New Roman"/>
                <w:highlight w:val="yellow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Вихідна напруга,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Довжина дизельного генератора,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Ширина дизельного генератора,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Висота дизельного генератора,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Ємність паливного баку,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Вага дизельного генератора (без палива),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Витрата палива при 100% навантаження, 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Витрата палива при 75% навантаження, 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Витрата палива при 50% навантаження, 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Час автономної роботи при 50% навантаження,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B630C" w:rsidRPr="006B630C" w:rsidTr="00982F9A">
        <w:trPr>
          <w:trHeight w:val="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Частота обертів двигуна, об/хв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Потужність двигуна,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Об’єм двигуна,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2,289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Ступінь стиснення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17,5 :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Ємність 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маслянної</w:t>
            </w:r>
            <w:proofErr w:type="spellEnd"/>
            <w:r w:rsidRPr="006B630C">
              <w:rPr>
                <w:rFonts w:ascii="Times New Roman" w:hAnsi="Times New Roman" w:cs="Times New Roman"/>
                <w:lang w:val="uk-UA"/>
              </w:rPr>
              <w:t xml:space="preserve"> системи, 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Ємність системи охолодження, 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більше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Рік виготовлення дизельного генератора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раніше</w:t>
            </w:r>
          </w:p>
        </w:tc>
      </w:tr>
      <w:tr w:rsidR="006B630C" w:rsidRPr="006B630C" w:rsidTr="00982F9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Гарантійний термін, місяців/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мотогодин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12/500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0C" w:rsidRPr="006B630C" w:rsidRDefault="006B630C" w:rsidP="00982F9A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Не менше</w:t>
            </w:r>
          </w:p>
        </w:tc>
      </w:tr>
    </w:tbl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63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Комплект поставки дизельних генераторів (ДЄС)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14"/>
        <w:gridCol w:w="1701"/>
      </w:tblGrid>
      <w:tr w:rsidR="006B630C" w:rsidRPr="006B630C" w:rsidTr="009B1802">
        <w:trPr>
          <w:trHeight w:val="965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lang w:val="uk-UA"/>
              </w:rPr>
              <w:t>Найменування параметру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b/>
                <w:lang w:val="uk-UA"/>
              </w:rPr>
              <w:t>Значення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strike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Промисловий дизельний двигун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Електронний регулятор обертів двигуна </w:t>
            </w:r>
            <w:r w:rsidRPr="006B630C">
              <w:rPr>
                <w:rFonts w:ascii="Times New Roman" w:hAnsi="Times New Roman" w:cs="Times New Roman"/>
                <w:b/>
                <w:lang w:val="uk-UA"/>
              </w:rPr>
              <w:t xml:space="preserve">(надати лист гарантію) 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Синхронний генератор змінного струму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Шумопоглинаючий</w:t>
            </w:r>
            <w:proofErr w:type="spellEnd"/>
            <w:r w:rsidRPr="006B630C">
              <w:rPr>
                <w:rFonts w:ascii="Times New Roman" w:hAnsi="Times New Roman" w:cs="Times New Roman"/>
                <w:lang w:val="uk-UA"/>
              </w:rPr>
              <w:t xml:space="preserve"> всепогодний кожух:</w:t>
            </w:r>
          </w:p>
          <w:p w:rsidR="006B630C" w:rsidRPr="006B630C" w:rsidRDefault="006B630C" w:rsidP="006B63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uppressAutoHyphens/>
              <w:spacing w:line="240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Розпашні</w:t>
            </w:r>
            <w:proofErr w:type="spellEnd"/>
            <w:r w:rsidRPr="006B630C">
              <w:rPr>
                <w:rFonts w:ascii="Times New Roman" w:hAnsi="Times New Roman" w:cs="Times New Roman"/>
                <w:lang w:val="uk-UA"/>
              </w:rPr>
              <w:t xml:space="preserve"> бокові двері мають бути з 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перфарированими</w:t>
            </w:r>
            <w:proofErr w:type="spellEnd"/>
            <w:r w:rsidRPr="006B630C">
              <w:rPr>
                <w:rFonts w:ascii="Times New Roman" w:hAnsi="Times New Roman" w:cs="Times New Roman"/>
                <w:lang w:val="uk-UA"/>
              </w:rPr>
              <w:t xml:space="preserve"> і вентиляційними отворами;</w:t>
            </w:r>
          </w:p>
          <w:p w:rsidR="006B630C" w:rsidRPr="006B630C" w:rsidRDefault="006B630C" w:rsidP="006B63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uppressAutoHyphens/>
              <w:spacing w:line="240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 xml:space="preserve">Одна з торцевих сторін кожуху має бути глухою або </w:t>
            </w: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з’ємною</w:t>
            </w:r>
            <w:proofErr w:type="spellEnd"/>
            <w:r w:rsidRPr="006B630C">
              <w:rPr>
                <w:rFonts w:ascii="Times New Roman" w:hAnsi="Times New Roman" w:cs="Times New Roman"/>
                <w:lang w:val="uk-UA"/>
              </w:rPr>
              <w:t xml:space="preserve"> та викид повітря має бути вверх.</w:t>
            </w:r>
          </w:p>
          <w:p w:rsidR="006B630C" w:rsidRPr="006B630C" w:rsidRDefault="006B630C" w:rsidP="006B63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suppressAutoHyphens/>
              <w:spacing w:line="240" w:lineRule="auto"/>
              <w:ind w:left="2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Перфорації забору повітря (решітки) не повинні знаходитись з торцевої сторони кожуха. Викид нагрітого повітря має бути в верхній частині кожуха.</w:t>
            </w:r>
          </w:p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(Надати креслення ДЄСУ в капоті)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Панель керування з інтерфейсом на українській або російській мовах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Паливний бак, вбудований в раму ДЄС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Індикатор рівня палива на панелі керування дизель-генератором, який дозволяє визначити рівень палива без необхідності відкривання кожуха ДЄС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78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Охолоджувальна рідина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78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Підігрівач охолоджуючої рідини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78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514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Акумуляторна батарея (АКБ)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514" w:type="dxa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Автоматичний зарядний пристрій АКБ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514" w:type="dxa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B630C">
              <w:rPr>
                <w:rFonts w:ascii="Times New Roman" w:hAnsi="Times New Roman" w:cs="Times New Roman"/>
                <w:lang w:val="uk-UA"/>
              </w:rPr>
              <w:t>Трьохполюсний</w:t>
            </w:r>
            <w:proofErr w:type="spellEnd"/>
            <w:r w:rsidRPr="006B630C">
              <w:rPr>
                <w:rFonts w:ascii="Times New Roman" w:hAnsi="Times New Roman" w:cs="Times New Roman"/>
                <w:lang w:val="uk-UA"/>
              </w:rPr>
              <w:t xml:space="preserve"> автоматичний вимикач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514" w:type="dxa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Глушник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514" w:type="dxa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Кнопка аварійної зупинки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514" w:type="dxa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Моторна олива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514" w:type="dxa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Комплект фільтрів (повітряний, паливний, масляний) на штатних місцях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  <w:tr w:rsidR="006B630C" w:rsidRPr="006B630C" w:rsidTr="009B1802">
        <w:trPr>
          <w:trHeight w:val="472"/>
        </w:trPr>
        <w:tc>
          <w:tcPr>
            <w:tcW w:w="567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514" w:type="dxa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Інструкція по експлуатації</w:t>
            </w:r>
          </w:p>
        </w:tc>
        <w:tc>
          <w:tcPr>
            <w:tcW w:w="1701" w:type="dxa"/>
            <w:vAlign w:val="center"/>
          </w:tcPr>
          <w:p w:rsidR="006B630C" w:rsidRPr="006B630C" w:rsidRDefault="006B630C" w:rsidP="00982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630C">
              <w:rPr>
                <w:rFonts w:ascii="Times New Roman" w:hAnsi="Times New Roman" w:cs="Times New Roman"/>
                <w:lang w:val="uk-UA"/>
              </w:rPr>
              <w:t>В комплекті</w:t>
            </w:r>
          </w:p>
        </w:tc>
      </w:tr>
    </w:tbl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hanging="2"/>
        <w:jc w:val="both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b/>
          <w:lang w:val="uk-UA"/>
        </w:rPr>
        <w:t>3. Надання робіт та послуг по встановленню ДЕС</w:t>
      </w:r>
      <w:r w:rsidRPr="006B630C">
        <w:rPr>
          <w:rFonts w:ascii="Times New Roman" w:eastAsia="Times New Roman" w:hAnsi="Times New Roman" w:cs="Times New Roman"/>
          <w:lang w:val="uk-UA"/>
        </w:rPr>
        <w:t>.</w:t>
      </w:r>
    </w:p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 xml:space="preserve">1.Доставка товару та </w:t>
      </w:r>
      <w:proofErr w:type="spellStart"/>
      <w:r w:rsidRPr="006B630C">
        <w:rPr>
          <w:rFonts w:ascii="Times New Roman" w:eastAsia="Times New Roman" w:hAnsi="Times New Roman" w:cs="Times New Roman"/>
          <w:lang w:val="uk-UA"/>
        </w:rPr>
        <w:t>пусконалагуджувальні</w:t>
      </w:r>
      <w:proofErr w:type="spellEnd"/>
      <w:r w:rsidRPr="006B630C">
        <w:rPr>
          <w:rFonts w:ascii="Times New Roman" w:eastAsia="Times New Roman" w:hAnsi="Times New Roman" w:cs="Times New Roman"/>
          <w:lang w:val="uk-UA"/>
        </w:rPr>
        <w:t xml:space="preserve"> роботи пов’язані з товаром (ДЭС), його навантаження та відвантаження здійснюється за рахунок Учасника.</w:t>
      </w:r>
    </w:p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2. Роботи виконуються персоналом відповідної кваліфікації з наявністю документів, які її підтверджують, та відповідно до чинних нормативних документів.</w:t>
      </w:r>
    </w:p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3. Роботи виконуються з використанням сертифікованих в Україні обладнання та матеріалів.</w:t>
      </w:r>
    </w:p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lang w:val="uk-UA"/>
        </w:rPr>
      </w:pPr>
      <w:r w:rsidRPr="006B630C">
        <w:rPr>
          <w:rFonts w:ascii="Times New Roman" w:eastAsia="Times New Roman" w:hAnsi="Times New Roman" w:cs="Times New Roman"/>
          <w:lang w:val="uk-UA"/>
        </w:rPr>
        <w:t>4. Вартість робіт включає усі податки, обов’язкові збори і платежі, витрати на відрядження, вартість матеріалів і обладнання, інші витрати, які пов’язані з виконанням робіт, що стосуються предмету закупівлі і/або по договору.</w:t>
      </w:r>
    </w:p>
    <w:p w:rsidR="006B630C" w:rsidRPr="006B630C" w:rsidRDefault="006B630C" w:rsidP="006B630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lang w:val="uk-UA"/>
        </w:rPr>
      </w:pPr>
    </w:p>
    <w:p w:rsidR="006B630C" w:rsidRPr="006B630C" w:rsidRDefault="006B630C" w:rsidP="006B630C">
      <w:pPr>
        <w:tabs>
          <w:tab w:val="left" w:pos="0"/>
        </w:tabs>
        <w:ind w:right="142" w:hanging="2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/>
        </w:rPr>
      </w:pPr>
      <w:r w:rsidRPr="006B630C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У тих випадках, коли у специфікації товару містяться посилання на конкретні торговельні марки чи фірму, патент, конструкцію, тип або назву предмета закупівлі, джерело його походження або виробника - слід читати як "або  еквівалент".</w:t>
      </w:r>
    </w:p>
    <w:p w:rsidR="006B630C" w:rsidRPr="006B630C" w:rsidRDefault="006B630C" w:rsidP="006B630C">
      <w:pPr>
        <w:tabs>
          <w:tab w:val="left" w:pos="0"/>
        </w:tabs>
        <w:ind w:right="142" w:hanging="2"/>
        <w:jc w:val="both"/>
        <w:rPr>
          <w:rFonts w:ascii="Times New Roman" w:hAnsi="Times New Roman" w:cs="Times New Roman"/>
          <w:i/>
          <w:sz w:val="21"/>
          <w:szCs w:val="21"/>
          <w:lang w:val="uk-UA"/>
        </w:rPr>
      </w:pPr>
      <w:r w:rsidRPr="006B630C">
        <w:rPr>
          <w:rFonts w:ascii="Times New Roman" w:hAnsi="Times New Roman" w:cs="Times New Roman"/>
          <w:i/>
          <w:sz w:val="21"/>
          <w:szCs w:val="21"/>
          <w:lang w:val="uk-UA"/>
        </w:rPr>
        <w:t>При наданні еквіваленту кількість не повинна змінитись. Наданий еквівалент повинен відповідати складовій частині та якості  поданому вище.</w:t>
      </w:r>
    </w:p>
    <w:p w:rsidR="00285446" w:rsidRPr="006B630C" w:rsidRDefault="00285446">
      <w:pPr>
        <w:rPr>
          <w:lang w:val="uk-UA"/>
        </w:rPr>
      </w:pPr>
    </w:p>
    <w:sectPr w:rsidR="00285446" w:rsidRPr="006B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764"/>
    <w:multiLevelType w:val="multilevel"/>
    <w:tmpl w:val="59966536"/>
    <w:lvl w:ilvl="0">
      <w:start w:val="3650"/>
      <w:numFmt w:val="bullet"/>
      <w:lvlText w:val="-"/>
      <w:lvlJc w:val="left"/>
      <w:pPr>
        <w:ind w:left="17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4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0A4728C"/>
    <w:multiLevelType w:val="multilevel"/>
    <w:tmpl w:val="6B4EF8A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4C884BBD"/>
    <w:multiLevelType w:val="hybridMultilevel"/>
    <w:tmpl w:val="99B68822"/>
    <w:lvl w:ilvl="0" w:tplc="0422000F">
      <w:start w:val="1"/>
      <w:numFmt w:val="decimal"/>
      <w:lvlText w:val="%1."/>
      <w:lvlJc w:val="left"/>
      <w:pPr>
        <w:ind w:left="682" w:hanging="360"/>
      </w:pPr>
    </w:lvl>
    <w:lvl w:ilvl="1" w:tplc="04220019">
      <w:start w:val="1"/>
      <w:numFmt w:val="lowerLetter"/>
      <w:lvlText w:val="%2."/>
      <w:lvlJc w:val="left"/>
      <w:pPr>
        <w:ind w:left="1402" w:hanging="360"/>
      </w:pPr>
    </w:lvl>
    <w:lvl w:ilvl="2" w:tplc="0422001B">
      <w:start w:val="1"/>
      <w:numFmt w:val="lowerRoman"/>
      <w:lvlText w:val="%3."/>
      <w:lvlJc w:val="right"/>
      <w:pPr>
        <w:ind w:left="2122" w:hanging="180"/>
      </w:pPr>
    </w:lvl>
    <w:lvl w:ilvl="3" w:tplc="0422000F">
      <w:start w:val="1"/>
      <w:numFmt w:val="decimal"/>
      <w:lvlText w:val="%4."/>
      <w:lvlJc w:val="left"/>
      <w:pPr>
        <w:ind w:left="2842" w:hanging="360"/>
      </w:pPr>
    </w:lvl>
    <w:lvl w:ilvl="4" w:tplc="04220019">
      <w:start w:val="1"/>
      <w:numFmt w:val="lowerLetter"/>
      <w:lvlText w:val="%5."/>
      <w:lvlJc w:val="left"/>
      <w:pPr>
        <w:ind w:left="3562" w:hanging="360"/>
      </w:pPr>
    </w:lvl>
    <w:lvl w:ilvl="5" w:tplc="0422001B">
      <w:start w:val="1"/>
      <w:numFmt w:val="lowerRoman"/>
      <w:lvlText w:val="%6."/>
      <w:lvlJc w:val="right"/>
      <w:pPr>
        <w:ind w:left="4282" w:hanging="180"/>
      </w:pPr>
    </w:lvl>
    <w:lvl w:ilvl="6" w:tplc="0422000F">
      <w:start w:val="1"/>
      <w:numFmt w:val="decimal"/>
      <w:lvlText w:val="%7."/>
      <w:lvlJc w:val="left"/>
      <w:pPr>
        <w:ind w:left="5002" w:hanging="360"/>
      </w:pPr>
    </w:lvl>
    <w:lvl w:ilvl="7" w:tplc="04220019">
      <w:start w:val="1"/>
      <w:numFmt w:val="lowerLetter"/>
      <w:lvlText w:val="%8."/>
      <w:lvlJc w:val="left"/>
      <w:pPr>
        <w:ind w:left="5722" w:hanging="360"/>
      </w:pPr>
    </w:lvl>
    <w:lvl w:ilvl="8" w:tplc="0422001B">
      <w:start w:val="1"/>
      <w:numFmt w:val="lowerRoman"/>
      <w:lvlText w:val="%9."/>
      <w:lvlJc w:val="right"/>
      <w:pPr>
        <w:ind w:left="6442" w:hanging="180"/>
      </w:pPr>
    </w:lvl>
  </w:abstractNum>
  <w:abstractNum w:abstractNumId="3">
    <w:nsid w:val="50F502E6"/>
    <w:multiLevelType w:val="multilevel"/>
    <w:tmpl w:val="E6562A78"/>
    <w:lvl w:ilvl="0">
      <w:start w:val="3650"/>
      <w:numFmt w:val="bullet"/>
      <w:lvlText w:val="-"/>
      <w:lvlJc w:val="left"/>
      <w:pPr>
        <w:ind w:left="17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4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3FF6FD9"/>
    <w:multiLevelType w:val="hybridMultilevel"/>
    <w:tmpl w:val="3D7E91D4"/>
    <w:lvl w:ilvl="0" w:tplc="43D22F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DD"/>
    <w:rsid w:val="00013DBF"/>
    <w:rsid w:val="001E5F66"/>
    <w:rsid w:val="00285446"/>
    <w:rsid w:val="00314447"/>
    <w:rsid w:val="00607D16"/>
    <w:rsid w:val="006B630C"/>
    <w:rsid w:val="006D25DD"/>
    <w:rsid w:val="00857A39"/>
    <w:rsid w:val="00897CD0"/>
    <w:rsid w:val="009B1802"/>
    <w:rsid w:val="00C446FE"/>
    <w:rsid w:val="00C7166E"/>
    <w:rsid w:val="00D220B2"/>
    <w:rsid w:val="00D84BF9"/>
    <w:rsid w:val="00E22B7A"/>
    <w:rsid w:val="00F1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,Elenco Normale,Список уровня 2,название табл/рис,Chapter10,List Paragraph"/>
    <w:basedOn w:val="a"/>
    <w:link w:val="a4"/>
    <w:qFormat/>
    <w:rsid w:val="006D25DD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Список уровня 2 Знак,название табл/рис Знак,Chapter10 Знак"/>
    <w:link w:val="a3"/>
    <w:uiPriority w:val="34"/>
    <w:locked/>
    <w:rsid w:val="006D25DD"/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,Elenco Normale,Список уровня 2,название табл/рис,Chapter10,List Paragraph"/>
    <w:basedOn w:val="a"/>
    <w:link w:val="a4"/>
    <w:qFormat/>
    <w:rsid w:val="006D25DD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Список уровня 2 Знак,название табл/рис Знак,Chapter10 Знак"/>
    <w:link w:val="a3"/>
    <w:uiPriority w:val="34"/>
    <w:locked/>
    <w:rsid w:val="006D25DD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2022-11-11T09:32:00Z</dcterms:created>
  <dcterms:modified xsi:type="dcterms:W3CDTF">2023-06-07T06:22:00Z</dcterms:modified>
</cp:coreProperties>
</file>