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F498" w14:textId="77777777" w:rsidR="00253925" w:rsidRPr="003D6395" w:rsidRDefault="00253925" w:rsidP="003D6395">
      <w:pPr>
        <w:pStyle w:val="TableParagraph"/>
        <w:ind w:left="7080" w:firstLine="708"/>
        <w:jc w:val="right"/>
        <w:rPr>
          <w:b/>
          <w:sz w:val="24"/>
          <w:szCs w:val="24"/>
        </w:rPr>
      </w:pPr>
      <w:r w:rsidRPr="003D6395">
        <w:rPr>
          <w:b/>
          <w:sz w:val="24"/>
          <w:szCs w:val="24"/>
        </w:rPr>
        <w:t>Додаток №2</w:t>
      </w:r>
    </w:p>
    <w:p w14:paraId="657F5564" w14:textId="77777777" w:rsidR="00253925" w:rsidRPr="003D6395" w:rsidRDefault="00253925" w:rsidP="003D6395">
      <w:pPr>
        <w:spacing w:line="264" w:lineRule="auto"/>
        <w:jc w:val="right"/>
        <w:rPr>
          <w:rFonts w:ascii="Times New Roman" w:hAnsi="Times New Roman" w:cs="Times New Roman"/>
          <w:b/>
          <w:lang w:val="uk-UA"/>
        </w:rPr>
      </w:pPr>
      <w:r w:rsidRPr="003D6395">
        <w:rPr>
          <w:rFonts w:ascii="Times New Roman" w:hAnsi="Times New Roman" w:cs="Times New Roman"/>
          <w:b/>
          <w:lang w:val="uk-UA"/>
        </w:rPr>
        <w:t xml:space="preserve">до тендерної документації </w:t>
      </w:r>
    </w:p>
    <w:p w14:paraId="60FBC5ED" w14:textId="77777777" w:rsidR="00253925" w:rsidRPr="002959A0" w:rsidRDefault="00253925" w:rsidP="00253925">
      <w:pPr>
        <w:spacing w:line="264" w:lineRule="auto"/>
        <w:jc w:val="center"/>
        <w:rPr>
          <w:b/>
          <w:lang w:val="uk-UA"/>
        </w:rPr>
      </w:pPr>
      <w:r w:rsidRPr="002959A0">
        <w:rPr>
          <w:b/>
          <w:lang w:val="uk-UA"/>
        </w:rPr>
        <w:t>ТЕХНІЧНЕ ЗАВДАННЯ</w:t>
      </w:r>
    </w:p>
    <w:p w14:paraId="490BF0BA" w14:textId="76BA0AF6" w:rsidR="00BE080B" w:rsidRPr="002959A0" w:rsidRDefault="00253925" w:rsidP="00A7760B">
      <w:pPr>
        <w:pStyle w:val="Default"/>
        <w:spacing w:line="264" w:lineRule="auto"/>
        <w:ind w:right="142" w:firstLine="567"/>
        <w:jc w:val="both"/>
        <w:rPr>
          <w:i/>
          <w:color w:val="auto"/>
          <w:lang w:val="uk-UA"/>
        </w:rPr>
      </w:pPr>
      <w:r w:rsidRPr="002959A0">
        <w:rPr>
          <w:i/>
          <w:color w:val="auto"/>
          <w:lang w:val="uk-UA"/>
        </w:rPr>
        <w:t xml:space="preserve">Предмет закупівлі: </w:t>
      </w:r>
      <w:r w:rsidR="0055325E">
        <w:rPr>
          <w:b/>
          <w:bCs/>
          <w:lang w:val="uk-UA"/>
        </w:rPr>
        <w:t>«</w:t>
      </w:r>
      <w:r w:rsidR="0055325E" w:rsidRPr="003F27BC">
        <w:rPr>
          <w:b/>
          <w:bCs/>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55325E" w:rsidRPr="00152A0E">
        <w:rPr>
          <w:bCs/>
          <w:lang w:val="uk-UA"/>
        </w:rPr>
        <w:t>Amino</w:t>
      </w:r>
      <w:proofErr w:type="spellEnd"/>
      <w:r w:rsidR="0055325E" w:rsidRPr="00152A0E">
        <w:rPr>
          <w:bCs/>
          <w:lang w:val="uk-UA"/>
        </w:rPr>
        <w:t xml:space="preserve"> </w:t>
      </w:r>
      <w:proofErr w:type="spellStart"/>
      <w:r w:rsidR="0055325E" w:rsidRPr="00152A0E">
        <w:rPr>
          <w:bCs/>
          <w:lang w:val="uk-UA"/>
        </w:rPr>
        <w:t>acids</w:t>
      </w:r>
      <w:proofErr w:type="spellEnd"/>
      <w:r w:rsidR="0055325E">
        <w:rPr>
          <w:bCs/>
          <w:lang w:val="uk-UA"/>
        </w:rPr>
        <w:t xml:space="preserve">; </w:t>
      </w:r>
      <w:proofErr w:type="spellStart"/>
      <w:r w:rsidR="0055325E" w:rsidRPr="00152A0E">
        <w:rPr>
          <w:bCs/>
          <w:lang w:val="uk-UA"/>
        </w:rPr>
        <w:t>Fat</w:t>
      </w:r>
      <w:proofErr w:type="spellEnd"/>
      <w:r w:rsidR="0055325E" w:rsidRPr="00152A0E">
        <w:rPr>
          <w:bCs/>
          <w:lang w:val="uk-UA"/>
        </w:rPr>
        <w:t xml:space="preserve"> </w:t>
      </w:r>
      <w:proofErr w:type="spellStart"/>
      <w:r w:rsidR="0055325E" w:rsidRPr="00152A0E">
        <w:rPr>
          <w:bCs/>
          <w:lang w:val="uk-UA"/>
        </w:rPr>
        <w:t>emulsions</w:t>
      </w:r>
      <w:proofErr w:type="spellEnd"/>
      <w:r w:rsidR="0055325E">
        <w:rPr>
          <w:bCs/>
          <w:lang w:val="uk-UA"/>
        </w:rPr>
        <w:t xml:space="preserve">; </w:t>
      </w:r>
      <w:proofErr w:type="spellStart"/>
      <w:r w:rsidR="0055325E" w:rsidRPr="00152A0E">
        <w:rPr>
          <w:bCs/>
          <w:lang w:val="uk-UA"/>
        </w:rPr>
        <w:t>Natural</w:t>
      </w:r>
      <w:proofErr w:type="spellEnd"/>
      <w:r w:rsidR="0055325E" w:rsidRPr="00152A0E">
        <w:rPr>
          <w:bCs/>
          <w:lang w:val="uk-UA"/>
        </w:rPr>
        <w:t xml:space="preserve"> </w:t>
      </w:r>
      <w:proofErr w:type="spellStart"/>
      <w:r w:rsidR="0055325E" w:rsidRPr="00152A0E">
        <w:rPr>
          <w:bCs/>
          <w:lang w:val="uk-UA"/>
        </w:rPr>
        <w:t>phospholipids</w:t>
      </w:r>
      <w:proofErr w:type="spellEnd"/>
      <w:r w:rsidR="0055325E" w:rsidRPr="003F27BC">
        <w:rPr>
          <w:b/>
          <w:lang w:val="uk-UA"/>
        </w:rPr>
        <w:t>)»</w:t>
      </w:r>
    </w:p>
    <w:p w14:paraId="1265432D" w14:textId="77777777" w:rsidR="002F3B1C" w:rsidRDefault="002F3B1C" w:rsidP="00CB7A0D">
      <w:pPr>
        <w:keepNext/>
        <w:jc w:val="both"/>
        <w:rPr>
          <w:rFonts w:ascii="Times New Roman" w:hAnsi="Times New Roman" w:cs="Times New Roman"/>
          <w:b/>
          <w:u w:val="single"/>
          <w:lang w:val="uk-UA"/>
        </w:rPr>
      </w:pPr>
    </w:p>
    <w:p w14:paraId="1A72BA71" w14:textId="5691DAA1" w:rsidR="00B40849" w:rsidRPr="008E46AB" w:rsidRDefault="002F3B1C" w:rsidP="00322F6D">
      <w:pPr>
        <w:keepNext/>
        <w:jc w:val="both"/>
        <w:rPr>
          <w:rFonts w:ascii="Times New Roman" w:hAnsi="Times New Roman" w:cs="Times New Roman"/>
          <w:lang w:val="uk-UA"/>
        </w:rPr>
      </w:pPr>
      <w:r w:rsidRPr="002959A0">
        <w:rPr>
          <w:rFonts w:ascii="Times New Roman" w:hAnsi="Times New Roman" w:cs="Times New Roman"/>
          <w:b/>
          <w:u w:val="single"/>
          <w:lang w:val="uk-UA"/>
        </w:rPr>
        <w:t>ЗАГАЛЬНІ ВИМОГИ</w:t>
      </w:r>
      <w:r>
        <w:rPr>
          <w:rFonts w:ascii="Times New Roman" w:hAnsi="Times New Roman" w:cs="Times New Roman"/>
          <w:b/>
          <w:u w:val="single"/>
          <w:lang w:val="uk-UA"/>
        </w:rPr>
        <w:t xml:space="preserve"> </w:t>
      </w:r>
      <w:r w:rsidR="0055325E">
        <w:rPr>
          <w:rFonts w:ascii="Times New Roman" w:hAnsi="Times New Roman" w:cs="Times New Roman"/>
          <w:b/>
          <w:u w:val="single"/>
          <w:lang w:val="uk-UA"/>
        </w:rPr>
        <w:t>ЛОТ 1-3</w:t>
      </w:r>
    </w:p>
    <w:p w14:paraId="1D49F417" w14:textId="77777777" w:rsidR="00713C48" w:rsidRDefault="00713C48" w:rsidP="00713C48">
      <w:pPr>
        <w:spacing w:line="264" w:lineRule="auto"/>
        <w:ind w:firstLine="284"/>
        <w:jc w:val="both"/>
        <w:rPr>
          <w:rFonts w:ascii="Times New Roman" w:hAnsi="Times New Roman" w:cs="Times New Roman"/>
          <w:b/>
          <w:lang w:val="uk-UA"/>
        </w:rPr>
      </w:pPr>
    </w:p>
    <w:p w14:paraId="2A6337AC" w14:textId="77777777" w:rsidR="00713C48" w:rsidRPr="00763BDE" w:rsidRDefault="00713C48" w:rsidP="00713C48">
      <w:pPr>
        <w:spacing w:line="264" w:lineRule="auto"/>
        <w:ind w:firstLine="284"/>
        <w:jc w:val="both"/>
        <w:rPr>
          <w:rFonts w:ascii="Times New Roman" w:hAnsi="Times New Roman" w:cs="Times New Roman"/>
          <w:lang w:val="uk-UA"/>
        </w:rPr>
      </w:pPr>
      <w:r w:rsidRPr="008E46AB">
        <w:rPr>
          <w:rFonts w:ascii="Times New Roman" w:hAnsi="Times New Roman" w:cs="Times New Roman"/>
          <w:b/>
          <w:lang w:val="uk-U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8E46AB">
        <w:rPr>
          <w:rFonts w:ascii="Times New Roman" w:hAnsi="Times New Roman" w:cs="Times New Roman"/>
          <w:b/>
          <w:bCs/>
          <w:lang w:val="uk-UA"/>
        </w:rPr>
        <w:t>.</w:t>
      </w:r>
      <w:r w:rsidRPr="008E46AB">
        <w:rPr>
          <w:rFonts w:ascii="Times New Roman" w:hAnsi="Times New Roman" w:cs="Times New Roman"/>
          <w:lang w:val="uk-UA"/>
        </w:rPr>
        <w:t xml:space="preserve"> Ціни за одиницю товару запропоновані учасником повинні формуватися, згідно Постанови КМУ від</w:t>
      </w:r>
      <w:r w:rsidRPr="008E46AB">
        <w:rPr>
          <w:rStyle w:val="rvts9"/>
          <w:rFonts w:ascii="Times New Roman" w:hAnsi="Times New Roman" w:cs="Times New Roman"/>
          <w:lang w:val="uk-UA"/>
        </w:rPr>
        <w:t xml:space="preserve"> 2 липня 2014 р. № 240 </w:t>
      </w:r>
      <w:r w:rsidRPr="008E46AB">
        <w:rPr>
          <w:rFonts w:ascii="Times New Roman" w:hAnsi="Times New Roman" w:cs="Times New Roman"/>
          <w:lang w:val="uk-UA"/>
        </w:rPr>
        <w:t>«</w:t>
      </w:r>
      <w:r w:rsidRPr="008E46AB">
        <w:rPr>
          <w:rStyle w:val="rvts23"/>
          <w:rFonts w:ascii="Times New Roman" w:eastAsiaTheme="majorEastAsia" w:hAnsi="Times New Roman" w:cs="Times New Roman"/>
          <w:lang w:val="uk-UA"/>
        </w:rPr>
        <w:t>Питання декларування зміни оптово-відпускних цін на лікарські засоби»</w:t>
      </w:r>
      <w:r w:rsidRPr="008E46AB">
        <w:rPr>
          <w:rStyle w:val="rvts9"/>
          <w:rFonts w:ascii="Times New Roman" w:hAnsi="Times New Roman" w:cs="Times New Roman"/>
          <w:lang w:val="uk-UA"/>
        </w:rPr>
        <w:t xml:space="preserve">, </w:t>
      </w:r>
      <w:r w:rsidRPr="008E46AB">
        <w:rPr>
          <w:rFonts w:ascii="Times New Roman" w:hAnsi="Times New Roman" w:cs="Times New Roman"/>
          <w:lang w:val="uk-UA"/>
        </w:rPr>
        <w:t xml:space="preserve">Постанови КМУ від 17.10.2008 р. №955 «Про </w:t>
      </w:r>
      <w:r w:rsidRPr="00763BDE">
        <w:rPr>
          <w:rFonts w:ascii="Times New Roman" w:hAnsi="Times New Roman" w:cs="Times New Roman"/>
          <w:lang w:val="uk-UA"/>
        </w:rPr>
        <w:t>заходи щодо стабілізації цін на лікарські засоби» із змінами.</w:t>
      </w:r>
    </w:p>
    <w:p w14:paraId="3B5B8465" w14:textId="77777777" w:rsidR="00713C48" w:rsidRPr="00763BDE" w:rsidRDefault="00713C48" w:rsidP="00713C48">
      <w:pPr>
        <w:spacing w:line="264" w:lineRule="auto"/>
        <w:ind w:firstLine="284"/>
        <w:jc w:val="both"/>
        <w:rPr>
          <w:rFonts w:ascii="Times New Roman" w:hAnsi="Times New Roman" w:cs="Times New Roman"/>
          <w:lang w:val="uk-UA"/>
        </w:rPr>
      </w:pPr>
      <w:r w:rsidRPr="00763BDE">
        <w:rPr>
          <w:rFonts w:ascii="Times New Roman" w:hAnsi="Times New Roman" w:cs="Times New Roman"/>
          <w:b/>
          <w:lang w:val="uk-UA"/>
        </w:rPr>
        <w:t xml:space="preserve">2. </w:t>
      </w:r>
      <w:r w:rsidRPr="00763BDE">
        <w:rPr>
          <w:rFonts w:ascii="Times New Roman" w:hAnsi="Times New Roman" w:cs="Times New Roman"/>
          <w:bCs/>
          <w:lang w:val="uk-UA"/>
        </w:rPr>
        <w:t xml:space="preserve">Усі запропоновані лікарські засоби мають бути належним чином зареєстрованими </w:t>
      </w:r>
      <w:r w:rsidRPr="00763BDE">
        <w:rPr>
          <w:rFonts w:ascii="Times New Roman" w:hAnsi="Times New Roman" w:cs="Times New Roman"/>
          <w:lang w:val="uk-UA"/>
        </w:rPr>
        <w:t xml:space="preserve">в МОЗ України (подаються завірені належним чином </w:t>
      </w:r>
      <w:r w:rsidRPr="00763BDE">
        <w:rPr>
          <w:rFonts w:ascii="Times New Roman" w:hAnsi="Times New Roman" w:cs="Times New Roman"/>
          <w:b/>
          <w:u w:val="single"/>
          <w:lang w:val="uk-UA"/>
        </w:rPr>
        <w:t>копії реєстраційних посвідчень у складі тендерної пропозиції</w:t>
      </w:r>
      <w:r w:rsidRPr="00763BDE">
        <w:rPr>
          <w:rFonts w:ascii="Times New Roman" w:hAnsi="Times New Roman" w:cs="Times New Roman"/>
          <w:lang w:val="uk-UA"/>
        </w:rPr>
        <w:t>).</w:t>
      </w:r>
    </w:p>
    <w:p w14:paraId="40F2F866" w14:textId="75E7F830" w:rsidR="00713C48" w:rsidRPr="00641C82" w:rsidRDefault="00713C48" w:rsidP="00713C48">
      <w:pPr>
        <w:pStyle w:val="a9"/>
        <w:spacing w:line="264" w:lineRule="auto"/>
        <w:ind w:left="0" w:firstLine="284"/>
        <w:jc w:val="both"/>
        <w:rPr>
          <w:rFonts w:ascii="Times New Roman" w:hAnsi="Times New Roman" w:cs="Times New Roman"/>
          <w:b/>
          <w:sz w:val="24"/>
          <w:szCs w:val="24"/>
          <w:lang w:val="uk-UA"/>
        </w:rPr>
      </w:pPr>
      <w:r w:rsidRPr="00763BDE">
        <w:rPr>
          <w:rFonts w:ascii="Times New Roman" w:hAnsi="Times New Roman" w:cs="Times New Roman"/>
          <w:b/>
          <w:sz w:val="24"/>
          <w:szCs w:val="24"/>
          <w:lang w:val="uk-UA"/>
        </w:rPr>
        <w:t>3. Термін придатності на момент поставки –</w:t>
      </w:r>
      <w:r>
        <w:rPr>
          <w:rFonts w:ascii="Times New Roman" w:hAnsi="Times New Roman" w:cs="Times New Roman"/>
          <w:b/>
          <w:sz w:val="24"/>
          <w:szCs w:val="24"/>
          <w:lang w:val="uk-UA"/>
        </w:rPr>
        <w:t xml:space="preserve"> </w:t>
      </w:r>
      <w:r w:rsidRPr="00641C82">
        <w:rPr>
          <w:rFonts w:ascii="Times New Roman" w:hAnsi="Times New Roman" w:cs="Times New Roman"/>
          <w:b/>
          <w:sz w:val="24"/>
          <w:szCs w:val="24"/>
          <w:lang w:val="uk-UA"/>
        </w:rPr>
        <w:t xml:space="preserve">не менше </w:t>
      </w:r>
      <w:r w:rsidR="00832050" w:rsidRPr="00641C82">
        <w:rPr>
          <w:rFonts w:ascii="Times New Roman" w:hAnsi="Times New Roman" w:cs="Times New Roman"/>
          <w:b/>
          <w:sz w:val="24"/>
          <w:szCs w:val="24"/>
          <w:lang w:val="uk-UA"/>
        </w:rPr>
        <w:t xml:space="preserve">70% </w:t>
      </w:r>
      <w:r w:rsidRPr="00641C82">
        <w:rPr>
          <w:rFonts w:ascii="Times New Roman" w:hAnsi="Times New Roman" w:cs="Times New Roman"/>
          <w:b/>
          <w:sz w:val="24"/>
          <w:szCs w:val="24"/>
          <w:lang w:val="uk-UA"/>
        </w:rPr>
        <w:t xml:space="preserve"> від загального строку придатності визначеного виробником. </w:t>
      </w:r>
    </w:p>
    <w:p w14:paraId="44303580" w14:textId="680AFBD7" w:rsidR="00713C48" w:rsidRPr="008E46AB" w:rsidRDefault="00713C48" w:rsidP="00713C48">
      <w:pPr>
        <w:spacing w:line="264" w:lineRule="auto"/>
        <w:ind w:firstLine="284"/>
        <w:jc w:val="both"/>
        <w:rPr>
          <w:rFonts w:ascii="Times New Roman" w:hAnsi="Times New Roman" w:cs="Times New Roman"/>
          <w:lang w:val="uk-UA"/>
        </w:rPr>
      </w:pPr>
      <w:r w:rsidRPr="00763BDE">
        <w:rPr>
          <w:rFonts w:ascii="Times New Roman" w:hAnsi="Times New Roman" w:cs="Times New Roman"/>
          <w:b/>
          <w:lang w:val="uk-UA"/>
        </w:rPr>
        <w:t>4.</w:t>
      </w:r>
      <w:r w:rsidRPr="00763BDE">
        <w:rPr>
          <w:rFonts w:ascii="Times New Roman" w:hAnsi="Times New Roman" w:cs="Times New Roman"/>
          <w:lang w:val="uk-UA"/>
        </w:rPr>
        <w:t xml:space="preserve"> Учасник зобов’язаний забезпечити поставку (доставку) лікарських засобів до дверей складу – </w:t>
      </w:r>
      <w:r w:rsidR="00434238" w:rsidRPr="00434238">
        <w:rPr>
          <w:rFonts w:ascii="Times New Roman" w:hAnsi="Times New Roman" w:cs="Times New Roman"/>
          <w:b/>
          <w:lang w:val="uk-UA"/>
        </w:rPr>
        <w:t xml:space="preserve">29000, м. Хмельницький, вул. І. Франка, 15/1 (Хмельницька обласна база </w:t>
      </w:r>
      <w:proofErr w:type="spellStart"/>
      <w:r w:rsidR="00434238" w:rsidRPr="00434238">
        <w:rPr>
          <w:rFonts w:ascii="Times New Roman" w:hAnsi="Times New Roman" w:cs="Times New Roman"/>
          <w:b/>
          <w:lang w:val="uk-UA"/>
        </w:rPr>
        <w:t>спецмедпостачання</w:t>
      </w:r>
      <w:proofErr w:type="spellEnd"/>
      <w:r w:rsidR="00434238" w:rsidRPr="00434238">
        <w:rPr>
          <w:rFonts w:ascii="Times New Roman" w:hAnsi="Times New Roman" w:cs="Times New Roman"/>
          <w:b/>
          <w:lang w:val="uk-UA"/>
        </w:rPr>
        <w:t>)</w:t>
      </w:r>
      <w:r w:rsidRPr="00763BDE">
        <w:rPr>
          <w:rFonts w:ascii="Times New Roman" w:hAnsi="Times New Roman" w:cs="Times New Roman"/>
          <w:lang w:val="uk-UA"/>
        </w:rPr>
        <w:t>.</w:t>
      </w:r>
      <w:r w:rsidRPr="00763BDE">
        <w:t xml:space="preserve"> </w:t>
      </w:r>
      <w:r w:rsidR="00C34396" w:rsidRPr="00763BDE">
        <w:rPr>
          <w:rFonts w:ascii="Times New Roman" w:hAnsi="Times New Roman" w:cs="Times New Roman"/>
          <w:lang w:val="uk-UA"/>
        </w:rPr>
        <w:t>П</w:t>
      </w:r>
      <w:r w:rsidRPr="00763BDE">
        <w:rPr>
          <w:rFonts w:ascii="Times New Roman" w:hAnsi="Times New Roman" w:cs="Times New Roman"/>
          <w:lang w:val="uk-UA"/>
        </w:rPr>
        <w:t>ротягом 5 (п’яти) календарних днів з моменту отримання письмової заявки від Замовника (надати гарантійний лист</w:t>
      </w:r>
      <w:r w:rsidRPr="008E46AB">
        <w:rPr>
          <w:rFonts w:ascii="Times New Roman" w:hAnsi="Times New Roman" w:cs="Times New Roman"/>
          <w:lang w:val="uk-UA"/>
        </w:rPr>
        <w:t xml:space="preserve"> в складі тендерної пропозиції).</w:t>
      </w:r>
    </w:p>
    <w:p w14:paraId="08813E2E" w14:textId="77777777" w:rsidR="00713C48" w:rsidRPr="008E46AB" w:rsidRDefault="00713C48" w:rsidP="00713C48">
      <w:pPr>
        <w:pStyle w:val="a9"/>
        <w:spacing w:line="264" w:lineRule="auto"/>
        <w:ind w:left="0" w:firstLine="284"/>
        <w:jc w:val="both"/>
        <w:rPr>
          <w:rFonts w:ascii="Times New Roman" w:hAnsi="Times New Roman" w:cs="Times New Roman"/>
          <w:b/>
          <w:sz w:val="24"/>
          <w:szCs w:val="24"/>
          <w:lang w:val="uk-UA"/>
        </w:rPr>
      </w:pPr>
      <w:r w:rsidRPr="001D5607">
        <w:rPr>
          <w:rFonts w:ascii="Times New Roman" w:hAnsi="Times New Roman" w:cs="Times New Roman"/>
          <w:b/>
          <w:sz w:val="24"/>
          <w:szCs w:val="24"/>
          <w:lang w:val="uk-UA"/>
        </w:rPr>
        <w:t>5.</w:t>
      </w:r>
      <w:r w:rsidRPr="008E46AB">
        <w:rPr>
          <w:rFonts w:ascii="Times New Roman" w:hAnsi="Times New Roman" w:cs="Times New Roman"/>
          <w:sz w:val="24"/>
          <w:szCs w:val="24"/>
          <w:lang w:val="uk-UA"/>
        </w:rPr>
        <w:t xml:space="preserve"> Учасник в складі пропозиції повинен надати Гарантійний лист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кількості, зі строками придатності, визначені цією тендерною документацією та пропозицією учасника торгів.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 чи заявника. У листі від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обов’язково зазначається номер оголошення, забезпечення терміну придатності визначеного тендерною документацією та назва замовника торгів. </w:t>
      </w:r>
    </w:p>
    <w:p w14:paraId="3269BB7A" w14:textId="5C8D6500" w:rsidR="00713C48" w:rsidRDefault="00713C48" w:rsidP="00713C48">
      <w:pPr>
        <w:tabs>
          <w:tab w:val="left" w:pos="1080"/>
        </w:tabs>
        <w:spacing w:line="264" w:lineRule="auto"/>
        <w:ind w:firstLine="284"/>
        <w:jc w:val="both"/>
        <w:rPr>
          <w:b/>
          <w:spacing w:val="-2"/>
          <w:sz w:val="28"/>
          <w:szCs w:val="28"/>
          <w:lang w:val="uk-UA"/>
        </w:rPr>
      </w:pPr>
      <w:r w:rsidRPr="001D5607">
        <w:rPr>
          <w:rFonts w:ascii="Times New Roman" w:hAnsi="Times New Roman" w:cs="Times New Roman"/>
          <w:b/>
          <w:spacing w:val="-2"/>
          <w:lang w:val="uk-UA"/>
        </w:rPr>
        <w:t>6.</w:t>
      </w:r>
      <w:r w:rsidRPr="008E46AB">
        <w:rPr>
          <w:rFonts w:ascii="Times New Roman" w:hAnsi="Times New Roman" w:cs="Times New Roman"/>
          <w:spacing w:val="-2"/>
          <w:lang w:val="uk-UA"/>
        </w:rPr>
        <w:t xml:space="preserve"> Строк поставки до 31.12.202</w:t>
      </w:r>
      <w:r>
        <w:rPr>
          <w:rFonts w:ascii="Times New Roman" w:hAnsi="Times New Roman" w:cs="Times New Roman"/>
          <w:spacing w:val="-2"/>
          <w:lang w:val="uk-UA"/>
        </w:rPr>
        <w:t>2</w:t>
      </w:r>
      <w:r w:rsidRPr="008E46AB">
        <w:rPr>
          <w:rFonts w:ascii="Times New Roman" w:hAnsi="Times New Roman" w:cs="Times New Roman"/>
          <w:spacing w:val="-2"/>
          <w:lang w:val="uk-UA"/>
        </w:rPr>
        <w:t xml:space="preserve"> року.</w:t>
      </w:r>
      <w:r w:rsidRPr="008E46AB">
        <w:rPr>
          <w:rFonts w:ascii="Times New Roman" w:hAnsi="Times New Roman" w:cs="Times New Roman"/>
          <w:lang w:val="uk-UA"/>
        </w:rPr>
        <w:t xml:space="preserve"> Зобов’язання (платіжні) виникатимуть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p w14:paraId="3E67490F" w14:textId="77777777" w:rsidR="00B40849" w:rsidRDefault="00B40849" w:rsidP="00B40849">
      <w:pPr>
        <w:widowControl/>
        <w:suppressAutoHyphens w:val="0"/>
        <w:autoSpaceDE/>
        <w:rPr>
          <w:b/>
          <w:spacing w:val="-2"/>
          <w:sz w:val="28"/>
          <w:szCs w:val="28"/>
          <w:lang w:val="uk-UA"/>
        </w:rPr>
      </w:pPr>
      <w:r>
        <w:rPr>
          <w:b/>
          <w:spacing w:val="-2"/>
          <w:sz w:val="28"/>
          <w:szCs w:val="28"/>
          <w:lang w:val="uk-UA"/>
        </w:rPr>
        <w:br w:type="page"/>
      </w:r>
    </w:p>
    <w:p w14:paraId="7B8EA37F" w14:textId="77777777" w:rsidR="001767D9" w:rsidRPr="002959A0" w:rsidRDefault="001767D9" w:rsidP="00253925">
      <w:pPr>
        <w:tabs>
          <w:tab w:val="left" w:pos="1080"/>
        </w:tabs>
        <w:spacing w:line="264" w:lineRule="auto"/>
        <w:jc w:val="both"/>
        <w:rPr>
          <w:b/>
          <w:spacing w:val="-2"/>
          <w:sz w:val="28"/>
          <w:szCs w:val="28"/>
          <w:lang w:val="uk-UA"/>
        </w:rPr>
        <w:sectPr w:rsidR="001767D9" w:rsidRPr="002959A0" w:rsidSect="00912809">
          <w:pgSz w:w="11906" w:h="16838"/>
          <w:pgMar w:top="709" w:right="850" w:bottom="709" w:left="993" w:header="708" w:footer="708" w:gutter="0"/>
          <w:cols w:space="708"/>
          <w:docGrid w:linePitch="360"/>
        </w:sectPr>
      </w:pPr>
    </w:p>
    <w:p w14:paraId="3BCABAC2" w14:textId="69EF3C4E" w:rsidR="00253925" w:rsidRDefault="00253925" w:rsidP="00253925">
      <w:pPr>
        <w:tabs>
          <w:tab w:val="left" w:pos="1080"/>
        </w:tabs>
        <w:spacing w:line="264" w:lineRule="auto"/>
        <w:jc w:val="both"/>
        <w:rPr>
          <w:b/>
          <w:spacing w:val="-2"/>
          <w:sz w:val="28"/>
          <w:szCs w:val="28"/>
          <w:lang w:val="uk-UA"/>
        </w:rPr>
      </w:pPr>
      <w:r w:rsidRPr="002959A0">
        <w:rPr>
          <w:b/>
          <w:spacing w:val="-2"/>
          <w:sz w:val="28"/>
          <w:szCs w:val="28"/>
          <w:lang w:val="uk-UA"/>
        </w:rPr>
        <w:lastRenderedPageBreak/>
        <w:t>МЕДИКО –ТЕХНІЧНІ ВИМОГИ</w:t>
      </w:r>
      <w:r w:rsidR="002F3B1C">
        <w:rPr>
          <w:b/>
          <w:spacing w:val="-2"/>
          <w:sz w:val="28"/>
          <w:szCs w:val="28"/>
          <w:lang w:val="uk-UA"/>
        </w:rPr>
        <w:t xml:space="preserve"> </w:t>
      </w:r>
      <w:r w:rsidR="0055325E">
        <w:rPr>
          <w:b/>
          <w:spacing w:val="-2"/>
          <w:sz w:val="28"/>
          <w:szCs w:val="28"/>
          <w:lang w:val="uk-UA"/>
        </w:rPr>
        <w:t>ЛОТ 1-3</w:t>
      </w:r>
    </w:p>
    <w:p w14:paraId="2439896B" w14:textId="77777777" w:rsidR="00713C48" w:rsidRDefault="00713C48" w:rsidP="00253925">
      <w:pPr>
        <w:tabs>
          <w:tab w:val="left" w:pos="1080"/>
        </w:tabs>
        <w:spacing w:line="264" w:lineRule="auto"/>
        <w:jc w:val="both"/>
        <w:rPr>
          <w:b/>
          <w:spacing w:val="-2"/>
          <w:sz w:val="28"/>
          <w:szCs w:val="28"/>
          <w:lang w:val="uk-UA"/>
        </w:rPr>
      </w:pPr>
    </w:p>
    <w:tbl>
      <w:tblPr>
        <w:tblW w:w="13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542"/>
        <w:gridCol w:w="3965"/>
        <w:gridCol w:w="1500"/>
        <w:gridCol w:w="2894"/>
        <w:gridCol w:w="1095"/>
        <w:gridCol w:w="953"/>
      </w:tblGrid>
      <w:tr w:rsidR="00713C48" w:rsidRPr="007B64B8" w14:paraId="49CC5BD9" w14:textId="77777777" w:rsidTr="0026335B">
        <w:trPr>
          <w:trHeight w:val="828"/>
          <w:jc w:val="center"/>
        </w:trPr>
        <w:tc>
          <w:tcPr>
            <w:tcW w:w="714" w:type="dxa"/>
            <w:shd w:val="clear" w:color="000000" w:fill="FFFFFF"/>
            <w:vAlign w:val="center"/>
            <w:hideMark/>
          </w:tcPr>
          <w:p w14:paraId="04F9A5E9" w14:textId="5A64F2F0" w:rsidR="00713C48" w:rsidRPr="007B64B8" w:rsidRDefault="00713C48" w:rsidP="0055325E">
            <w:pPr>
              <w:widowControl/>
              <w:suppressAutoHyphens w:val="0"/>
              <w:autoSpaceDE/>
              <w:jc w:val="center"/>
              <w:rPr>
                <w:rFonts w:ascii="Times New Roman" w:hAnsi="Times New Roman" w:cs="Times New Roman"/>
                <w:b/>
                <w:bCs/>
                <w:sz w:val="22"/>
                <w:szCs w:val="22"/>
              </w:rPr>
            </w:pPr>
            <w:r w:rsidRPr="007B64B8">
              <w:rPr>
                <w:rFonts w:ascii="Times New Roman" w:hAnsi="Times New Roman" w:cs="Times New Roman"/>
                <w:b/>
                <w:bCs/>
                <w:sz w:val="22"/>
                <w:szCs w:val="22"/>
                <w:lang w:val="uk-UA" w:eastAsia="ru-RU"/>
              </w:rPr>
              <w:t>№</w:t>
            </w:r>
            <w:r w:rsidR="0055325E" w:rsidRPr="007B64B8">
              <w:rPr>
                <w:rFonts w:ascii="Times New Roman" w:hAnsi="Times New Roman" w:cs="Times New Roman"/>
                <w:b/>
                <w:bCs/>
                <w:sz w:val="22"/>
                <w:szCs w:val="22"/>
                <w:lang w:val="uk-UA" w:eastAsia="ru-RU"/>
              </w:rPr>
              <w:t xml:space="preserve"> Лоту</w:t>
            </w:r>
          </w:p>
        </w:tc>
        <w:tc>
          <w:tcPr>
            <w:tcW w:w="2542" w:type="dxa"/>
            <w:shd w:val="clear" w:color="000000" w:fill="FFFFFF"/>
            <w:vAlign w:val="center"/>
            <w:hideMark/>
          </w:tcPr>
          <w:p w14:paraId="785E812E" w14:textId="77777777" w:rsidR="00713C48" w:rsidRPr="007B64B8" w:rsidRDefault="00713C48" w:rsidP="0026335B">
            <w:pPr>
              <w:widowControl/>
              <w:suppressAutoHyphens w:val="0"/>
              <w:autoSpaceDE/>
              <w:jc w:val="center"/>
              <w:rPr>
                <w:rFonts w:ascii="Times New Roman" w:hAnsi="Times New Roman" w:cs="Times New Roman"/>
                <w:b/>
                <w:bCs/>
                <w:sz w:val="22"/>
                <w:szCs w:val="22"/>
              </w:rPr>
            </w:pPr>
            <w:r w:rsidRPr="007B64B8">
              <w:rPr>
                <w:rFonts w:ascii="Times New Roman" w:hAnsi="Times New Roman" w:cs="Times New Roman"/>
                <w:b/>
                <w:bCs/>
                <w:sz w:val="22"/>
                <w:szCs w:val="22"/>
                <w:lang w:val="uk-UA" w:eastAsia="ru-RU"/>
              </w:rPr>
              <w:t>Міжнародна непатентована назва</w:t>
            </w:r>
          </w:p>
        </w:tc>
        <w:tc>
          <w:tcPr>
            <w:tcW w:w="3965" w:type="dxa"/>
            <w:shd w:val="clear" w:color="000000" w:fill="FFFFFF"/>
            <w:vAlign w:val="center"/>
            <w:hideMark/>
          </w:tcPr>
          <w:p w14:paraId="5C8EC1FD" w14:textId="77777777" w:rsidR="00713C48" w:rsidRPr="007B64B8" w:rsidRDefault="00713C48" w:rsidP="0026335B">
            <w:pPr>
              <w:widowControl/>
              <w:suppressAutoHyphens w:val="0"/>
              <w:autoSpaceDE/>
              <w:jc w:val="center"/>
              <w:rPr>
                <w:rFonts w:ascii="Times New Roman" w:hAnsi="Times New Roman" w:cs="Times New Roman"/>
                <w:b/>
                <w:bCs/>
                <w:sz w:val="22"/>
                <w:szCs w:val="22"/>
              </w:rPr>
            </w:pPr>
            <w:r w:rsidRPr="007B64B8">
              <w:rPr>
                <w:rFonts w:ascii="Times New Roman" w:hAnsi="Times New Roman" w:cs="Times New Roman"/>
                <w:b/>
                <w:bCs/>
                <w:sz w:val="22"/>
                <w:szCs w:val="22"/>
                <w:lang w:val="uk-UA" w:eastAsia="ru-RU"/>
              </w:rPr>
              <w:t>Опис лікарського засобу</w:t>
            </w:r>
          </w:p>
        </w:tc>
        <w:tc>
          <w:tcPr>
            <w:tcW w:w="4394" w:type="dxa"/>
            <w:gridSpan w:val="2"/>
            <w:shd w:val="clear" w:color="000000" w:fill="FFFFFF"/>
            <w:vAlign w:val="center"/>
            <w:hideMark/>
          </w:tcPr>
          <w:p w14:paraId="6BB4DF8C" w14:textId="77777777" w:rsidR="00713C48" w:rsidRPr="007B64B8" w:rsidRDefault="00713C48" w:rsidP="0026335B">
            <w:pPr>
              <w:widowControl/>
              <w:suppressAutoHyphens w:val="0"/>
              <w:autoSpaceDE/>
              <w:jc w:val="center"/>
              <w:rPr>
                <w:rFonts w:ascii="Times New Roman" w:hAnsi="Times New Roman" w:cs="Times New Roman"/>
                <w:b/>
                <w:bCs/>
                <w:sz w:val="22"/>
                <w:szCs w:val="22"/>
              </w:rPr>
            </w:pPr>
            <w:r w:rsidRPr="007B64B8">
              <w:rPr>
                <w:rFonts w:ascii="Times New Roman" w:hAnsi="Times New Roman" w:cs="Times New Roman"/>
                <w:b/>
                <w:bCs/>
                <w:sz w:val="22"/>
                <w:szCs w:val="22"/>
                <w:lang w:val="uk-UA" w:eastAsia="ru-RU"/>
              </w:rPr>
              <w:t>Єдиний закупівельний словник ДК 021:2015</w:t>
            </w:r>
          </w:p>
        </w:tc>
        <w:tc>
          <w:tcPr>
            <w:tcW w:w="1095" w:type="dxa"/>
            <w:shd w:val="clear" w:color="000000" w:fill="FFFFFF"/>
            <w:vAlign w:val="center"/>
            <w:hideMark/>
          </w:tcPr>
          <w:p w14:paraId="14F0F97E" w14:textId="77777777" w:rsidR="00713C48" w:rsidRPr="007B64B8" w:rsidRDefault="00713C48" w:rsidP="0026335B">
            <w:pPr>
              <w:widowControl/>
              <w:suppressAutoHyphens w:val="0"/>
              <w:autoSpaceDE/>
              <w:jc w:val="center"/>
              <w:rPr>
                <w:rFonts w:ascii="Times New Roman" w:hAnsi="Times New Roman" w:cs="Times New Roman"/>
                <w:b/>
                <w:bCs/>
                <w:sz w:val="22"/>
                <w:szCs w:val="22"/>
              </w:rPr>
            </w:pPr>
            <w:r w:rsidRPr="007B64B8">
              <w:rPr>
                <w:rFonts w:ascii="Times New Roman" w:hAnsi="Times New Roman" w:cs="Times New Roman"/>
                <w:b/>
                <w:bCs/>
                <w:sz w:val="22"/>
                <w:szCs w:val="22"/>
                <w:lang w:val="uk-UA" w:eastAsia="ru-RU"/>
              </w:rPr>
              <w:t xml:space="preserve">Од. виміру </w:t>
            </w:r>
          </w:p>
        </w:tc>
        <w:tc>
          <w:tcPr>
            <w:tcW w:w="953" w:type="dxa"/>
            <w:shd w:val="clear" w:color="000000" w:fill="FFFFFF"/>
            <w:vAlign w:val="center"/>
            <w:hideMark/>
          </w:tcPr>
          <w:p w14:paraId="7BA02585" w14:textId="77777777" w:rsidR="00713C48" w:rsidRPr="007B64B8" w:rsidRDefault="00713C48" w:rsidP="0026335B">
            <w:pPr>
              <w:widowControl/>
              <w:suppressAutoHyphens w:val="0"/>
              <w:autoSpaceDE/>
              <w:jc w:val="center"/>
              <w:rPr>
                <w:rFonts w:ascii="Times New Roman" w:hAnsi="Times New Roman" w:cs="Times New Roman"/>
                <w:b/>
                <w:bCs/>
                <w:sz w:val="22"/>
                <w:szCs w:val="22"/>
              </w:rPr>
            </w:pPr>
            <w:r w:rsidRPr="007B64B8">
              <w:rPr>
                <w:rFonts w:ascii="Times New Roman" w:hAnsi="Times New Roman" w:cs="Times New Roman"/>
                <w:b/>
                <w:bCs/>
                <w:sz w:val="22"/>
                <w:szCs w:val="22"/>
                <w:lang w:val="uk-UA" w:eastAsia="ru-RU"/>
              </w:rPr>
              <w:t>К-ть</w:t>
            </w:r>
          </w:p>
        </w:tc>
      </w:tr>
      <w:tr w:rsidR="0055325E" w:rsidRPr="007B64B8" w14:paraId="0B604458" w14:textId="77777777" w:rsidTr="00E557AF">
        <w:trPr>
          <w:trHeight w:val="64"/>
          <w:jc w:val="center"/>
        </w:trPr>
        <w:tc>
          <w:tcPr>
            <w:tcW w:w="714" w:type="dxa"/>
            <w:shd w:val="clear" w:color="000000" w:fill="FFFFFF"/>
            <w:vAlign w:val="center"/>
            <w:hideMark/>
          </w:tcPr>
          <w:p w14:paraId="3FEC697A" w14:textId="77777777" w:rsidR="0055325E" w:rsidRPr="007B64B8" w:rsidRDefault="0055325E" w:rsidP="0026335B">
            <w:pPr>
              <w:widowControl/>
              <w:suppressAutoHyphens w:val="0"/>
              <w:autoSpaceDE/>
              <w:jc w:val="center"/>
              <w:rPr>
                <w:rFonts w:ascii="Times New Roman" w:hAnsi="Times New Roman" w:cs="Times New Roman"/>
                <w:sz w:val="22"/>
                <w:szCs w:val="22"/>
              </w:rPr>
            </w:pPr>
            <w:r w:rsidRPr="007B64B8">
              <w:rPr>
                <w:rFonts w:ascii="Times New Roman" w:hAnsi="Times New Roman" w:cs="Times New Roman"/>
                <w:sz w:val="22"/>
                <w:szCs w:val="22"/>
              </w:rPr>
              <w:t>1</w:t>
            </w:r>
          </w:p>
        </w:tc>
        <w:tc>
          <w:tcPr>
            <w:tcW w:w="2542" w:type="dxa"/>
            <w:shd w:val="clear" w:color="000000" w:fill="FFFFFF"/>
          </w:tcPr>
          <w:p w14:paraId="6B973865" w14:textId="763A40E6" w:rsidR="0055325E" w:rsidRPr="007B64B8" w:rsidRDefault="0055325E" w:rsidP="0026335B">
            <w:pPr>
              <w:widowControl/>
              <w:suppressAutoHyphens w:val="0"/>
              <w:autoSpaceDE/>
              <w:jc w:val="center"/>
              <w:rPr>
                <w:rFonts w:ascii="Times New Roman" w:hAnsi="Times New Roman" w:cs="Times New Roman"/>
                <w:sz w:val="22"/>
                <w:szCs w:val="22"/>
              </w:rPr>
            </w:pPr>
            <w:proofErr w:type="spellStart"/>
            <w:r w:rsidRPr="007B64B8">
              <w:rPr>
                <w:rFonts w:ascii="Times New Roman" w:hAnsi="Times New Roman" w:cs="Times New Roman"/>
                <w:sz w:val="22"/>
                <w:szCs w:val="22"/>
              </w:rPr>
              <w:t>Amino</w:t>
            </w:r>
            <w:proofErr w:type="spellEnd"/>
            <w:r w:rsidRPr="007B64B8">
              <w:rPr>
                <w:rFonts w:ascii="Times New Roman" w:hAnsi="Times New Roman" w:cs="Times New Roman"/>
                <w:sz w:val="22"/>
                <w:szCs w:val="22"/>
              </w:rPr>
              <w:t xml:space="preserve"> </w:t>
            </w:r>
            <w:proofErr w:type="spellStart"/>
            <w:r w:rsidRPr="007B64B8">
              <w:rPr>
                <w:rFonts w:ascii="Times New Roman" w:hAnsi="Times New Roman" w:cs="Times New Roman"/>
                <w:sz w:val="22"/>
                <w:szCs w:val="22"/>
              </w:rPr>
              <w:t>acids</w:t>
            </w:r>
            <w:proofErr w:type="spellEnd"/>
          </w:p>
        </w:tc>
        <w:tc>
          <w:tcPr>
            <w:tcW w:w="3965" w:type="dxa"/>
            <w:shd w:val="clear" w:color="000000" w:fill="FFFFFF"/>
            <w:vAlign w:val="center"/>
          </w:tcPr>
          <w:p w14:paraId="0B4CAC99" w14:textId="3252FCAB" w:rsidR="0055325E" w:rsidRPr="007B64B8" w:rsidRDefault="0055325E" w:rsidP="0055325E">
            <w:pPr>
              <w:widowControl/>
              <w:suppressAutoHyphens w:val="0"/>
              <w:autoSpaceDE/>
              <w:jc w:val="both"/>
              <w:rPr>
                <w:rFonts w:ascii="Times New Roman" w:hAnsi="Times New Roman" w:cs="Times New Roman"/>
                <w:sz w:val="22"/>
                <w:szCs w:val="22"/>
                <w:lang w:val="uk-UA"/>
              </w:rPr>
            </w:pPr>
            <w:proofErr w:type="spellStart"/>
            <w:r w:rsidRPr="007B64B8">
              <w:rPr>
                <w:rFonts w:ascii="Times New Roman" w:hAnsi="Times New Roman" w:cs="Times New Roman"/>
                <w:sz w:val="22"/>
                <w:szCs w:val="22"/>
              </w:rPr>
              <w:t>розчин</w:t>
            </w:r>
            <w:proofErr w:type="spellEnd"/>
            <w:r w:rsidRPr="007B64B8">
              <w:rPr>
                <w:rFonts w:ascii="Times New Roman" w:hAnsi="Times New Roman" w:cs="Times New Roman"/>
                <w:sz w:val="22"/>
                <w:szCs w:val="22"/>
              </w:rPr>
              <w:t xml:space="preserve"> для </w:t>
            </w:r>
            <w:proofErr w:type="spellStart"/>
            <w:r w:rsidRPr="007B64B8">
              <w:rPr>
                <w:rFonts w:ascii="Times New Roman" w:hAnsi="Times New Roman" w:cs="Times New Roman"/>
                <w:sz w:val="22"/>
                <w:szCs w:val="22"/>
              </w:rPr>
              <w:t>інфузій</w:t>
            </w:r>
            <w:proofErr w:type="spellEnd"/>
            <w:r w:rsidR="007B64B8" w:rsidRPr="007B64B8">
              <w:rPr>
                <w:rFonts w:ascii="Times New Roman" w:hAnsi="Times New Roman" w:cs="Times New Roman"/>
                <w:sz w:val="22"/>
                <w:szCs w:val="22"/>
                <w:lang w:val="uk-UA"/>
              </w:rPr>
              <w:t xml:space="preserve"> - 100 мл.</w:t>
            </w:r>
            <w:r w:rsidRPr="007B64B8">
              <w:rPr>
                <w:rFonts w:ascii="Times New Roman" w:hAnsi="Times New Roman" w:cs="Times New Roman"/>
                <w:sz w:val="22"/>
                <w:szCs w:val="22"/>
                <w:lang w:val="uk-UA"/>
              </w:rPr>
              <w:t xml:space="preserve">, </w:t>
            </w:r>
            <w:proofErr w:type="spellStart"/>
            <w:r w:rsidRPr="007B64B8">
              <w:rPr>
                <w:rFonts w:ascii="Times New Roman" w:hAnsi="Times New Roman" w:cs="Times New Roman"/>
                <w:sz w:val="22"/>
                <w:szCs w:val="22"/>
                <w:lang w:val="uk-UA"/>
              </w:rPr>
              <w:t>флаконаміновен</w:t>
            </w:r>
            <w:proofErr w:type="spellEnd"/>
            <w:r w:rsidRPr="007B64B8">
              <w:rPr>
                <w:rFonts w:ascii="Times New Roman" w:hAnsi="Times New Roman" w:cs="Times New Roman"/>
                <w:sz w:val="22"/>
                <w:szCs w:val="22"/>
                <w:lang w:val="uk-UA"/>
              </w:rPr>
              <w:t xml:space="preserve"> інфант 10% або еквівалент (L-аргінін; L-лейцин; L; ізолейцин; L-метіонін; L</w:t>
            </w:r>
          </w:p>
          <w:p w14:paraId="235B7B0C" w14:textId="2A1AD1FC" w:rsidR="0055325E" w:rsidRPr="007B64B8" w:rsidRDefault="0055325E" w:rsidP="0055325E">
            <w:pPr>
              <w:widowControl/>
              <w:suppressAutoHyphens w:val="0"/>
              <w:autoSpaceDE/>
              <w:jc w:val="both"/>
              <w:rPr>
                <w:rFonts w:ascii="Times New Roman" w:hAnsi="Times New Roman" w:cs="Times New Roman"/>
                <w:sz w:val="22"/>
                <w:szCs w:val="22"/>
                <w:lang w:val="uk-UA"/>
              </w:rPr>
            </w:pPr>
            <w:r w:rsidRPr="007B64B8">
              <w:rPr>
                <w:rFonts w:ascii="Times New Roman" w:hAnsi="Times New Roman" w:cs="Times New Roman"/>
                <w:sz w:val="22"/>
                <w:szCs w:val="22"/>
                <w:lang w:val="uk-UA"/>
              </w:rPr>
              <w:t xml:space="preserve">фенілаланін; L-аланін; L; пролін; L-валін; L </w:t>
            </w:r>
            <w:proofErr w:type="spellStart"/>
            <w:r w:rsidRPr="007B64B8">
              <w:rPr>
                <w:rFonts w:ascii="Times New Roman" w:hAnsi="Times New Roman" w:cs="Times New Roman"/>
                <w:sz w:val="22"/>
                <w:szCs w:val="22"/>
                <w:lang w:val="uk-UA"/>
              </w:rPr>
              <w:t>треонін</w:t>
            </w:r>
            <w:proofErr w:type="spellEnd"/>
            <w:r w:rsidRPr="007B64B8">
              <w:rPr>
                <w:rFonts w:ascii="Times New Roman" w:hAnsi="Times New Roman" w:cs="Times New Roman"/>
                <w:sz w:val="22"/>
                <w:szCs w:val="22"/>
                <w:lang w:val="uk-UA"/>
              </w:rPr>
              <w:t>; L-лізин ацетат (</w:t>
            </w:r>
            <w:proofErr w:type="spellStart"/>
            <w:r w:rsidRPr="007B64B8">
              <w:rPr>
                <w:rFonts w:ascii="Times New Roman" w:hAnsi="Times New Roman" w:cs="Times New Roman"/>
                <w:sz w:val="22"/>
                <w:szCs w:val="22"/>
                <w:lang w:val="uk-UA"/>
              </w:rPr>
              <w:t>моноацетат</w:t>
            </w:r>
            <w:proofErr w:type="spellEnd"/>
            <w:r w:rsidRPr="007B64B8">
              <w:rPr>
                <w:rFonts w:ascii="Times New Roman" w:hAnsi="Times New Roman" w:cs="Times New Roman"/>
                <w:sz w:val="22"/>
                <w:szCs w:val="22"/>
                <w:lang w:val="uk-UA"/>
              </w:rPr>
              <w:t xml:space="preserve">); гліцин; L </w:t>
            </w:r>
            <w:proofErr w:type="spellStart"/>
            <w:r w:rsidRPr="007B64B8">
              <w:rPr>
                <w:rFonts w:ascii="Times New Roman" w:hAnsi="Times New Roman" w:cs="Times New Roman"/>
                <w:sz w:val="22"/>
                <w:szCs w:val="22"/>
                <w:lang w:val="uk-UA"/>
              </w:rPr>
              <w:t>гістидин</w:t>
            </w:r>
            <w:proofErr w:type="spellEnd"/>
            <w:r w:rsidRPr="007B64B8">
              <w:rPr>
                <w:rFonts w:ascii="Times New Roman" w:hAnsi="Times New Roman" w:cs="Times New Roman"/>
                <w:sz w:val="22"/>
                <w:szCs w:val="22"/>
                <w:lang w:val="uk-UA"/>
              </w:rPr>
              <w:t>; L-</w:t>
            </w:r>
            <w:proofErr w:type="spellStart"/>
            <w:r w:rsidRPr="007B64B8">
              <w:rPr>
                <w:rFonts w:ascii="Times New Roman" w:hAnsi="Times New Roman" w:cs="Times New Roman"/>
                <w:sz w:val="22"/>
                <w:szCs w:val="22"/>
                <w:lang w:val="uk-UA"/>
              </w:rPr>
              <w:t>серин</w:t>
            </w:r>
            <w:proofErr w:type="spellEnd"/>
            <w:r w:rsidRPr="007B64B8">
              <w:rPr>
                <w:rFonts w:ascii="Times New Roman" w:hAnsi="Times New Roman" w:cs="Times New Roman"/>
                <w:sz w:val="22"/>
                <w:szCs w:val="22"/>
                <w:lang w:val="uk-UA"/>
              </w:rPr>
              <w:t xml:space="preserve">; N ацетил-L-тирозин; L триптофан; N-ацетил-L </w:t>
            </w:r>
            <w:proofErr w:type="spellStart"/>
            <w:r w:rsidRPr="007B64B8">
              <w:rPr>
                <w:rFonts w:ascii="Times New Roman" w:hAnsi="Times New Roman" w:cs="Times New Roman"/>
                <w:sz w:val="22"/>
                <w:szCs w:val="22"/>
                <w:lang w:val="uk-UA"/>
              </w:rPr>
              <w:t>цистеін</w:t>
            </w:r>
            <w:proofErr w:type="spellEnd"/>
            <w:r w:rsidRPr="007B64B8">
              <w:rPr>
                <w:rFonts w:ascii="Times New Roman" w:hAnsi="Times New Roman" w:cs="Times New Roman"/>
                <w:sz w:val="22"/>
                <w:szCs w:val="22"/>
                <w:lang w:val="uk-UA"/>
              </w:rPr>
              <w:t xml:space="preserve">; L-яблучна кислота; </w:t>
            </w:r>
            <w:proofErr w:type="spellStart"/>
            <w:r w:rsidRPr="007B64B8">
              <w:rPr>
                <w:rFonts w:ascii="Times New Roman" w:hAnsi="Times New Roman" w:cs="Times New Roman"/>
                <w:sz w:val="22"/>
                <w:szCs w:val="22"/>
                <w:lang w:val="uk-UA"/>
              </w:rPr>
              <w:t>таурин</w:t>
            </w:r>
            <w:proofErr w:type="spellEnd"/>
            <w:r w:rsidRPr="007B64B8">
              <w:rPr>
                <w:rFonts w:ascii="Times New Roman" w:hAnsi="Times New Roman" w:cs="Times New Roman"/>
                <w:sz w:val="22"/>
                <w:szCs w:val="22"/>
                <w:lang w:val="uk-UA"/>
              </w:rPr>
              <w:t>)</w:t>
            </w:r>
          </w:p>
        </w:tc>
        <w:tc>
          <w:tcPr>
            <w:tcW w:w="1500" w:type="dxa"/>
            <w:shd w:val="clear" w:color="000000" w:fill="FFFFFF"/>
            <w:vAlign w:val="center"/>
          </w:tcPr>
          <w:p w14:paraId="078C34AF" w14:textId="24621B40" w:rsidR="0055325E" w:rsidRPr="007B64B8" w:rsidRDefault="0055325E" w:rsidP="00434238">
            <w:pPr>
              <w:widowControl/>
              <w:suppressAutoHyphens w:val="0"/>
              <w:autoSpaceDE/>
              <w:jc w:val="center"/>
              <w:rPr>
                <w:rFonts w:ascii="Times New Roman" w:hAnsi="Times New Roman" w:cs="Times New Roman"/>
                <w:color w:val="FF0000"/>
                <w:sz w:val="22"/>
                <w:szCs w:val="22"/>
                <w:highlight w:val="yellow"/>
                <w:lang w:val="uk-UA"/>
              </w:rPr>
            </w:pPr>
            <w:r w:rsidRPr="00641C82">
              <w:rPr>
                <w:rFonts w:ascii="Times New Roman" w:hAnsi="Times New Roman" w:cs="Times New Roman"/>
                <w:b/>
                <w:sz w:val="22"/>
                <w:szCs w:val="22"/>
                <w:lang w:val="uk-UA"/>
              </w:rPr>
              <w:t>33692210-2</w:t>
            </w:r>
          </w:p>
        </w:tc>
        <w:tc>
          <w:tcPr>
            <w:tcW w:w="2894" w:type="dxa"/>
            <w:shd w:val="clear" w:color="000000" w:fill="FFFFFF"/>
            <w:vAlign w:val="center"/>
          </w:tcPr>
          <w:p w14:paraId="28CDCF54" w14:textId="4D7E8036" w:rsidR="0055325E" w:rsidRPr="007B64B8" w:rsidRDefault="0055325E" w:rsidP="0055325E">
            <w:pPr>
              <w:widowControl/>
              <w:suppressAutoHyphens w:val="0"/>
              <w:autoSpaceDE/>
              <w:jc w:val="center"/>
              <w:rPr>
                <w:rFonts w:ascii="Times New Roman" w:hAnsi="Times New Roman" w:cs="Times New Roman"/>
                <w:color w:val="FF0000"/>
                <w:sz w:val="22"/>
                <w:szCs w:val="22"/>
                <w:highlight w:val="yellow"/>
              </w:rPr>
            </w:pPr>
            <w:r w:rsidRPr="00641C82">
              <w:rPr>
                <w:rFonts w:ascii="Times New Roman" w:hAnsi="Times New Roman" w:cs="Times New Roman"/>
                <w:b/>
                <w:sz w:val="22"/>
                <w:szCs w:val="22"/>
                <w:lang w:val="uk-UA"/>
              </w:rPr>
              <w:t>Розчини для парентерального харчування</w:t>
            </w:r>
          </w:p>
        </w:tc>
        <w:tc>
          <w:tcPr>
            <w:tcW w:w="1095" w:type="dxa"/>
            <w:shd w:val="clear" w:color="000000" w:fill="FFFFFF"/>
            <w:vAlign w:val="center"/>
          </w:tcPr>
          <w:p w14:paraId="7A97945E" w14:textId="5C7D2AD0" w:rsidR="0055325E" w:rsidRPr="007B64B8" w:rsidRDefault="0055325E" w:rsidP="0026335B">
            <w:pPr>
              <w:widowControl/>
              <w:suppressAutoHyphens w:val="0"/>
              <w:autoSpaceDE/>
              <w:jc w:val="center"/>
              <w:rPr>
                <w:rFonts w:ascii="Times New Roman" w:hAnsi="Times New Roman" w:cs="Times New Roman"/>
                <w:sz w:val="22"/>
                <w:szCs w:val="22"/>
              </w:rPr>
            </w:pPr>
            <w:r w:rsidRPr="007B64B8">
              <w:rPr>
                <w:rFonts w:ascii="Times New Roman" w:hAnsi="Times New Roman" w:cs="Times New Roman"/>
                <w:color w:val="000000"/>
                <w:sz w:val="22"/>
                <w:szCs w:val="22"/>
                <w:lang w:val="uk-UA"/>
              </w:rPr>
              <w:t>флакон</w:t>
            </w:r>
          </w:p>
        </w:tc>
        <w:tc>
          <w:tcPr>
            <w:tcW w:w="953" w:type="dxa"/>
            <w:shd w:val="clear" w:color="000000" w:fill="FFFFFF"/>
            <w:vAlign w:val="center"/>
          </w:tcPr>
          <w:p w14:paraId="2423C599" w14:textId="61703172" w:rsidR="0055325E" w:rsidRPr="007B64B8" w:rsidRDefault="0055325E" w:rsidP="0088001F">
            <w:pPr>
              <w:widowControl/>
              <w:suppressAutoHyphens w:val="0"/>
              <w:autoSpaceDE/>
              <w:jc w:val="center"/>
              <w:rPr>
                <w:rFonts w:ascii="Times New Roman" w:hAnsi="Times New Roman" w:cs="Times New Roman"/>
                <w:sz w:val="22"/>
                <w:szCs w:val="22"/>
                <w:lang w:val="uk-UA"/>
              </w:rPr>
            </w:pPr>
            <w:r w:rsidRPr="007B64B8">
              <w:rPr>
                <w:rFonts w:ascii="Times New Roman" w:hAnsi="Times New Roman" w:cs="Times New Roman"/>
                <w:color w:val="000000"/>
                <w:sz w:val="22"/>
                <w:szCs w:val="22"/>
                <w:lang w:val="uk-UA"/>
              </w:rPr>
              <w:t>800</w:t>
            </w:r>
          </w:p>
        </w:tc>
      </w:tr>
      <w:tr w:rsidR="0055325E" w:rsidRPr="007B64B8" w14:paraId="3A3FAD83" w14:textId="77777777" w:rsidTr="00641C82">
        <w:trPr>
          <w:trHeight w:val="1016"/>
          <w:jc w:val="center"/>
        </w:trPr>
        <w:tc>
          <w:tcPr>
            <w:tcW w:w="714" w:type="dxa"/>
            <w:shd w:val="clear" w:color="000000" w:fill="FFFFFF"/>
            <w:vAlign w:val="center"/>
          </w:tcPr>
          <w:p w14:paraId="07A08BB1" w14:textId="37F04392" w:rsidR="0055325E" w:rsidRPr="007B64B8" w:rsidRDefault="0055325E" w:rsidP="0026335B">
            <w:pPr>
              <w:widowControl/>
              <w:suppressAutoHyphens w:val="0"/>
              <w:autoSpaceDE/>
              <w:jc w:val="center"/>
              <w:rPr>
                <w:rFonts w:ascii="Times New Roman" w:hAnsi="Times New Roman" w:cs="Times New Roman"/>
                <w:sz w:val="22"/>
                <w:szCs w:val="22"/>
                <w:lang w:val="uk-UA"/>
              </w:rPr>
            </w:pPr>
            <w:r w:rsidRPr="007B64B8">
              <w:rPr>
                <w:rFonts w:ascii="Times New Roman" w:hAnsi="Times New Roman" w:cs="Times New Roman"/>
                <w:sz w:val="22"/>
                <w:szCs w:val="22"/>
                <w:lang w:val="uk-UA"/>
              </w:rPr>
              <w:t>2</w:t>
            </w:r>
          </w:p>
        </w:tc>
        <w:tc>
          <w:tcPr>
            <w:tcW w:w="2542" w:type="dxa"/>
            <w:shd w:val="clear" w:color="000000" w:fill="FFFFFF"/>
          </w:tcPr>
          <w:p w14:paraId="351BBD93" w14:textId="474A99F6" w:rsidR="0055325E" w:rsidRPr="007B64B8" w:rsidRDefault="0055325E" w:rsidP="0026335B">
            <w:pPr>
              <w:widowControl/>
              <w:suppressAutoHyphens w:val="0"/>
              <w:autoSpaceDE/>
              <w:jc w:val="center"/>
              <w:rPr>
                <w:rFonts w:ascii="Times New Roman" w:hAnsi="Times New Roman" w:cs="Times New Roman"/>
                <w:bCs/>
                <w:sz w:val="22"/>
                <w:szCs w:val="22"/>
                <w:lang w:val="uk-UA"/>
              </w:rPr>
            </w:pPr>
            <w:proofErr w:type="spellStart"/>
            <w:r w:rsidRPr="007B64B8">
              <w:rPr>
                <w:rFonts w:ascii="Times New Roman" w:hAnsi="Times New Roman" w:cs="Times New Roman"/>
                <w:sz w:val="22"/>
                <w:szCs w:val="22"/>
              </w:rPr>
              <w:t>Fat</w:t>
            </w:r>
            <w:proofErr w:type="spellEnd"/>
            <w:r w:rsidRPr="007B64B8">
              <w:rPr>
                <w:rFonts w:ascii="Times New Roman" w:hAnsi="Times New Roman" w:cs="Times New Roman"/>
                <w:sz w:val="22"/>
                <w:szCs w:val="22"/>
              </w:rPr>
              <w:t xml:space="preserve"> </w:t>
            </w:r>
            <w:proofErr w:type="spellStart"/>
            <w:r w:rsidRPr="007B64B8">
              <w:rPr>
                <w:rFonts w:ascii="Times New Roman" w:hAnsi="Times New Roman" w:cs="Times New Roman"/>
                <w:sz w:val="22"/>
                <w:szCs w:val="22"/>
              </w:rPr>
              <w:t>emulsions</w:t>
            </w:r>
            <w:proofErr w:type="spellEnd"/>
          </w:p>
        </w:tc>
        <w:tc>
          <w:tcPr>
            <w:tcW w:w="3965" w:type="dxa"/>
            <w:shd w:val="clear" w:color="000000" w:fill="FFFFFF"/>
            <w:vAlign w:val="center"/>
          </w:tcPr>
          <w:p w14:paraId="653BAE6F" w14:textId="315AF701" w:rsidR="0055325E" w:rsidRPr="007B64B8" w:rsidRDefault="0055325E" w:rsidP="0055325E">
            <w:pPr>
              <w:jc w:val="center"/>
              <w:rPr>
                <w:rFonts w:ascii="Times New Roman" w:hAnsi="Times New Roman" w:cs="Times New Roman"/>
                <w:color w:val="000000"/>
                <w:sz w:val="22"/>
                <w:szCs w:val="22"/>
                <w:lang w:val="uk-UA"/>
              </w:rPr>
            </w:pPr>
            <w:r w:rsidRPr="007B64B8">
              <w:rPr>
                <w:rFonts w:ascii="Times New Roman" w:hAnsi="Times New Roman" w:cs="Times New Roman"/>
                <w:color w:val="000000"/>
                <w:sz w:val="22"/>
                <w:szCs w:val="22"/>
                <w:lang w:val="uk-UA"/>
              </w:rPr>
              <w:t xml:space="preserve">емульсія для </w:t>
            </w:r>
            <w:proofErr w:type="spellStart"/>
            <w:r w:rsidRPr="007B64B8">
              <w:rPr>
                <w:rFonts w:ascii="Times New Roman" w:hAnsi="Times New Roman" w:cs="Times New Roman"/>
                <w:color w:val="000000"/>
                <w:sz w:val="22"/>
                <w:szCs w:val="22"/>
                <w:lang w:val="uk-UA"/>
              </w:rPr>
              <w:t>інфузій</w:t>
            </w:r>
            <w:proofErr w:type="spellEnd"/>
            <w:r w:rsidR="007B64B8" w:rsidRPr="007B64B8">
              <w:rPr>
                <w:rFonts w:ascii="Times New Roman" w:hAnsi="Times New Roman" w:cs="Times New Roman"/>
                <w:color w:val="000000"/>
                <w:sz w:val="22"/>
                <w:szCs w:val="22"/>
                <w:lang w:val="uk-UA"/>
              </w:rPr>
              <w:t xml:space="preserve"> – 100 мл.</w:t>
            </w:r>
            <w:r w:rsidRPr="007B64B8">
              <w:rPr>
                <w:rFonts w:ascii="Times New Roman" w:hAnsi="Times New Roman" w:cs="Times New Roman"/>
                <w:color w:val="000000"/>
                <w:sz w:val="22"/>
                <w:szCs w:val="22"/>
                <w:lang w:val="uk-UA"/>
              </w:rPr>
              <w:t>, флакон</w:t>
            </w:r>
            <w:r w:rsidR="007B64B8" w:rsidRPr="007B64B8">
              <w:rPr>
                <w:rFonts w:ascii="Times New Roman" w:hAnsi="Times New Roman" w:cs="Times New Roman"/>
                <w:color w:val="000000"/>
                <w:sz w:val="22"/>
                <w:szCs w:val="22"/>
                <w:lang w:val="uk-UA"/>
              </w:rPr>
              <w:t xml:space="preserve">, </w:t>
            </w:r>
          </w:p>
          <w:p w14:paraId="044473B1" w14:textId="341DD470" w:rsidR="0055325E" w:rsidRPr="007B64B8" w:rsidRDefault="0055325E" w:rsidP="0088001F">
            <w:pPr>
              <w:widowControl/>
              <w:suppressAutoHyphens w:val="0"/>
              <w:autoSpaceDE/>
              <w:jc w:val="center"/>
              <w:rPr>
                <w:rFonts w:ascii="Times New Roman" w:hAnsi="Times New Roman" w:cs="Times New Roman"/>
                <w:sz w:val="22"/>
                <w:szCs w:val="22"/>
                <w:lang w:val="uk-UA"/>
              </w:rPr>
            </w:pPr>
            <w:proofErr w:type="spellStart"/>
            <w:r w:rsidRPr="007B64B8">
              <w:rPr>
                <w:rFonts w:ascii="Times New Roman" w:hAnsi="Times New Roman" w:cs="Times New Roman"/>
                <w:sz w:val="22"/>
                <w:szCs w:val="22"/>
                <w:lang w:val="uk-UA"/>
              </w:rPr>
              <w:t>смофліпід</w:t>
            </w:r>
            <w:proofErr w:type="spellEnd"/>
            <w:r w:rsidRPr="007B64B8">
              <w:rPr>
                <w:rFonts w:ascii="Times New Roman" w:hAnsi="Times New Roman" w:cs="Times New Roman"/>
                <w:sz w:val="22"/>
                <w:szCs w:val="22"/>
                <w:lang w:val="uk-UA"/>
              </w:rPr>
              <w:t xml:space="preserve"> 20% або еквівалент</w:t>
            </w:r>
          </w:p>
        </w:tc>
        <w:tc>
          <w:tcPr>
            <w:tcW w:w="1500" w:type="dxa"/>
            <w:shd w:val="clear" w:color="000000" w:fill="FFFFFF"/>
            <w:vAlign w:val="center"/>
          </w:tcPr>
          <w:p w14:paraId="5117051F" w14:textId="0CD2644D" w:rsidR="0055325E" w:rsidRPr="007B64B8" w:rsidRDefault="0055325E" w:rsidP="00434238">
            <w:pPr>
              <w:widowControl/>
              <w:suppressAutoHyphens w:val="0"/>
              <w:autoSpaceDE/>
              <w:jc w:val="center"/>
              <w:rPr>
                <w:rFonts w:ascii="Times New Roman" w:hAnsi="Times New Roman" w:cs="Times New Roman"/>
                <w:b/>
                <w:color w:val="FF0000"/>
                <w:sz w:val="22"/>
                <w:szCs w:val="22"/>
                <w:highlight w:val="yellow"/>
                <w:lang w:val="uk-UA"/>
              </w:rPr>
            </w:pPr>
            <w:r w:rsidRPr="00641C82">
              <w:rPr>
                <w:rFonts w:ascii="Times New Roman" w:hAnsi="Times New Roman" w:cs="Times New Roman"/>
                <w:b/>
                <w:sz w:val="22"/>
                <w:szCs w:val="22"/>
                <w:lang w:val="uk-UA"/>
              </w:rPr>
              <w:t>33692210-2</w:t>
            </w:r>
          </w:p>
        </w:tc>
        <w:tc>
          <w:tcPr>
            <w:tcW w:w="2894" w:type="dxa"/>
            <w:shd w:val="clear" w:color="000000" w:fill="FFFFFF"/>
            <w:vAlign w:val="center"/>
          </w:tcPr>
          <w:p w14:paraId="7B2C5C76" w14:textId="7E5E8ED3" w:rsidR="0055325E" w:rsidRPr="007B64B8" w:rsidRDefault="0055325E" w:rsidP="0026335B">
            <w:pPr>
              <w:widowControl/>
              <w:suppressAutoHyphens w:val="0"/>
              <w:autoSpaceDE/>
              <w:jc w:val="center"/>
              <w:rPr>
                <w:rFonts w:ascii="Times New Roman" w:hAnsi="Times New Roman" w:cs="Times New Roman"/>
                <w:b/>
                <w:color w:val="FF0000"/>
                <w:sz w:val="22"/>
                <w:szCs w:val="22"/>
                <w:highlight w:val="yellow"/>
                <w:lang w:val="uk-UA"/>
              </w:rPr>
            </w:pPr>
            <w:r w:rsidRPr="00641C82">
              <w:rPr>
                <w:rFonts w:ascii="Times New Roman" w:hAnsi="Times New Roman" w:cs="Times New Roman"/>
                <w:b/>
                <w:sz w:val="22"/>
                <w:szCs w:val="22"/>
                <w:lang w:val="uk-UA"/>
              </w:rPr>
              <w:t>Розчини для парентерального харчування</w:t>
            </w:r>
          </w:p>
        </w:tc>
        <w:tc>
          <w:tcPr>
            <w:tcW w:w="1095" w:type="dxa"/>
            <w:shd w:val="clear" w:color="000000" w:fill="FFFFFF"/>
            <w:vAlign w:val="center"/>
          </w:tcPr>
          <w:p w14:paraId="6FE411C7" w14:textId="194520F7" w:rsidR="0055325E" w:rsidRPr="007B64B8" w:rsidRDefault="0055325E" w:rsidP="0026335B">
            <w:pPr>
              <w:widowControl/>
              <w:suppressAutoHyphens w:val="0"/>
              <w:autoSpaceDE/>
              <w:jc w:val="center"/>
              <w:rPr>
                <w:rFonts w:ascii="Times New Roman" w:hAnsi="Times New Roman" w:cs="Times New Roman"/>
                <w:color w:val="000000"/>
                <w:sz w:val="22"/>
                <w:szCs w:val="22"/>
                <w:lang w:val="uk-UA"/>
              </w:rPr>
            </w:pPr>
            <w:r w:rsidRPr="007B64B8">
              <w:rPr>
                <w:rFonts w:ascii="Times New Roman" w:hAnsi="Times New Roman" w:cs="Times New Roman"/>
                <w:color w:val="000000"/>
                <w:sz w:val="22"/>
                <w:szCs w:val="22"/>
                <w:lang w:val="uk-UA"/>
              </w:rPr>
              <w:t>флакон</w:t>
            </w:r>
          </w:p>
        </w:tc>
        <w:tc>
          <w:tcPr>
            <w:tcW w:w="953" w:type="dxa"/>
            <w:shd w:val="clear" w:color="000000" w:fill="FFFFFF"/>
            <w:vAlign w:val="center"/>
          </w:tcPr>
          <w:p w14:paraId="1B8AE353" w14:textId="4349D06E" w:rsidR="0055325E" w:rsidRPr="007B64B8" w:rsidRDefault="0055325E" w:rsidP="0088001F">
            <w:pPr>
              <w:widowControl/>
              <w:suppressAutoHyphens w:val="0"/>
              <w:autoSpaceDE/>
              <w:jc w:val="center"/>
              <w:rPr>
                <w:rFonts w:ascii="Times New Roman" w:hAnsi="Times New Roman" w:cs="Times New Roman"/>
                <w:color w:val="000000"/>
                <w:sz w:val="22"/>
                <w:szCs w:val="22"/>
                <w:lang w:val="uk-UA"/>
              </w:rPr>
            </w:pPr>
            <w:r w:rsidRPr="007B64B8">
              <w:rPr>
                <w:rFonts w:ascii="Times New Roman" w:hAnsi="Times New Roman" w:cs="Times New Roman"/>
                <w:color w:val="000000"/>
                <w:sz w:val="22"/>
                <w:szCs w:val="22"/>
                <w:lang w:val="uk-UA"/>
              </w:rPr>
              <w:t>495</w:t>
            </w:r>
          </w:p>
        </w:tc>
      </w:tr>
      <w:tr w:rsidR="0055325E" w:rsidRPr="007B64B8" w14:paraId="358ACD85" w14:textId="77777777" w:rsidTr="00713C48">
        <w:trPr>
          <w:trHeight w:val="64"/>
          <w:jc w:val="center"/>
        </w:trPr>
        <w:tc>
          <w:tcPr>
            <w:tcW w:w="714" w:type="dxa"/>
            <w:shd w:val="clear" w:color="000000" w:fill="FFFFFF"/>
            <w:vAlign w:val="center"/>
          </w:tcPr>
          <w:p w14:paraId="4EC1BC96" w14:textId="14015906" w:rsidR="0055325E" w:rsidRPr="007B64B8" w:rsidRDefault="0055325E" w:rsidP="0026335B">
            <w:pPr>
              <w:widowControl/>
              <w:suppressAutoHyphens w:val="0"/>
              <w:autoSpaceDE/>
              <w:jc w:val="center"/>
              <w:rPr>
                <w:rFonts w:ascii="Times New Roman" w:hAnsi="Times New Roman" w:cs="Times New Roman"/>
                <w:sz w:val="22"/>
                <w:szCs w:val="22"/>
                <w:lang w:val="uk-UA"/>
              </w:rPr>
            </w:pPr>
            <w:r w:rsidRPr="007B64B8">
              <w:rPr>
                <w:rFonts w:ascii="Times New Roman" w:hAnsi="Times New Roman" w:cs="Times New Roman"/>
                <w:sz w:val="22"/>
                <w:szCs w:val="22"/>
                <w:lang w:val="uk-UA"/>
              </w:rPr>
              <w:t>3</w:t>
            </w:r>
          </w:p>
        </w:tc>
        <w:tc>
          <w:tcPr>
            <w:tcW w:w="2542" w:type="dxa"/>
            <w:shd w:val="clear" w:color="000000" w:fill="FFFFFF"/>
            <w:vAlign w:val="center"/>
          </w:tcPr>
          <w:p w14:paraId="796CB635" w14:textId="0412260E" w:rsidR="0055325E" w:rsidRPr="007B64B8" w:rsidRDefault="0055325E" w:rsidP="0055325E">
            <w:pPr>
              <w:widowControl/>
              <w:suppressAutoHyphens w:val="0"/>
              <w:autoSpaceDE/>
              <w:jc w:val="center"/>
              <w:rPr>
                <w:rFonts w:ascii="Times New Roman" w:hAnsi="Times New Roman" w:cs="Times New Roman"/>
                <w:bCs/>
                <w:sz w:val="22"/>
                <w:szCs w:val="22"/>
                <w:lang w:val="uk-UA"/>
              </w:rPr>
            </w:pPr>
            <w:proofErr w:type="spellStart"/>
            <w:r w:rsidRPr="007B64B8">
              <w:rPr>
                <w:rFonts w:ascii="Times New Roman" w:hAnsi="Times New Roman" w:cs="Times New Roman"/>
                <w:bCs/>
                <w:sz w:val="22"/>
                <w:szCs w:val="22"/>
                <w:lang w:val="uk-UA"/>
              </w:rPr>
              <w:t>Natural</w:t>
            </w:r>
            <w:proofErr w:type="spellEnd"/>
            <w:r w:rsidRPr="007B64B8">
              <w:rPr>
                <w:rFonts w:ascii="Times New Roman" w:hAnsi="Times New Roman" w:cs="Times New Roman"/>
                <w:bCs/>
                <w:sz w:val="22"/>
                <w:szCs w:val="22"/>
                <w:lang w:val="uk-UA"/>
              </w:rPr>
              <w:t xml:space="preserve"> </w:t>
            </w:r>
            <w:proofErr w:type="spellStart"/>
            <w:r w:rsidRPr="007B64B8">
              <w:rPr>
                <w:rFonts w:ascii="Times New Roman" w:hAnsi="Times New Roman" w:cs="Times New Roman"/>
                <w:bCs/>
                <w:sz w:val="22"/>
                <w:szCs w:val="22"/>
                <w:lang w:val="uk-UA"/>
              </w:rPr>
              <w:t>phospholipids</w:t>
            </w:r>
            <w:proofErr w:type="spellEnd"/>
          </w:p>
        </w:tc>
        <w:tc>
          <w:tcPr>
            <w:tcW w:w="3965" w:type="dxa"/>
            <w:shd w:val="clear" w:color="000000" w:fill="FFFFFF"/>
            <w:vAlign w:val="center"/>
          </w:tcPr>
          <w:p w14:paraId="5A9708C9" w14:textId="35B50532" w:rsidR="0055325E" w:rsidRPr="007B64B8" w:rsidRDefault="007B64B8" w:rsidP="0088001F">
            <w:pPr>
              <w:widowControl/>
              <w:suppressAutoHyphens w:val="0"/>
              <w:autoSpaceDE/>
              <w:jc w:val="center"/>
              <w:rPr>
                <w:rFonts w:ascii="Times New Roman" w:hAnsi="Times New Roman" w:cs="Times New Roman"/>
                <w:sz w:val="22"/>
                <w:szCs w:val="22"/>
                <w:lang w:val="uk-UA"/>
              </w:rPr>
            </w:pPr>
            <w:r w:rsidRPr="007B64B8">
              <w:rPr>
                <w:rFonts w:ascii="Times New Roman" w:hAnsi="Times New Roman" w:cs="Times New Roman"/>
                <w:sz w:val="22"/>
                <w:szCs w:val="22"/>
                <w:lang w:val="uk-UA"/>
              </w:rPr>
              <w:t xml:space="preserve">суспензія для </w:t>
            </w:r>
            <w:proofErr w:type="spellStart"/>
            <w:r w:rsidRPr="007B64B8">
              <w:rPr>
                <w:rFonts w:ascii="Times New Roman" w:hAnsi="Times New Roman" w:cs="Times New Roman"/>
                <w:sz w:val="22"/>
                <w:szCs w:val="22"/>
                <w:lang w:val="uk-UA"/>
              </w:rPr>
              <w:t>ендотрахеального</w:t>
            </w:r>
            <w:proofErr w:type="spellEnd"/>
            <w:r w:rsidRPr="007B64B8">
              <w:rPr>
                <w:rFonts w:ascii="Times New Roman" w:hAnsi="Times New Roman" w:cs="Times New Roman"/>
                <w:sz w:val="22"/>
                <w:szCs w:val="22"/>
                <w:lang w:val="uk-UA"/>
              </w:rPr>
              <w:t xml:space="preserve"> введення, 80 мг/мл, по 1,5 мл у флаконі; по 1 флакону в картонній коробці, КУРОСУРФ суспензія для </w:t>
            </w:r>
            <w:proofErr w:type="spellStart"/>
            <w:r w:rsidRPr="007B64B8">
              <w:rPr>
                <w:rFonts w:ascii="Times New Roman" w:hAnsi="Times New Roman" w:cs="Times New Roman"/>
                <w:sz w:val="22"/>
                <w:szCs w:val="22"/>
                <w:lang w:val="uk-UA"/>
              </w:rPr>
              <w:t>ендотрахеального</w:t>
            </w:r>
            <w:proofErr w:type="spellEnd"/>
            <w:r w:rsidRPr="007B64B8">
              <w:rPr>
                <w:rFonts w:ascii="Times New Roman" w:hAnsi="Times New Roman" w:cs="Times New Roman"/>
                <w:sz w:val="22"/>
                <w:szCs w:val="22"/>
                <w:lang w:val="uk-UA"/>
              </w:rPr>
              <w:t xml:space="preserve"> введення або еквівалент</w:t>
            </w:r>
          </w:p>
        </w:tc>
        <w:tc>
          <w:tcPr>
            <w:tcW w:w="1500" w:type="dxa"/>
            <w:shd w:val="clear" w:color="000000" w:fill="FFFFFF"/>
            <w:vAlign w:val="center"/>
          </w:tcPr>
          <w:p w14:paraId="6F38F8AF" w14:textId="4A781836" w:rsidR="0055325E" w:rsidRPr="00641C82" w:rsidRDefault="0055325E" w:rsidP="00434238">
            <w:pPr>
              <w:widowControl/>
              <w:suppressAutoHyphens w:val="0"/>
              <w:autoSpaceDE/>
              <w:jc w:val="center"/>
              <w:rPr>
                <w:rFonts w:ascii="Times New Roman" w:hAnsi="Times New Roman" w:cs="Times New Roman"/>
                <w:b/>
                <w:bCs/>
                <w:sz w:val="22"/>
                <w:szCs w:val="22"/>
                <w:lang w:val="uk-UA"/>
              </w:rPr>
            </w:pPr>
            <w:r w:rsidRPr="00641C82">
              <w:rPr>
                <w:rFonts w:ascii="Times New Roman" w:hAnsi="Times New Roman" w:cs="Times New Roman"/>
                <w:b/>
                <w:bCs/>
                <w:iCs/>
                <w:sz w:val="22"/>
                <w:szCs w:val="22"/>
                <w:lang w:val="uk-UA" w:eastAsia="uk-UA"/>
              </w:rPr>
              <w:t xml:space="preserve">33670000–7 </w:t>
            </w:r>
          </w:p>
        </w:tc>
        <w:tc>
          <w:tcPr>
            <w:tcW w:w="2894" w:type="dxa"/>
            <w:shd w:val="clear" w:color="000000" w:fill="FFFFFF"/>
            <w:vAlign w:val="center"/>
          </w:tcPr>
          <w:p w14:paraId="77A94077" w14:textId="3753D29F" w:rsidR="0055325E" w:rsidRPr="00641C82" w:rsidRDefault="0055325E" w:rsidP="00641C82">
            <w:pPr>
              <w:widowControl/>
              <w:suppressAutoHyphens w:val="0"/>
              <w:autoSpaceDE/>
              <w:jc w:val="center"/>
              <w:rPr>
                <w:rFonts w:ascii="Times New Roman" w:hAnsi="Times New Roman" w:cs="Times New Roman"/>
                <w:b/>
                <w:sz w:val="22"/>
                <w:szCs w:val="22"/>
                <w:highlight w:val="yellow"/>
                <w:lang w:val="uk-UA"/>
              </w:rPr>
            </w:pPr>
            <w:r w:rsidRPr="00641C82">
              <w:rPr>
                <w:rFonts w:ascii="Times New Roman" w:hAnsi="Times New Roman" w:cs="Times New Roman"/>
                <w:b/>
                <w:sz w:val="22"/>
                <w:szCs w:val="22"/>
                <w:lang w:val="uk-UA"/>
              </w:rPr>
              <w:t>Лікарські засоби для лікування хвороб дихальної систем</w:t>
            </w:r>
          </w:p>
        </w:tc>
        <w:tc>
          <w:tcPr>
            <w:tcW w:w="1095" w:type="dxa"/>
            <w:shd w:val="clear" w:color="000000" w:fill="FFFFFF"/>
            <w:vAlign w:val="center"/>
          </w:tcPr>
          <w:p w14:paraId="331B0ED7" w14:textId="06CA0E7A" w:rsidR="0055325E" w:rsidRPr="007B64B8" w:rsidRDefault="0055325E" w:rsidP="0026335B">
            <w:pPr>
              <w:widowControl/>
              <w:suppressAutoHyphens w:val="0"/>
              <w:autoSpaceDE/>
              <w:jc w:val="center"/>
              <w:rPr>
                <w:rFonts w:ascii="Times New Roman" w:hAnsi="Times New Roman" w:cs="Times New Roman"/>
                <w:color w:val="000000"/>
                <w:sz w:val="22"/>
                <w:szCs w:val="22"/>
                <w:lang w:val="uk-UA"/>
              </w:rPr>
            </w:pPr>
            <w:r w:rsidRPr="007B64B8">
              <w:rPr>
                <w:rFonts w:ascii="Times New Roman" w:hAnsi="Times New Roman" w:cs="Times New Roman"/>
                <w:color w:val="000000"/>
                <w:sz w:val="22"/>
                <w:szCs w:val="22"/>
                <w:lang w:val="uk-UA"/>
              </w:rPr>
              <w:t>флакон</w:t>
            </w:r>
          </w:p>
        </w:tc>
        <w:tc>
          <w:tcPr>
            <w:tcW w:w="953" w:type="dxa"/>
            <w:shd w:val="clear" w:color="000000" w:fill="FFFFFF"/>
            <w:vAlign w:val="center"/>
          </w:tcPr>
          <w:p w14:paraId="30152074" w14:textId="57061C31" w:rsidR="0055325E" w:rsidRPr="007B64B8" w:rsidRDefault="0055325E" w:rsidP="0088001F">
            <w:pPr>
              <w:widowControl/>
              <w:suppressAutoHyphens w:val="0"/>
              <w:autoSpaceDE/>
              <w:jc w:val="center"/>
              <w:rPr>
                <w:rFonts w:ascii="Times New Roman" w:hAnsi="Times New Roman" w:cs="Times New Roman"/>
                <w:color w:val="000000"/>
                <w:sz w:val="22"/>
                <w:szCs w:val="22"/>
              </w:rPr>
            </w:pPr>
            <w:r w:rsidRPr="007B64B8">
              <w:rPr>
                <w:rFonts w:ascii="Times New Roman" w:hAnsi="Times New Roman" w:cs="Times New Roman"/>
                <w:color w:val="000000"/>
                <w:sz w:val="22"/>
                <w:szCs w:val="22"/>
                <w:lang w:val="uk-UA"/>
              </w:rPr>
              <w:t>11</w:t>
            </w:r>
          </w:p>
        </w:tc>
      </w:tr>
    </w:tbl>
    <w:p w14:paraId="161D8164" w14:textId="77777777" w:rsidR="00713C48" w:rsidRDefault="00713C48" w:rsidP="00253925">
      <w:pPr>
        <w:tabs>
          <w:tab w:val="left" w:pos="1080"/>
        </w:tabs>
        <w:spacing w:line="264" w:lineRule="auto"/>
        <w:jc w:val="both"/>
        <w:rPr>
          <w:b/>
          <w:spacing w:val="-2"/>
          <w:sz w:val="28"/>
          <w:szCs w:val="28"/>
          <w:lang w:val="uk-UA"/>
        </w:rPr>
      </w:pPr>
    </w:p>
    <w:p w14:paraId="7CDC471A" w14:textId="77777777" w:rsidR="00322F6D" w:rsidRDefault="00322F6D" w:rsidP="00253925">
      <w:pPr>
        <w:tabs>
          <w:tab w:val="left" w:pos="1080"/>
        </w:tabs>
        <w:spacing w:line="264" w:lineRule="auto"/>
        <w:jc w:val="both"/>
        <w:rPr>
          <w:b/>
          <w:spacing w:val="-2"/>
          <w:sz w:val="28"/>
          <w:szCs w:val="28"/>
          <w:lang w:val="uk-UA"/>
        </w:rPr>
      </w:pPr>
    </w:p>
    <w:p w14:paraId="7CED7079" w14:textId="77777777" w:rsidR="002F3B1C" w:rsidRPr="002959A0" w:rsidRDefault="002F3B1C" w:rsidP="002F3B1C">
      <w:pPr>
        <w:spacing w:line="264" w:lineRule="auto"/>
        <w:jc w:val="both"/>
        <w:rPr>
          <w:b/>
          <w:bCs/>
          <w:i/>
          <w:lang w:val="uk-UA"/>
        </w:rPr>
      </w:pPr>
      <w:r w:rsidRPr="002959A0">
        <w:rPr>
          <w:b/>
          <w:bCs/>
          <w:i/>
          <w:u w:val="single"/>
          <w:lang w:val="uk-UA"/>
        </w:rPr>
        <w:t>Примітка:</w:t>
      </w:r>
    </w:p>
    <w:p w14:paraId="0B5095F0" w14:textId="1D66BC0A" w:rsidR="002F3B1C" w:rsidRPr="002959A0" w:rsidRDefault="002F3B1C" w:rsidP="00404F66">
      <w:pPr>
        <w:spacing w:line="264" w:lineRule="auto"/>
        <w:jc w:val="both"/>
        <w:rPr>
          <w:rFonts w:cs="Courier New"/>
          <w:b/>
          <w:i/>
          <w:lang w:val="uk-UA"/>
        </w:rPr>
      </w:pPr>
      <w:r w:rsidRPr="002959A0">
        <w:rPr>
          <w:b/>
          <w:bCs/>
          <w:i/>
          <w:iCs/>
          <w:lang w:val="uk-UA"/>
        </w:rPr>
        <w:t xml:space="preserve">у разі, коли в описі предмета закупівлі </w:t>
      </w:r>
      <w:r w:rsidRPr="002959A0">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sectPr w:rsidR="002F3B1C" w:rsidRPr="002959A0" w:rsidSect="00322F6D">
      <w:pgSz w:w="16838" w:h="11906" w:orient="landscape"/>
      <w:pgMar w:top="709"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B2"/>
    <w:family w:val="auto"/>
    <w:pitch w:val="variable"/>
    <w:sig w:usb0="8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91611593">
    <w:abstractNumId w:val="2"/>
  </w:num>
  <w:num w:numId="2" w16cid:durableId="1202129871">
    <w:abstractNumId w:val="5"/>
  </w:num>
  <w:num w:numId="3" w16cid:durableId="876089596">
    <w:abstractNumId w:val="3"/>
  </w:num>
  <w:num w:numId="4" w16cid:durableId="266430612">
    <w:abstractNumId w:val="6"/>
  </w:num>
  <w:num w:numId="5" w16cid:durableId="2637804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1571524">
    <w:abstractNumId w:val="1"/>
  </w:num>
  <w:num w:numId="7" w16cid:durableId="1833906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925"/>
    <w:rsid w:val="00037B47"/>
    <w:rsid w:val="000679BF"/>
    <w:rsid w:val="00080D3A"/>
    <w:rsid w:val="000C39A0"/>
    <w:rsid w:val="000D4564"/>
    <w:rsid w:val="000F7043"/>
    <w:rsid w:val="00105260"/>
    <w:rsid w:val="00141D2A"/>
    <w:rsid w:val="0015714C"/>
    <w:rsid w:val="00163CDD"/>
    <w:rsid w:val="001767D9"/>
    <w:rsid w:val="00176B94"/>
    <w:rsid w:val="00190467"/>
    <w:rsid w:val="001A50EC"/>
    <w:rsid w:val="001B75DF"/>
    <w:rsid w:val="001C6EFF"/>
    <w:rsid w:val="001E3C1B"/>
    <w:rsid w:val="001E6F9D"/>
    <w:rsid w:val="00202190"/>
    <w:rsid w:val="00223FF5"/>
    <w:rsid w:val="0023588F"/>
    <w:rsid w:val="002419B1"/>
    <w:rsid w:val="0025153A"/>
    <w:rsid w:val="002525DE"/>
    <w:rsid w:val="00253925"/>
    <w:rsid w:val="0027304E"/>
    <w:rsid w:val="0028178C"/>
    <w:rsid w:val="002959A0"/>
    <w:rsid w:val="002F3B1C"/>
    <w:rsid w:val="002F5192"/>
    <w:rsid w:val="00322F6D"/>
    <w:rsid w:val="003243F2"/>
    <w:rsid w:val="0035222D"/>
    <w:rsid w:val="00363A78"/>
    <w:rsid w:val="003D6395"/>
    <w:rsid w:val="003F05C4"/>
    <w:rsid w:val="00404F66"/>
    <w:rsid w:val="0041126C"/>
    <w:rsid w:val="00434238"/>
    <w:rsid w:val="00455EE0"/>
    <w:rsid w:val="00497705"/>
    <w:rsid w:val="004A09FE"/>
    <w:rsid w:val="004C4A28"/>
    <w:rsid w:val="004F3D15"/>
    <w:rsid w:val="005326DB"/>
    <w:rsid w:val="0055325E"/>
    <w:rsid w:val="00553AF8"/>
    <w:rsid w:val="005568F2"/>
    <w:rsid w:val="005874E7"/>
    <w:rsid w:val="00595AE2"/>
    <w:rsid w:val="005A2055"/>
    <w:rsid w:val="00603D9C"/>
    <w:rsid w:val="0061155E"/>
    <w:rsid w:val="00633CCA"/>
    <w:rsid w:val="00641C82"/>
    <w:rsid w:val="00691E77"/>
    <w:rsid w:val="006D242C"/>
    <w:rsid w:val="006D6F11"/>
    <w:rsid w:val="006E6893"/>
    <w:rsid w:val="00713C48"/>
    <w:rsid w:val="00724340"/>
    <w:rsid w:val="00725E04"/>
    <w:rsid w:val="00743FFD"/>
    <w:rsid w:val="007922A2"/>
    <w:rsid w:val="007A772D"/>
    <w:rsid w:val="007B64B8"/>
    <w:rsid w:val="007B796A"/>
    <w:rsid w:val="007F398D"/>
    <w:rsid w:val="00806EAA"/>
    <w:rsid w:val="008128E2"/>
    <w:rsid w:val="00823FEC"/>
    <w:rsid w:val="00832050"/>
    <w:rsid w:val="0088001F"/>
    <w:rsid w:val="008B260B"/>
    <w:rsid w:val="008E24E3"/>
    <w:rsid w:val="00910FB6"/>
    <w:rsid w:val="00912809"/>
    <w:rsid w:val="00922FD8"/>
    <w:rsid w:val="009338C3"/>
    <w:rsid w:val="00971D7C"/>
    <w:rsid w:val="00975B7E"/>
    <w:rsid w:val="00982943"/>
    <w:rsid w:val="009D2A55"/>
    <w:rsid w:val="00A35FBC"/>
    <w:rsid w:val="00A572CE"/>
    <w:rsid w:val="00A64472"/>
    <w:rsid w:val="00A7760B"/>
    <w:rsid w:val="00AD1F4E"/>
    <w:rsid w:val="00B22253"/>
    <w:rsid w:val="00B40849"/>
    <w:rsid w:val="00B93B82"/>
    <w:rsid w:val="00BA3F9C"/>
    <w:rsid w:val="00BB3BC0"/>
    <w:rsid w:val="00BD12A3"/>
    <w:rsid w:val="00BE080B"/>
    <w:rsid w:val="00C23928"/>
    <w:rsid w:val="00C249F0"/>
    <w:rsid w:val="00C34396"/>
    <w:rsid w:val="00C6210F"/>
    <w:rsid w:val="00C62768"/>
    <w:rsid w:val="00CB7A0D"/>
    <w:rsid w:val="00CC257B"/>
    <w:rsid w:val="00D0253B"/>
    <w:rsid w:val="00D0716E"/>
    <w:rsid w:val="00D10C09"/>
    <w:rsid w:val="00D111AF"/>
    <w:rsid w:val="00D271D8"/>
    <w:rsid w:val="00D32BC3"/>
    <w:rsid w:val="00D46D08"/>
    <w:rsid w:val="00E11541"/>
    <w:rsid w:val="00E32874"/>
    <w:rsid w:val="00E5768C"/>
    <w:rsid w:val="00E60362"/>
    <w:rsid w:val="00EC5369"/>
    <w:rsid w:val="00EF25E4"/>
    <w:rsid w:val="00F228B4"/>
    <w:rsid w:val="00F604C8"/>
    <w:rsid w:val="00F837D5"/>
    <w:rsid w:val="00FB085E"/>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15:docId w15:val="{E158A44A-6A01-471D-A21F-E6664CA3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9734">
      <w:bodyDiv w:val="1"/>
      <w:marLeft w:val="0"/>
      <w:marRight w:val="0"/>
      <w:marTop w:val="0"/>
      <w:marBottom w:val="0"/>
      <w:divBdr>
        <w:top w:val="none" w:sz="0" w:space="0" w:color="auto"/>
        <w:left w:val="none" w:sz="0" w:space="0" w:color="auto"/>
        <w:bottom w:val="none" w:sz="0" w:space="0" w:color="auto"/>
        <w:right w:val="none" w:sz="0" w:space="0" w:color="auto"/>
      </w:divBdr>
    </w:div>
    <w:div w:id="404765799">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164780919">
      <w:bodyDiv w:val="1"/>
      <w:marLeft w:val="0"/>
      <w:marRight w:val="0"/>
      <w:marTop w:val="0"/>
      <w:marBottom w:val="0"/>
      <w:divBdr>
        <w:top w:val="none" w:sz="0" w:space="0" w:color="auto"/>
        <w:left w:val="none" w:sz="0" w:space="0" w:color="auto"/>
        <w:bottom w:val="none" w:sz="0" w:space="0" w:color="auto"/>
        <w:right w:val="none" w:sz="0" w:space="0" w:color="auto"/>
      </w:divBdr>
    </w:div>
    <w:div w:id="141867502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630933824">
      <w:bodyDiv w:val="1"/>
      <w:marLeft w:val="0"/>
      <w:marRight w:val="0"/>
      <w:marTop w:val="0"/>
      <w:marBottom w:val="0"/>
      <w:divBdr>
        <w:top w:val="none" w:sz="0" w:space="0" w:color="auto"/>
        <w:left w:val="none" w:sz="0" w:space="0" w:color="auto"/>
        <w:bottom w:val="none" w:sz="0" w:space="0" w:color="auto"/>
        <w:right w:val="none" w:sz="0" w:space="0" w:color="auto"/>
      </w:divBdr>
    </w:div>
    <w:div w:id="1859001809">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4E99-695A-4EBB-8EE5-82903922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dozhoda dozhoda</cp:lastModifiedBy>
  <cp:revision>27</cp:revision>
  <cp:lastPrinted>2022-08-10T09:17:00Z</cp:lastPrinted>
  <dcterms:created xsi:type="dcterms:W3CDTF">2022-07-12T12:03:00Z</dcterms:created>
  <dcterms:modified xsi:type="dcterms:W3CDTF">2022-09-02T07:11:00Z</dcterms:modified>
</cp:coreProperties>
</file>