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19" w:rsidRPr="00EE6219" w:rsidRDefault="00EE6219" w:rsidP="00EE6219">
      <w:pPr>
        <w:widowControl w:val="0"/>
        <w:spacing w:after="0"/>
        <w:jc w:val="right"/>
      </w:pPr>
      <w:bookmarkStart w:id="0" w:name="_GoBack"/>
      <w:bookmarkEnd w:id="0"/>
      <w:r w:rsidRPr="00EE6219">
        <w:t>Додаток 1</w:t>
      </w:r>
    </w:p>
    <w:p w:rsidR="00EE6219" w:rsidRPr="00EE6219" w:rsidRDefault="00EE6219" w:rsidP="00EE6219">
      <w:pPr>
        <w:ind w:left="5660" w:firstLine="700"/>
        <w:jc w:val="right"/>
      </w:pPr>
      <w:r w:rsidRPr="00EE6219">
        <w:rPr>
          <w:i/>
          <w:sz w:val="20"/>
          <w:szCs w:val="20"/>
        </w:rPr>
        <w:t>до тендерної документації</w:t>
      </w:r>
    </w:p>
    <w:p w:rsidR="00EE6219" w:rsidRPr="00EE6219" w:rsidRDefault="00EE6219" w:rsidP="00EE6219">
      <w:pPr>
        <w:ind w:left="5660" w:firstLine="700"/>
        <w:jc w:val="right"/>
        <w:rPr>
          <w:i/>
          <w:sz w:val="20"/>
          <w:szCs w:val="20"/>
        </w:rPr>
      </w:pPr>
    </w:p>
    <w:p w:rsidR="00EE6219" w:rsidRPr="00EE6219" w:rsidRDefault="00EE6219" w:rsidP="00EE6219">
      <w:pPr>
        <w:numPr>
          <w:ilvl w:val="0"/>
          <w:numId w:val="1"/>
        </w:numPr>
        <w:shd w:val="clear" w:color="auto" w:fill="FFFFFF"/>
        <w:suppressAutoHyphens/>
        <w:spacing w:after="0" w:line="240" w:lineRule="auto"/>
        <w:ind w:left="502"/>
        <w:jc w:val="center"/>
      </w:pPr>
      <w:r w:rsidRPr="00EE6219">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E6219" w:rsidRPr="00EE6219" w:rsidRDefault="00EE6219" w:rsidP="00EE6219">
      <w:pPr>
        <w:spacing w:before="240" w:after="0"/>
        <w:ind w:firstLine="720"/>
        <w:jc w:val="both"/>
      </w:pPr>
      <w:r w:rsidRPr="00EE6219">
        <w:rPr>
          <w:rFonts w:ascii="Times New Roman CYR" w:hAnsi="Times New Roman CYR" w:cs="Times New Roman CYR"/>
          <w:i/>
          <w:sz w:val="24"/>
          <w:szCs w:val="20"/>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tblInd w:w="108" w:type="dxa"/>
        <w:tblLayout w:type="fixed"/>
        <w:tblLook w:val="0000" w:firstRow="0" w:lastRow="0" w:firstColumn="0" w:lastColumn="0" w:noHBand="0" w:noVBand="0"/>
      </w:tblPr>
      <w:tblGrid>
        <w:gridCol w:w="709"/>
        <w:gridCol w:w="1985"/>
        <w:gridCol w:w="7554"/>
      </w:tblGrid>
      <w:tr w:rsidR="00EE6219" w:rsidRPr="00EE6219" w:rsidTr="00051543">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jc w:val="center"/>
              <w:rPr>
                <w:sz w:val="24"/>
                <w:szCs w:val="24"/>
              </w:rPr>
            </w:pPr>
            <w:r w:rsidRPr="00EE6219">
              <w:rPr>
                <w:sz w:val="24"/>
                <w:szCs w:val="24"/>
                <w:lang w:val="en-US"/>
              </w:rPr>
              <w:t xml:space="preserve">№ </w:t>
            </w:r>
            <w:r w:rsidRPr="00EE6219">
              <w:rPr>
                <w:rFonts w:ascii="Times New Roman CYR" w:hAnsi="Times New Roman CYR" w:cs="Times New Roman CYR"/>
                <w:sz w:val="24"/>
                <w:szCs w:val="24"/>
                <w:lang w:val="ru-RU"/>
              </w:rPr>
              <w:t>з/п</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jc w:val="center"/>
              <w:rPr>
                <w:sz w:val="24"/>
                <w:szCs w:val="24"/>
              </w:rPr>
            </w:pPr>
            <w:r w:rsidRPr="00EE6219">
              <w:rPr>
                <w:rFonts w:ascii="Times New Roman CYR" w:hAnsi="Times New Roman CYR" w:cs="Times New Roman CYR"/>
                <w:sz w:val="24"/>
                <w:szCs w:val="24"/>
                <w:lang w:val="ru-RU"/>
              </w:rPr>
              <w:t>Кваліфікаційний критерій</w:t>
            </w:r>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jc w:val="center"/>
              <w:rPr>
                <w:sz w:val="24"/>
                <w:szCs w:val="24"/>
              </w:rPr>
            </w:pPr>
            <w:r w:rsidRPr="00EE6219">
              <w:rPr>
                <w:rFonts w:ascii="Times New Roman CYR" w:hAnsi="Times New Roman CYR" w:cs="Times New Roman CYR"/>
                <w:sz w:val="24"/>
                <w:szCs w:val="24"/>
                <w:lang w:val="ru-RU"/>
              </w:rPr>
              <w:t>Документально підтверджена інформація про відповідність учасників кваліфікаційним критеріям</w:t>
            </w:r>
          </w:p>
        </w:tc>
      </w:tr>
      <w:tr w:rsidR="00EE6219" w:rsidRPr="00EE6219" w:rsidTr="00051543">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jc w:val="center"/>
              <w:rPr>
                <w:sz w:val="24"/>
                <w:szCs w:val="24"/>
              </w:rPr>
            </w:pPr>
            <w:r w:rsidRPr="00EE6219">
              <w:rPr>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rPr>
                <w:sz w:val="24"/>
                <w:szCs w:val="24"/>
              </w:rPr>
            </w:pPr>
            <w:r w:rsidRPr="00EE6219">
              <w:rPr>
                <w:rFonts w:ascii="Times New Roman CYR" w:hAnsi="Times New Roman CYR" w:cs="Times New Roman CYR"/>
                <w:sz w:val="24"/>
                <w:szCs w:val="24"/>
                <w:lang w:val="ru-RU"/>
              </w:rPr>
              <w:t>Наявність обладнання та матеріально-технічної бази</w:t>
            </w:r>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spacing w:line="240" w:lineRule="auto"/>
              <w:jc w:val="both"/>
              <w:rPr>
                <w:sz w:val="24"/>
                <w:szCs w:val="24"/>
              </w:rPr>
            </w:pPr>
            <w:r w:rsidRPr="00EE6219">
              <w:rPr>
                <w:sz w:val="24"/>
                <w:szCs w:val="24"/>
              </w:rPr>
              <w:t xml:space="preserve">1.1. </w:t>
            </w:r>
            <w:r w:rsidRPr="00EE6219">
              <w:rPr>
                <w:rFonts w:ascii="Times New Roman CYR" w:hAnsi="Times New Roman CYR" w:cs="Times New Roman CYR"/>
                <w:sz w:val="24"/>
                <w:szCs w:val="24"/>
              </w:rPr>
              <w:t>Довідка (складена учасником в довільній формі) про наявність обладнання та матеріально-технічної бази учасника (з зазначенням найменування та кількості), необхідних для виконання вимог замовника.</w:t>
            </w:r>
          </w:p>
          <w:p w:rsidR="00EE6219" w:rsidRPr="00EE6219" w:rsidRDefault="00EE6219" w:rsidP="00051543">
            <w:pPr>
              <w:widowControl w:val="0"/>
              <w:spacing w:line="240" w:lineRule="auto"/>
              <w:jc w:val="both"/>
              <w:rPr>
                <w:sz w:val="24"/>
                <w:szCs w:val="24"/>
              </w:rPr>
            </w:pPr>
            <w:r w:rsidRPr="00EE6219">
              <w:rPr>
                <w:sz w:val="24"/>
                <w:szCs w:val="24"/>
                <w:lang w:val="ru-RU"/>
              </w:rPr>
              <w:t xml:space="preserve">1.2. </w:t>
            </w:r>
            <w:r w:rsidRPr="00EE6219">
              <w:rPr>
                <w:rFonts w:ascii="Times New Roman CYR" w:hAnsi="Times New Roman CYR" w:cs="Times New Roman CYR"/>
                <w:sz w:val="24"/>
                <w:szCs w:val="24"/>
                <w:lang w:val="ru-RU"/>
              </w:rPr>
              <w:t xml:space="preserve">Копія документу(ів) на право власності або діючого договору оренди, або інших документів, які підтверджують наявність в учасника транспортного(их) засобу(ів) для поставки товару, інформацію про який(ї) наведено в довідці про  наявність обладнання та матеріально-технічної бази учасника. Для постачання товару допускається тільки спеціалізований транспортний засіб рефрежиратор, яким буде здійснюватись поставка товару, який повинен бути пристосований для перевезення продуктів харчування та відповідати вимогам Закону України </w:t>
            </w:r>
            <w:r w:rsidRPr="00EE6219">
              <w:rPr>
                <w:sz w:val="24"/>
                <w:szCs w:val="24"/>
                <w:lang w:val="ru-RU"/>
              </w:rPr>
              <w:t>«</w:t>
            </w:r>
            <w:r w:rsidRPr="00EE6219">
              <w:rPr>
                <w:rFonts w:ascii="Times New Roman CYR" w:hAnsi="Times New Roman CYR" w:cs="Times New Roman CYR"/>
                <w:sz w:val="24"/>
                <w:szCs w:val="24"/>
                <w:lang w:val="ru-RU"/>
              </w:rPr>
              <w:t>Про основні принципи та вимоги до безпечності та якості харчових продуктів</w:t>
            </w:r>
            <w:r w:rsidRPr="00EE6219">
              <w:rPr>
                <w:sz w:val="24"/>
                <w:szCs w:val="24"/>
                <w:lang w:val="ru-RU"/>
              </w:rPr>
              <w:t xml:space="preserve">».  </w:t>
            </w:r>
          </w:p>
          <w:p w:rsidR="00EE6219" w:rsidRPr="00EE6219" w:rsidRDefault="00EE6219" w:rsidP="00051543">
            <w:pPr>
              <w:widowControl w:val="0"/>
              <w:spacing w:line="240" w:lineRule="auto"/>
              <w:jc w:val="both"/>
              <w:rPr>
                <w:sz w:val="24"/>
                <w:szCs w:val="24"/>
              </w:rPr>
            </w:pPr>
            <w:r w:rsidRPr="00EE6219">
              <w:rPr>
                <w:sz w:val="24"/>
                <w:szCs w:val="24"/>
                <w:lang w:val="ru-RU"/>
              </w:rPr>
              <w:t xml:space="preserve">1.3. </w:t>
            </w:r>
            <w:r w:rsidRPr="00EE6219">
              <w:rPr>
                <w:rFonts w:ascii="Times New Roman CYR" w:hAnsi="Times New Roman CYR" w:cs="Times New Roman CYR"/>
                <w:sz w:val="24"/>
                <w:szCs w:val="24"/>
                <w:lang w:val="ru-RU"/>
              </w:rPr>
              <w:t xml:space="preserve">Довідка (складена учасником в довільній формі) про санітарний стан транспортного(их) засобу(ів), яким (и) буде здійснюватися поставка товару, інформацію про який(і) наведено в довідці про  наявність обладнання та матеріально-технічної бази учасника, на підтвердження надати договір про дезінфекцію транспортних засобів та акти виконаних робіт за 2022 рік. </w:t>
            </w:r>
          </w:p>
        </w:tc>
      </w:tr>
      <w:tr w:rsidR="00EE6219" w:rsidRPr="00EE6219" w:rsidTr="00051543">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jc w:val="center"/>
              <w:rPr>
                <w:sz w:val="24"/>
                <w:szCs w:val="24"/>
              </w:rPr>
            </w:pPr>
            <w:r w:rsidRPr="00EE6219">
              <w:rPr>
                <w:sz w:val="24"/>
                <w:szCs w:val="24"/>
                <w:lang w:val="en-US"/>
              </w:rPr>
              <w:t xml:space="preserve">2.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rPr>
                <w:sz w:val="24"/>
                <w:szCs w:val="24"/>
              </w:rPr>
            </w:pPr>
            <w:r w:rsidRPr="00EE6219">
              <w:rPr>
                <w:rFonts w:ascii="Times New Roman CYR" w:hAnsi="Times New Roman CYR" w:cs="Times New Roman CYR"/>
                <w:sz w:val="24"/>
                <w:szCs w:val="24"/>
                <w:lang w:val="ru-RU"/>
              </w:rPr>
              <w:t xml:space="preserve">Наявність документально підтвердженого досвіду виконання аналогічного договору </w:t>
            </w:r>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ind w:right="22"/>
              <w:jc w:val="both"/>
              <w:rPr>
                <w:sz w:val="24"/>
                <w:szCs w:val="24"/>
              </w:rPr>
            </w:pPr>
            <w:r w:rsidRPr="00EE6219">
              <w:rPr>
                <w:sz w:val="24"/>
                <w:szCs w:val="24"/>
                <w:lang w:val="ru-RU"/>
              </w:rPr>
              <w:t xml:space="preserve">2.1. </w:t>
            </w:r>
            <w:r w:rsidRPr="00EE6219">
              <w:rPr>
                <w:rFonts w:ascii="Times New Roman CYR" w:hAnsi="Times New Roman CYR" w:cs="Times New Roman CYR"/>
                <w:sz w:val="24"/>
                <w:szCs w:val="24"/>
                <w:lang w:val="ru-RU"/>
              </w:rPr>
              <w:t>Довідка про виконання аналогічного договору (аналогічних договорів), складена учасником за наступною формою:</w:t>
            </w:r>
          </w:p>
          <w:tbl>
            <w:tblPr>
              <w:tblW w:w="0" w:type="auto"/>
              <w:tblLayout w:type="fixed"/>
              <w:tblLook w:val="0000" w:firstRow="0" w:lastRow="0" w:firstColumn="0" w:lastColumn="0" w:noHBand="0" w:noVBand="0"/>
            </w:tblPr>
            <w:tblGrid>
              <w:gridCol w:w="1212"/>
              <w:gridCol w:w="1186"/>
              <w:gridCol w:w="1506"/>
              <w:gridCol w:w="3302"/>
            </w:tblGrid>
            <w:tr w:rsidR="00EE6219" w:rsidRPr="00EE6219" w:rsidTr="00051543">
              <w:trPr>
                <w:trHeight w:val="999"/>
              </w:trPr>
              <w:tc>
                <w:tcPr>
                  <w:tcW w:w="1212"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ind w:left="83" w:right="22"/>
                    <w:jc w:val="both"/>
                    <w:rPr>
                      <w:sz w:val="24"/>
                      <w:szCs w:val="24"/>
                    </w:rPr>
                  </w:pPr>
                  <w:r w:rsidRPr="00EE6219">
                    <w:rPr>
                      <w:rFonts w:ascii="Times New Roman CYR" w:hAnsi="Times New Roman CYR" w:cs="Times New Roman CYR"/>
                      <w:sz w:val="24"/>
                      <w:szCs w:val="24"/>
                      <w:lang w:val="ru-RU"/>
                    </w:rPr>
                    <w:t>Предмет договору</w:t>
                  </w:r>
                </w:p>
                <w:p w:rsidR="00EE6219" w:rsidRPr="00EE6219" w:rsidRDefault="00EE6219" w:rsidP="00051543">
                  <w:pPr>
                    <w:widowControl w:val="0"/>
                    <w:tabs>
                      <w:tab w:val="left" w:pos="1080"/>
                    </w:tabs>
                    <w:spacing w:line="240" w:lineRule="auto"/>
                    <w:ind w:left="83" w:right="22"/>
                    <w:jc w:val="both"/>
                    <w:rPr>
                      <w:rFonts w:ascii="Calibri" w:hAnsi="Calibri" w:cs="Calibri"/>
                      <w:sz w:val="24"/>
                      <w:szCs w:val="24"/>
                      <w:lang w:val="en-US"/>
                    </w:rPr>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Pr>
                <w:p w:rsidR="00EE6219" w:rsidRPr="00EE6219" w:rsidRDefault="00EE6219" w:rsidP="00051543">
                  <w:pPr>
                    <w:widowControl w:val="0"/>
                    <w:tabs>
                      <w:tab w:val="left" w:pos="1080"/>
                    </w:tabs>
                    <w:spacing w:line="240" w:lineRule="auto"/>
                    <w:ind w:left="83" w:right="22"/>
                    <w:jc w:val="both"/>
                    <w:rPr>
                      <w:sz w:val="24"/>
                      <w:szCs w:val="24"/>
                    </w:rPr>
                  </w:pPr>
                  <w:r w:rsidRPr="00EE6219">
                    <w:rPr>
                      <w:rFonts w:ascii="Times New Roman CYR" w:hAnsi="Times New Roman CYR" w:cs="Times New Roman CYR"/>
                      <w:sz w:val="24"/>
                      <w:szCs w:val="24"/>
                      <w:lang w:val="ru-RU"/>
                    </w:rPr>
                    <w:t xml:space="preserve">Сума договору </w:t>
                  </w:r>
                </w:p>
              </w:tc>
              <w:tc>
                <w:tcPr>
                  <w:tcW w:w="150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E6219" w:rsidRPr="00EE6219" w:rsidRDefault="00EE6219" w:rsidP="00051543">
                  <w:pPr>
                    <w:widowControl w:val="0"/>
                    <w:tabs>
                      <w:tab w:val="left" w:pos="1080"/>
                    </w:tabs>
                    <w:spacing w:line="240" w:lineRule="auto"/>
                    <w:ind w:left="83" w:right="22"/>
                    <w:jc w:val="both"/>
                    <w:rPr>
                      <w:sz w:val="24"/>
                      <w:szCs w:val="24"/>
                    </w:rPr>
                  </w:pPr>
                  <w:r w:rsidRPr="00EE6219">
                    <w:rPr>
                      <w:rFonts w:ascii="Times New Roman CYR" w:hAnsi="Times New Roman CYR" w:cs="Times New Roman CYR"/>
                      <w:sz w:val="24"/>
                      <w:szCs w:val="24"/>
                      <w:lang w:val="ru-RU"/>
                    </w:rPr>
                    <w:t>Назва організації, з якою укладено аналогічний договір</w:t>
                  </w:r>
                </w:p>
              </w:tc>
              <w:tc>
                <w:tcPr>
                  <w:tcW w:w="33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E6219" w:rsidRPr="00EE6219" w:rsidRDefault="00EE6219" w:rsidP="00051543">
                  <w:pPr>
                    <w:widowControl w:val="0"/>
                    <w:tabs>
                      <w:tab w:val="left" w:pos="1080"/>
                    </w:tabs>
                    <w:spacing w:line="240" w:lineRule="auto"/>
                    <w:ind w:left="83" w:right="22"/>
                    <w:jc w:val="both"/>
                    <w:rPr>
                      <w:sz w:val="24"/>
                      <w:szCs w:val="24"/>
                    </w:rPr>
                  </w:pPr>
                  <w:r w:rsidRPr="00EE6219">
                    <w:rPr>
                      <w:rFonts w:ascii="Times New Roman CYR" w:hAnsi="Times New Roman CYR" w:cs="Times New Roman CYR"/>
                      <w:sz w:val="24"/>
                      <w:szCs w:val="24"/>
                      <w:lang w:val="ru-RU"/>
                    </w:rPr>
                    <w:t xml:space="preserve">Контактний телефон, прізвище, ім’я, по батькові особи, яка відповідала за виконання договору від організації, з якою укладено аналогічний договір </w:t>
                  </w:r>
                </w:p>
              </w:tc>
            </w:tr>
          </w:tbl>
          <w:p w:rsidR="00EE6219" w:rsidRPr="00EE6219" w:rsidRDefault="00EE6219" w:rsidP="00051543">
            <w:pPr>
              <w:widowControl w:val="0"/>
              <w:tabs>
                <w:tab w:val="left" w:pos="1080"/>
              </w:tabs>
              <w:spacing w:line="240" w:lineRule="auto"/>
              <w:jc w:val="both"/>
              <w:rPr>
                <w:sz w:val="24"/>
                <w:szCs w:val="24"/>
              </w:rPr>
            </w:pPr>
            <w:r w:rsidRPr="00C069F9">
              <w:rPr>
                <w:sz w:val="24"/>
                <w:szCs w:val="24"/>
              </w:rPr>
              <w:t xml:space="preserve">2.2. </w:t>
            </w:r>
            <w:r w:rsidRPr="00C069F9">
              <w:rPr>
                <w:rFonts w:ascii="Times New Roman CYR" w:hAnsi="Times New Roman CYR" w:cs="Times New Roman CYR"/>
                <w:sz w:val="24"/>
                <w:szCs w:val="24"/>
              </w:rPr>
              <w:t xml:space="preserve">Оригінал або нотаріально завірена копія листа-відгука (всіх листів-відгуків) від організації (організацій), з якою </w:t>
            </w:r>
            <w:r w:rsidRPr="00EE6219">
              <w:rPr>
                <w:rFonts w:ascii="Times New Roman CYR" w:hAnsi="Times New Roman CYR" w:cs="Times New Roman CYR"/>
                <w:sz w:val="24"/>
                <w:szCs w:val="24"/>
                <w:lang w:val="ru-RU"/>
              </w:rPr>
              <w:t>(якими) укладено аналогічний договір (договір який укладений за предметом закупівлі, зазначеного (зазначених) в довідці, складеній відповідно до пп. 2.1. цього додатку (дата видачі листа-відгука має бути не раніше дати оприлюднення оголошення про проведення даних відкритих торгів).</w:t>
            </w:r>
          </w:p>
        </w:tc>
      </w:tr>
    </w:tbl>
    <w:p w:rsidR="00EE6219" w:rsidRPr="00EE6219" w:rsidRDefault="00EE6219" w:rsidP="00EE6219">
      <w:pPr>
        <w:widowControl w:val="0"/>
        <w:rPr>
          <w:rFonts w:ascii="Calibri" w:hAnsi="Calibri" w:cs="Calibri"/>
          <w:sz w:val="22"/>
          <w:lang w:val="ru-RU"/>
        </w:rPr>
      </w:pPr>
    </w:p>
    <w:p w:rsidR="00EE6219" w:rsidRPr="00EE6219" w:rsidRDefault="00EE6219" w:rsidP="00EE6219">
      <w:pPr>
        <w:spacing w:before="240" w:after="0"/>
        <w:ind w:firstLine="720"/>
        <w:jc w:val="both"/>
      </w:pPr>
      <w:r w:rsidRPr="00EE6219">
        <w:rPr>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6219" w:rsidRPr="00EE6219" w:rsidRDefault="00EE6219" w:rsidP="00EE6219">
      <w:pPr>
        <w:spacing w:before="240" w:after="0"/>
        <w:jc w:val="both"/>
      </w:pPr>
      <w:r w:rsidRPr="00EE6219">
        <w:rPr>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E6219" w:rsidRPr="00EE6219" w:rsidRDefault="00EE6219" w:rsidP="00EE6219">
      <w:pPr>
        <w:pBdr>
          <w:top w:val="none" w:sz="0" w:space="0" w:color="000000"/>
          <w:left w:val="none" w:sz="0" w:space="0" w:color="000000"/>
          <w:bottom w:val="none" w:sz="0" w:space="0" w:color="000000"/>
          <w:right w:val="none" w:sz="0" w:space="0" w:color="000000"/>
        </w:pBdr>
        <w:spacing w:after="0"/>
        <w:jc w:val="both"/>
      </w:pPr>
      <w:r w:rsidRPr="00EE6219">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E6219" w:rsidRPr="00EE6219" w:rsidRDefault="00EE6219" w:rsidP="00EE6219">
      <w:pPr>
        <w:pBdr>
          <w:top w:val="none" w:sz="0" w:space="0" w:color="000000"/>
          <w:left w:val="none" w:sz="0" w:space="0" w:color="000000"/>
          <w:bottom w:val="none" w:sz="0" w:space="0" w:color="000000"/>
          <w:right w:val="none" w:sz="0" w:space="0" w:color="000000"/>
        </w:pBdr>
        <w:spacing w:after="0"/>
        <w:jc w:val="both"/>
      </w:pPr>
      <w:r w:rsidRPr="00EE621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E6219" w:rsidRPr="00EE6219" w:rsidRDefault="00EE6219" w:rsidP="00EE6219">
      <w:pPr>
        <w:widowControl w:val="0"/>
        <w:pBdr>
          <w:top w:val="none" w:sz="0" w:space="0" w:color="000000"/>
          <w:left w:val="none" w:sz="0" w:space="0" w:color="000000"/>
          <w:bottom w:val="none" w:sz="0" w:space="0" w:color="000000"/>
          <w:right w:val="none" w:sz="0" w:space="0" w:color="000000"/>
        </w:pBdr>
        <w:spacing w:after="0"/>
        <w:jc w:val="both"/>
      </w:pPr>
      <w:r w:rsidRPr="00EE6219">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E6219" w:rsidRPr="00EE6219" w:rsidRDefault="00EE6219" w:rsidP="00EE6219">
      <w:pPr>
        <w:pBdr>
          <w:top w:val="none" w:sz="0" w:space="0" w:color="000000"/>
          <w:left w:val="none" w:sz="0" w:space="0" w:color="000000"/>
          <w:bottom w:val="none" w:sz="0" w:space="0" w:color="000000"/>
          <w:right w:val="none" w:sz="0" w:space="0" w:color="000000"/>
        </w:pBdr>
        <w:spacing w:before="240" w:after="0"/>
        <w:ind w:firstLine="720"/>
        <w:jc w:val="both"/>
      </w:pPr>
      <w:r w:rsidRPr="00EE6219">
        <w:rPr>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EE6219" w:rsidRPr="00EE6219" w:rsidRDefault="00EE6219" w:rsidP="00EE6219">
      <w:pPr>
        <w:spacing w:after="0"/>
        <w:jc w:val="both"/>
      </w:pPr>
      <w:r w:rsidRPr="00EE6219">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E6219" w:rsidRPr="00EE6219" w:rsidRDefault="00EE6219" w:rsidP="00EE6219">
      <w:pPr>
        <w:spacing w:after="0"/>
        <w:jc w:val="both"/>
      </w:pPr>
      <w:r w:rsidRPr="00EE6219">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E6219" w:rsidRPr="00EE6219" w:rsidRDefault="00EE6219" w:rsidP="00EE6219">
      <w:r w:rsidRPr="00EE6219">
        <w:t> </w:t>
      </w:r>
      <w:r w:rsidRPr="00EE6219">
        <w:rPr>
          <w:b/>
          <w:lang w:val="ru-RU"/>
        </w:rPr>
        <w:t>3</w:t>
      </w:r>
      <w:r w:rsidRPr="00EE6219">
        <w:rPr>
          <w:b/>
        </w:rPr>
        <w:t>.1. Документи, які надаються  ПЕРЕМОЖЦЕМ (юридичною особою):</w:t>
      </w:r>
    </w:p>
    <w:tbl>
      <w:tblPr>
        <w:tblW w:w="0" w:type="auto"/>
        <w:tblInd w:w="-118" w:type="dxa"/>
        <w:tblLayout w:type="fixed"/>
        <w:tblCellMar>
          <w:top w:w="100" w:type="dxa"/>
          <w:left w:w="100" w:type="dxa"/>
          <w:bottom w:w="100" w:type="dxa"/>
          <w:right w:w="100" w:type="dxa"/>
        </w:tblCellMar>
        <w:tblLook w:val="0000" w:firstRow="0" w:lastRow="0" w:firstColumn="0" w:lastColumn="0" w:noHBand="0" w:noVBand="0"/>
      </w:tblPr>
      <w:tblGrid>
        <w:gridCol w:w="764"/>
        <w:gridCol w:w="4350"/>
        <w:gridCol w:w="4724"/>
      </w:tblGrid>
      <w:tr w:rsidR="00EE6219" w:rsidRPr="00EE6219" w:rsidTr="00051543">
        <w:trPr>
          <w:trHeight w:val="734"/>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center"/>
              <w:rPr>
                <w:sz w:val="24"/>
                <w:szCs w:val="24"/>
              </w:rPr>
            </w:pPr>
            <w:r w:rsidRPr="00EE6219">
              <w:rPr>
                <w:b/>
                <w:sz w:val="24"/>
                <w:szCs w:val="24"/>
              </w:rPr>
              <w:lastRenderedPageBreak/>
              <w:t>№</w:t>
            </w:r>
          </w:p>
          <w:p w:rsidR="00EE6219" w:rsidRPr="00EE6219" w:rsidRDefault="00EE6219" w:rsidP="00EE6219">
            <w:pPr>
              <w:spacing w:after="0" w:line="240" w:lineRule="auto"/>
              <w:ind w:left="100"/>
              <w:jc w:val="center"/>
              <w:rPr>
                <w:sz w:val="24"/>
                <w:szCs w:val="24"/>
              </w:rPr>
            </w:pPr>
            <w:r w:rsidRPr="00EE6219">
              <w:rPr>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both"/>
              <w:rPr>
                <w:sz w:val="24"/>
                <w:szCs w:val="24"/>
              </w:rPr>
            </w:pPr>
            <w:r w:rsidRPr="00EE6219">
              <w:rPr>
                <w:b/>
                <w:sz w:val="24"/>
                <w:szCs w:val="24"/>
              </w:rPr>
              <w:t>Вимоги статті 17 Закону</w:t>
            </w:r>
          </w:p>
          <w:p w:rsidR="00EE6219" w:rsidRPr="00EE6219" w:rsidRDefault="00EE6219" w:rsidP="00EE6219">
            <w:pPr>
              <w:spacing w:after="0" w:line="240" w:lineRule="auto"/>
              <w:ind w:left="100"/>
              <w:jc w:val="both"/>
              <w:rPr>
                <w:sz w:val="24"/>
                <w:szCs w:val="24"/>
              </w:rPr>
            </w:pPr>
          </w:p>
        </w:tc>
        <w:tc>
          <w:tcPr>
            <w:tcW w:w="472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both"/>
              <w:rPr>
                <w:sz w:val="24"/>
                <w:szCs w:val="24"/>
              </w:rPr>
            </w:pPr>
            <w:r w:rsidRPr="00EE6219">
              <w:rPr>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E6219" w:rsidRPr="00EE6219" w:rsidTr="00051543">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center"/>
              <w:rPr>
                <w:sz w:val="24"/>
                <w:szCs w:val="24"/>
              </w:rPr>
            </w:pPr>
            <w:r w:rsidRPr="00EE6219">
              <w:rPr>
                <w:b/>
                <w:sz w:val="24"/>
                <w:szCs w:val="24"/>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40" w:right="140"/>
              <w:jc w:val="both"/>
              <w:rPr>
                <w:sz w:val="24"/>
                <w:szCs w:val="24"/>
              </w:rPr>
            </w:pPr>
            <w:r w:rsidRPr="00EE6219">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6219" w:rsidRPr="00EE6219" w:rsidRDefault="00EE6219" w:rsidP="00EE6219">
            <w:pPr>
              <w:spacing w:after="0" w:line="240" w:lineRule="auto"/>
              <w:ind w:left="100"/>
              <w:jc w:val="both"/>
              <w:rPr>
                <w:sz w:val="24"/>
                <w:szCs w:val="24"/>
              </w:rPr>
            </w:pPr>
            <w:r w:rsidRPr="00EE6219">
              <w:rPr>
                <w:b/>
                <w:sz w:val="24"/>
                <w:szCs w:val="24"/>
              </w:rPr>
              <w:t>(пункт 3 частини 1 статті 17 Закону)</w:t>
            </w:r>
          </w:p>
        </w:tc>
        <w:tc>
          <w:tcPr>
            <w:tcW w:w="472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right="140"/>
              <w:jc w:val="both"/>
              <w:rPr>
                <w:sz w:val="24"/>
                <w:szCs w:val="24"/>
              </w:rPr>
            </w:pPr>
            <w:r w:rsidRPr="00EE6219">
              <w:rPr>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E6219" w:rsidRPr="00EE6219" w:rsidTr="00051543">
        <w:trPr>
          <w:trHeight w:val="2151"/>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center"/>
              <w:rPr>
                <w:sz w:val="24"/>
                <w:szCs w:val="24"/>
              </w:rPr>
            </w:pPr>
            <w:r w:rsidRPr="00EE6219">
              <w:rPr>
                <w:b/>
                <w:sz w:val="24"/>
                <w:szCs w:val="24"/>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right="140"/>
              <w:jc w:val="both"/>
              <w:rPr>
                <w:sz w:val="24"/>
                <w:szCs w:val="24"/>
              </w:rPr>
            </w:pPr>
            <w:r w:rsidRPr="00EE6219">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6219">
              <w:rPr>
                <w:b/>
                <w:sz w:val="24"/>
                <w:szCs w:val="24"/>
              </w:rPr>
              <w:t> (пункт 6 частини 1 статті 17 Закону)</w:t>
            </w:r>
          </w:p>
        </w:tc>
        <w:tc>
          <w:tcPr>
            <w:tcW w:w="4724" w:type="dxa"/>
            <w:vMerge w:val="restart"/>
            <w:tcBorders>
              <w:top w:val="single" w:sz="8" w:space="0" w:color="000000"/>
              <w:left w:val="single" w:sz="8" w:space="0" w:color="000000"/>
              <w:right w:val="single" w:sz="8" w:space="0" w:color="000000"/>
            </w:tcBorders>
            <w:shd w:val="clear" w:color="auto" w:fill="auto"/>
          </w:tcPr>
          <w:p w:rsidR="00EE6219" w:rsidRPr="00EE6219" w:rsidRDefault="00EE6219" w:rsidP="00EE6219">
            <w:pPr>
              <w:spacing w:after="0" w:line="240" w:lineRule="auto"/>
              <w:jc w:val="both"/>
              <w:rPr>
                <w:sz w:val="24"/>
                <w:szCs w:val="24"/>
              </w:rPr>
            </w:pPr>
            <w:r w:rsidRPr="00EE6219">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E6219">
              <w:rPr>
                <w:sz w:val="24"/>
                <w:szCs w:val="24"/>
              </w:rPr>
              <w:t>Документ повинен бути не більше тридцятиденної давнини від дати подання документа. </w:t>
            </w:r>
          </w:p>
        </w:tc>
      </w:tr>
      <w:tr w:rsidR="00EE6219" w:rsidRPr="00EE6219" w:rsidTr="00051543">
        <w:trPr>
          <w:trHeight w:val="2284"/>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center"/>
              <w:rPr>
                <w:sz w:val="24"/>
                <w:szCs w:val="24"/>
              </w:rPr>
            </w:pPr>
            <w:r w:rsidRPr="00EE6219">
              <w:rPr>
                <w:b/>
                <w:sz w:val="24"/>
                <w:szCs w:val="24"/>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both"/>
              <w:rPr>
                <w:sz w:val="24"/>
                <w:szCs w:val="24"/>
              </w:rPr>
            </w:pPr>
            <w:r w:rsidRPr="00EE6219">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6219">
              <w:rPr>
                <w:b/>
                <w:sz w:val="24"/>
                <w:szCs w:val="24"/>
              </w:rPr>
              <w:t xml:space="preserve"> (пункт 12 частини 1 статті 17 Закону)</w:t>
            </w:r>
          </w:p>
        </w:tc>
        <w:tc>
          <w:tcPr>
            <w:tcW w:w="4724" w:type="dxa"/>
            <w:vMerge/>
            <w:tcBorders>
              <w:top w:val="single" w:sz="8" w:space="0" w:color="000000"/>
              <w:left w:val="single" w:sz="8" w:space="0" w:color="000000"/>
              <w:right w:val="single" w:sz="8" w:space="0" w:color="000000"/>
            </w:tcBorders>
            <w:shd w:val="clear" w:color="auto" w:fill="auto"/>
          </w:tcPr>
          <w:p w:rsidR="00EE6219" w:rsidRPr="00EE6219" w:rsidRDefault="00EE6219" w:rsidP="00EE6219">
            <w:pPr>
              <w:widowControl w:val="0"/>
              <w:pBdr>
                <w:top w:val="none" w:sz="0" w:space="0" w:color="000000"/>
                <w:left w:val="none" w:sz="0" w:space="0" w:color="000000"/>
                <w:bottom w:val="none" w:sz="0" w:space="0" w:color="000000"/>
                <w:right w:val="none" w:sz="0" w:space="0" w:color="000000"/>
              </w:pBdr>
              <w:snapToGrid w:val="0"/>
              <w:spacing w:after="0" w:line="240" w:lineRule="auto"/>
              <w:rPr>
                <w:sz w:val="24"/>
                <w:szCs w:val="24"/>
              </w:rPr>
            </w:pPr>
          </w:p>
        </w:tc>
      </w:tr>
      <w:tr w:rsidR="00EE6219" w:rsidRPr="00EE6219" w:rsidTr="00051543">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center"/>
              <w:rPr>
                <w:sz w:val="24"/>
                <w:szCs w:val="24"/>
              </w:rPr>
            </w:pPr>
            <w:r w:rsidRPr="00EE6219">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00"/>
              <w:jc w:val="both"/>
              <w:rPr>
                <w:sz w:val="24"/>
                <w:szCs w:val="24"/>
              </w:rPr>
            </w:pPr>
            <w:r w:rsidRPr="00EE6219">
              <w:rPr>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sidRPr="00EE6219">
              <w:rPr>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EE6219" w:rsidRPr="00EE6219" w:rsidRDefault="00EE6219" w:rsidP="00EE6219">
            <w:pPr>
              <w:spacing w:after="0" w:line="240" w:lineRule="auto"/>
              <w:ind w:left="100"/>
              <w:jc w:val="both"/>
              <w:rPr>
                <w:sz w:val="24"/>
                <w:szCs w:val="24"/>
              </w:rPr>
            </w:pPr>
            <w:r w:rsidRPr="00EE6219">
              <w:rPr>
                <w:b/>
                <w:sz w:val="24"/>
                <w:szCs w:val="24"/>
              </w:rPr>
              <w:t>(частина 2 статті 17 Закону)</w:t>
            </w:r>
          </w:p>
        </w:tc>
        <w:tc>
          <w:tcPr>
            <w:tcW w:w="4724"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EE6219">
            <w:pPr>
              <w:spacing w:after="0" w:line="240" w:lineRule="auto"/>
              <w:ind w:left="140" w:right="140"/>
              <w:jc w:val="both"/>
              <w:rPr>
                <w:sz w:val="24"/>
                <w:szCs w:val="24"/>
              </w:rPr>
            </w:pPr>
            <w:r w:rsidRPr="00EE6219">
              <w:rPr>
                <w:b/>
                <w:sz w:val="24"/>
                <w:szCs w:val="24"/>
              </w:rPr>
              <w:lastRenderedPageBreak/>
              <w:t>Довідка в довільній формі</w:t>
            </w:r>
            <w:r w:rsidRPr="00EE6219">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EE6219">
              <w:rPr>
                <w:sz w:val="24"/>
                <w:szCs w:val="24"/>
              </w:rPr>
              <w:lastRenderedPageBreak/>
              <w:t>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E6219" w:rsidRPr="00EE6219" w:rsidRDefault="00EE6219" w:rsidP="00EE6219">
      <w:pPr>
        <w:spacing w:before="240" w:after="0"/>
        <w:jc w:val="center"/>
      </w:pPr>
      <w:r w:rsidRPr="00EE6219">
        <w:rPr>
          <w:b/>
        </w:rPr>
        <w:lastRenderedPageBreak/>
        <w:t>3.2. Документи, які надаються ПЕРЕМОЖЦЕМ (фізичною особою чи фізичною особою-підприємцем):</w:t>
      </w:r>
    </w:p>
    <w:tbl>
      <w:tblPr>
        <w:tblW w:w="0" w:type="auto"/>
        <w:tblInd w:w="-118" w:type="dxa"/>
        <w:tblLayout w:type="fixed"/>
        <w:tblCellMar>
          <w:top w:w="100" w:type="dxa"/>
          <w:left w:w="100" w:type="dxa"/>
          <w:bottom w:w="100" w:type="dxa"/>
          <w:right w:w="100" w:type="dxa"/>
        </w:tblCellMar>
        <w:tblLook w:val="0000" w:firstRow="0" w:lastRow="0" w:firstColumn="0" w:lastColumn="0" w:noHBand="0" w:noVBand="0"/>
      </w:tblPr>
      <w:tblGrid>
        <w:gridCol w:w="586"/>
        <w:gridCol w:w="4427"/>
        <w:gridCol w:w="4826"/>
      </w:tblGrid>
      <w:tr w:rsidR="00EE6219" w:rsidRPr="00EE6219" w:rsidTr="00051543">
        <w:trPr>
          <w:trHeight w:val="779"/>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center"/>
              <w:rPr>
                <w:sz w:val="24"/>
                <w:szCs w:val="24"/>
              </w:rPr>
            </w:pPr>
            <w:r w:rsidRPr="00EE6219">
              <w:rPr>
                <w:b/>
                <w:sz w:val="24"/>
                <w:szCs w:val="24"/>
              </w:rPr>
              <w:t>№</w:t>
            </w:r>
          </w:p>
          <w:p w:rsidR="00EE6219" w:rsidRPr="00EE6219" w:rsidRDefault="00EE6219" w:rsidP="00051543">
            <w:pPr>
              <w:ind w:left="100"/>
              <w:jc w:val="center"/>
              <w:rPr>
                <w:sz w:val="24"/>
                <w:szCs w:val="24"/>
              </w:rPr>
            </w:pPr>
            <w:r w:rsidRPr="00EE6219">
              <w:rPr>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both"/>
              <w:rPr>
                <w:sz w:val="24"/>
                <w:szCs w:val="24"/>
              </w:rPr>
            </w:pPr>
            <w:r w:rsidRPr="00EE6219">
              <w:rPr>
                <w:b/>
                <w:sz w:val="24"/>
                <w:szCs w:val="24"/>
              </w:rPr>
              <w:t>Вимоги статті 17 Закону</w:t>
            </w:r>
          </w:p>
          <w:p w:rsidR="00EE6219" w:rsidRPr="00EE6219" w:rsidRDefault="00EE6219" w:rsidP="00051543">
            <w:pPr>
              <w:ind w:left="100"/>
              <w:jc w:val="both"/>
              <w:rPr>
                <w:sz w:val="24"/>
                <w:szCs w:val="24"/>
              </w:rPr>
            </w:pPr>
          </w:p>
        </w:tc>
        <w:tc>
          <w:tcPr>
            <w:tcW w:w="482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both"/>
              <w:rPr>
                <w:sz w:val="24"/>
                <w:szCs w:val="24"/>
              </w:rPr>
            </w:pPr>
            <w:r w:rsidRPr="00EE6219">
              <w:rPr>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E6219" w:rsidRPr="00EE6219" w:rsidTr="00051543">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center"/>
              <w:rPr>
                <w:sz w:val="24"/>
                <w:szCs w:val="24"/>
              </w:rPr>
            </w:pPr>
            <w:r w:rsidRPr="00EE6219">
              <w:rPr>
                <w:b/>
                <w:sz w:val="24"/>
                <w:szCs w:val="24"/>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40" w:right="140"/>
              <w:jc w:val="both"/>
              <w:rPr>
                <w:sz w:val="24"/>
                <w:szCs w:val="24"/>
              </w:rPr>
            </w:pPr>
            <w:r w:rsidRPr="00EE6219">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6219" w:rsidRPr="00EE6219" w:rsidRDefault="00EE6219" w:rsidP="00051543">
            <w:pPr>
              <w:ind w:left="100"/>
              <w:jc w:val="both"/>
              <w:rPr>
                <w:sz w:val="24"/>
                <w:szCs w:val="24"/>
              </w:rPr>
            </w:pPr>
            <w:r w:rsidRPr="00EE6219">
              <w:rPr>
                <w:b/>
                <w:sz w:val="24"/>
                <w:szCs w:val="24"/>
              </w:rPr>
              <w:t>(пункт 3 частини 1 статті 17 Закону)</w:t>
            </w:r>
          </w:p>
        </w:tc>
        <w:tc>
          <w:tcPr>
            <w:tcW w:w="482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right="140"/>
              <w:jc w:val="both"/>
              <w:rPr>
                <w:sz w:val="24"/>
                <w:szCs w:val="24"/>
              </w:rPr>
            </w:pPr>
            <w:r w:rsidRPr="00EE6219">
              <w:rPr>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E6219" w:rsidRPr="00EE6219" w:rsidTr="00051543">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center"/>
              <w:rPr>
                <w:sz w:val="24"/>
                <w:szCs w:val="24"/>
              </w:rPr>
            </w:pPr>
            <w:r w:rsidRPr="00EE6219">
              <w:rPr>
                <w:b/>
                <w:sz w:val="24"/>
                <w:szCs w:val="24"/>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40" w:right="140"/>
              <w:jc w:val="both"/>
              <w:rPr>
                <w:sz w:val="24"/>
                <w:szCs w:val="24"/>
              </w:rPr>
            </w:pPr>
            <w:r w:rsidRPr="00EE6219">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E6219" w:rsidRPr="00EE6219" w:rsidRDefault="00EE6219" w:rsidP="00051543">
            <w:pPr>
              <w:ind w:right="140"/>
              <w:jc w:val="both"/>
              <w:rPr>
                <w:sz w:val="24"/>
                <w:szCs w:val="24"/>
              </w:rPr>
            </w:pPr>
            <w:r w:rsidRPr="00EE6219">
              <w:rPr>
                <w:b/>
                <w:sz w:val="24"/>
                <w:szCs w:val="24"/>
              </w:rPr>
              <w:t> (пункт 5 частини 1 статті 17 Закону)</w:t>
            </w:r>
          </w:p>
        </w:tc>
        <w:tc>
          <w:tcPr>
            <w:tcW w:w="4826" w:type="dxa"/>
            <w:vMerge w:val="restart"/>
            <w:tcBorders>
              <w:top w:val="single" w:sz="8" w:space="0" w:color="000000"/>
              <w:left w:val="single" w:sz="8" w:space="0" w:color="000000"/>
              <w:right w:val="single" w:sz="8" w:space="0" w:color="000000"/>
            </w:tcBorders>
            <w:shd w:val="clear" w:color="auto" w:fill="auto"/>
          </w:tcPr>
          <w:p w:rsidR="00EE6219" w:rsidRPr="00EE6219" w:rsidRDefault="00EE6219" w:rsidP="00051543">
            <w:pPr>
              <w:jc w:val="both"/>
              <w:rPr>
                <w:sz w:val="24"/>
                <w:szCs w:val="24"/>
              </w:rPr>
            </w:pPr>
            <w:r w:rsidRPr="00EE6219">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EE6219">
              <w:rPr>
                <w:b/>
                <w:sz w:val="24"/>
                <w:szCs w:val="24"/>
              </w:rPr>
              <w:lastRenderedPageBreak/>
              <w:t xml:space="preserve">процедури закупівлі. </w:t>
            </w:r>
            <w:r w:rsidRPr="00EE6219">
              <w:rPr>
                <w:sz w:val="24"/>
                <w:szCs w:val="24"/>
              </w:rPr>
              <w:t>Документ повинен бути не більше тридцятиденної давнини від дати подання документа. </w:t>
            </w:r>
          </w:p>
        </w:tc>
      </w:tr>
      <w:tr w:rsidR="00EE6219" w:rsidRPr="00EE6219" w:rsidTr="00051543">
        <w:trPr>
          <w:trHeight w:val="1440"/>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center"/>
              <w:rPr>
                <w:sz w:val="24"/>
                <w:szCs w:val="24"/>
              </w:rPr>
            </w:pPr>
            <w:r w:rsidRPr="00EE6219">
              <w:rPr>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both"/>
              <w:rPr>
                <w:sz w:val="24"/>
                <w:szCs w:val="24"/>
              </w:rPr>
            </w:pPr>
            <w:r w:rsidRPr="00EE6219">
              <w:rPr>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219" w:rsidRPr="00EE6219" w:rsidRDefault="00EE6219" w:rsidP="00051543">
            <w:pPr>
              <w:ind w:left="100"/>
              <w:jc w:val="both"/>
              <w:rPr>
                <w:sz w:val="24"/>
                <w:szCs w:val="24"/>
              </w:rPr>
            </w:pPr>
            <w:r w:rsidRPr="00EE6219">
              <w:rPr>
                <w:b/>
                <w:sz w:val="24"/>
                <w:szCs w:val="24"/>
              </w:rPr>
              <w:t>(пункт 12 частини 1 статті 17 Закону)</w:t>
            </w:r>
          </w:p>
        </w:tc>
        <w:tc>
          <w:tcPr>
            <w:tcW w:w="4826" w:type="dxa"/>
            <w:vMerge/>
            <w:tcBorders>
              <w:top w:val="single" w:sz="8" w:space="0" w:color="000000"/>
              <w:left w:val="single" w:sz="8" w:space="0" w:color="000000"/>
              <w:right w:val="single" w:sz="8" w:space="0" w:color="000000"/>
            </w:tcBorders>
            <w:shd w:val="clear" w:color="auto" w:fill="auto"/>
          </w:tcPr>
          <w:p w:rsidR="00EE6219" w:rsidRPr="00EE6219" w:rsidRDefault="00EE6219" w:rsidP="00051543">
            <w:pPr>
              <w:widowControl w:val="0"/>
              <w:pBdr>
                <w:top w:val="none" w:sz="0" w:space="0" w:color="000000"/>
                <w:left w:val="none" w:sz="0" w:space="0" w:color="000000"/>
                <w:bottom w:val="none" w:sz="0" w:space="0" w:color="000000"/>
                <w:right w:val="none" w:sz="0" w:space="0" w:color="000000"/>
              </w:pBdr>
              <w:snapToGrid w:val="0"/>
              <w:rPr>
                <w:sz w:val="24"/>
                <w:szCs w:val="24"/>
              </w:rPr>
            </w:pPr>
          </w:p>
        </w:tc>
      </w:tr>
      <w:tr w:rsidR="00EE6219" w:rsidRPr="00EE6219" w:rsidTr="00051543">
        <w:trPr>
          <w:trHeight w:val="86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center"/>
              <w:rPr>
                <w:sz w:val="24"/>
                <w:szCs w:val="24"/>
              </w:rPr>
            </w:pPr>
            <w:r w:rsidRPr="00EE6219">
              <w:rPr>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both"/>
              <w:rPr>
                <w:sz w:val="24"/>
                <w:szCs w:val="24"/>
              </w:rPr>
            </w:pPr>
            <w:r w:rsidRPr="00EE6219">
              <w:rPr>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6219" w:rsidRPr="00EE6219" w:rsidRDefault="00EE6219" w:rsidP="00051543">
            <w:pPr>
              <w:ind w:left="100"/>
              <w:jc w:val="both"/>
              <w:rPr>
                <w:sz w:val="24"/>
                <w:szCs w:val="24"/>
              </w:rPr>
            </w:pPr>
            <w:r w:rsidRPr="00EE6219">
              <w:rPr>
                <w:b/>
                <w:sz w:val="24"/>
                <w:szCs w:val="24"/>
              </w:rPr>
              <w:t>(частина 2 статті 17 Закону)</w:t>
            </w:r>
          </w:p>
        </w:tc>
        <w:tc>
          <w:tcPr>
            <w:tcW w:w="4826"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40" w:right="140"/>
              <w:jc w:val="both"/>
              <w:rPr>
                <w:sz w:val="24"/>
                <w:szCs w:val="24"/>
              </w:rPr>
            </w:pPr>
            <w:r w:rsidRPr="00EE6219">
              <w:rPr>
                <w:b/>
                <w:sz w:val="24"/>
                <w:szCs w:val="24"/>
              </w:rPr>
              <w:t>Довідка в довільній формі</w:t>
            </w:r>
            <w:r w:rsidRPr="00EE6219">
              <w:rPr>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E6219" w:rsidRPr="00EE6219" w:rsidRDefault="00EE6219" w:rsidP="00EE6219">
      <w:pPr>
        <w:shd w:val="clear" w:color="auto" w:fill="FFFFFF"/>
      </w:pPr>
      <w:r w:rsidRPr="00EE6219">
        <w:t> </w:t>
      </w:r>
    </w:p>
    <w:p w:rsidR="00EE6219" w:rsidRPr="00EE6219" w:rsidRDefault="00EE6219" w:rsidP="00EE6219">
      <w:pPr>
        <w:shd w:val="clear" w:color="auto" w:fill="FFFFFF"/>
      </w:pPr>
      <w:r w:rsidRPr="00EE6219">
        <w:rPr>
          <w:b/>
          <w:lang w:val="ru-RU"/>
        </w:rPr>
        <w:t xml:space="preserve">4. </w:t>
      </w:r>
      <w:r w:rsidRPr="00EE6219">
        <w:rPr>
          <w:b/>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118" w:type="dxa"/>
        <w:tblLayout w:type="fixed"/>
        <w:tblCellMar>
          <w:top w:w="100" w:type="dxa"/>
          <w:left w:w="100" w:type="dxa"/>
          <w:bottom w:w="100" w:type="dxa"/>
          <w:right w:w="100" w:type="dxa"/>
        </w:tblCellMar>
        <w:tblLook w:val="0000" w:firstRow="0" w:lastRow="0" w:firstColumn="0" w:lastColumn="0" w:noHBand="0" w:noVBand="0"/>
      </w:tblPr>
      <w:tblGrid>
        <w:gridCol w:w="400"/>
        <w:gridCol w:w="9417"/>
      </w:tblGrid>
      <w:tr w:rsidR="00EE6219" w:rsidRPr="00EE6219" w:rsidTr="00051543">
        <w:trPr>
          <w:trHeight w:val="124"/>
        </w:trPr>
        <w:tc>
          <w:tcPr>
            <w:tcW w:w="9817" w:type="dxa"/>
            <w:gridSpan w:val="2"/>
            <w:tcBorders>
              <w:top w:val="single" w:sz="8" w:space="0" w:color="000000"/>
              <w:left w:val="single" w:sz="8" w:space="0" w:color="000000"/>
              <w:bottom w:val="single" w:sz="8" w:space="0" w:color="000000"/>
              <w:right w:val="single" w:sz="8" w:space="0" w:color="000000"/>
            </w:tcBorders>
            <w:shd w:val="clear" w:color="auto" w:fill="CCCCCC"/>
          </w:tcPr>
          <w:p w:rsidR="00EE6219" w:rsidRPr="00EE6219" w:rsidRDefault="00EE6219" w:rsidP="00051543">
            <w:pPr>
              <w:ind w:left="100"/>
              <w:jc w:val="center"/>
              <w:rPr>
                <w:sz w:val="24"/>
                <w:szCs w:val="24"/>
              </w:rPr>
            </w:pPr>
            <w:r w:rsidRPr="00EE6219">
              <w:rPr>
                <w:b/>
                <w:sz w:val="24"/>
                <w:szCs w:val="24"/>
              </w:rPr>
              <w:t>Інші документи від Учасника:</w:t>
            </w:r>
          </w:p>
        </w:tc>
      </w:tr>
      <w:tr w:rsidR="00EE6219" w:rsidRPr="00EE6219" w:rsidTr="00051543">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rPr>
                <w:sz w:val="24"/>
                <w:szCs w:val="24"/>
              </w:rPr>
            </w:pPr>
            <w:r w:rsidRPr="00EE6219">
              <w:rPr>
                <w:b/>
                <w:sz w:val="24"/>
                <w:szCs w:val="24"/>
              </w:rPr>
              <w:t>1</w:t>
            </w:r>
          </w:p>
        </w:tc>
        <w:tc>
          <w:tcPr>
            <w:tcW w:w="941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jc w:val="both"/>
              <w:rPr>
                <w:sz w:val="24"/>
                <w:szCs w:val="24"/>
              </w:rPr>
            </w:pPr>
            <w:r w:rsidRPr="00EE6219">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E6219" w:rsidRPr="00EE6219" w:rsidTr="00051543">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spacing w:before="240" w:after="0"/>
              <w:ind w:left="100"/>
              <w:rPr>
                <w:sz w:val="24"/>
                <w:szCs w:val="24"/>
              </w:rPr>
            </w:pPr>
            <w:r w:rsidRPr="00EE6219">
              <w:rPr>
                <w:b/>
                <w:sz w:val="24"/>
                <w:szCs w:val="24"/>
              </w:rPr>
              <w:t>2</w:t>
            </w:r>
          </w:p>
        </w:tc>
        <w:tc>
          <w:tcPr>
            <w:tcW w:w="941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00" w:right="120" w:hanging="20"/>
              <w:jc w:val="both"/>
              <w:rPr>
                <w:sz w:val="24"/>
                <w:szCs w:val="24"/>
              </w:rPr>
            </w:pPr>
            <w:r w:rsidRPr="00EE6219">
              <w:rPr>
                <w:b/>
                <w:sz w:val="24"/>
                <w:szCs w:val="24"/>
              </w:rPr>
              <w:t xml:space="preserve">Достовірна інформація у вигляді довідки довільної форми, </w:t>
            </w:r>
            <w:r w:rsidRPr="00EE6219">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6219">
              <w:rPr>
                <w:i/>
                <w:sz w:val="24"/>
                <w:szCs w:val="24"/>
              </w:rPr>
              <w:t>Замість довідки довільної форми учасник може надати чинну ліцензію або документ дозвільного характеру</w:t>
            </w:r>
          </w:p>
        </w:tc>
      </w:tr>
      <w:tr w:rsidR="00EE6219" w:rsidRPr="00EE6219" w:rsidTr="00051543">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spacing w:before="240" w:after="0"/>
              <w:ind w:left="100"/>
              <w:rPr>
                <w:sz w:val="24"/>
                <w:szCs w:val="24"/>
              </w:rPr>
            </w:pPr>
            <w:r w:rsidRPr="00EE6219">
              <w:rPr>
                <w:b/>
                <w:sz w:val="24"/>
                <w:szCs w:val="24"/>
              </w:rPr>
              <w:t>3</w:t>
            </w:r>
          </w:p>
        </w:tc>
        <w:tc>
          <w:tcPr>
            <w:tcW w:w="9417" w:type="dxa"/>
            <w:tcBorders>
              <w:top w:val="single" w:sz="8" w:space="0" w:color="000000"/>
              <w:left w:val="single" w:sz="8" w:space="0" w:color="000000"/>
              <w:bottom w:val="single" w:sz="8" w:space="0" w:color="000000"/>
              <w:right w:val="single" w:sz="8" w:space="0" w:color="000000"/>
            </w:tcBorders>
            <w:shd w:val="clear" w:color="auto" w:fill="auto"/>
          </w:tcPr>
          <w:p w:rsidR="00EE6219" w:rsidRPr="00EE6219" w:rsidRDefault="00EE6219" w:rsidP="00051543">
            <w:pPr>
              <w:ind w:left="120" w:right="120" w:hanging="20"/>
              <w:jc w:val="both"/>
              <w:rPr>
                <w:sz w:val="24"/>
                <w:szCs w:val="24"/>
              </w:rPr>
            </w:pPr>
            <w:r w:rsidRPr="00EE6219">
              <w:rPr>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w:t>
            </w:r>
            <w:r w:rsidRPr="00EE6219">
              <w:rPr>
                <w:sz w:val="24"/>
                <w:szCs w:val="24"/>
              </w:rPr>
              <w:lastRenderedPageBreak/>
              <w:t>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E6219" w:rsidRPr="00EE6219" w:rsidRDefault="00EE6219" w:rsidP="00051543">
            <w:pPr>
              <w:ind w:left="100" w:right="120" w:hanging="20"/>
              <w:jc w:val="both"/>
              <w:rPr>
                <w:sz w:val="24"/>
                <w:szCs w:val="24"/>
              </w:rPr>
            </w:pPr>
            <w:r w:rsidRPr="00EE6219">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E6219" w:rsidRPr="00EE6219" w:rsidRDefault="00EE6219" w:rsidP="00EE6219"/>
    <w:p w:rsidR="00082D4D" w:rsidRPr="00EE6219" w:rsidRDefault="00082D4D"/>
    <w:sectPr w:rsidR="00082D4D" w:rsidRPr="00EE6219">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64" w:rsidRDefault="00617E64">
      <w:pPr>
        <w:spacing w:after="0" w:line="240" w:lineRule="auto"/>
      </w:pPr>
      <w:r>
        <w:separator/>
      </w:r>
    </w:p>
  </w:endnote>
  <w:endnote w:type="continuationSeparator" w:id="0">
    <w:p w:rsidR="00617E64" w:rsidRDefault="006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EE621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069F9">
      <w:rPr>
        <w:noProof/>
        <w:color w:val="000000"/>
        <w:sz w:val="24"/>
        <w:szCs w:val="24"/>
      </w:rPr>
      <w:t>6</w:t>
    </w:r>
    <w:r>
      <w:rPr>
        <w:color w:val="000000"/>
        <w:sz w:val="24"/>
        <w:szCs w:val="24"/>
      </w:rPr>
      <w:fldChar w:fldCharType="end"/>
    </w:r>
  </w:p>
  <w:p w:rsidR="00E2699F" w:rsidRDefault="00617E6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EE621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069F9">
      <w:rPr>
        <w:noProof/>
        <w:color w:val="000000"/>
        <w:sz w:val="24"/>
        <w:szCs w:val="24"/>
      </w:rPr>
      <w:t>1</w:t>
    </w:r>
    <w:r>
      <w:rPr>
        <w:color w:val="000000"/>
        <w:sz w:val="24"/>
        <w:szCs w:val="24"/>
      </w:rPr>
      <w:fldChar w:fldCharType="end"/>
    </w:r>
  </w:p>
  <w:p w:rsidR="00E2699F" w:rsidRDefault="00617E6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64" w:rsidRDefault="00617E64">
      <w:pPr>
        <w:spacing w:after="0" w:line="240" w:lineRule="auto"/>
      </w:pPr>
      <w:r>
        <w:separator/>
      </w:r>
    </w:p>
  </w:footnote>
  <w:footnote w:type="continuationSeparator" w:id="0">
    <w:p w:rsidR="00617E64" w:rsidRDefault="0061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617E6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19"/>
    <w:rsid w:val="00082D4D"/>
    <w:rsid w:val="00617E64"/>
    <w:rsid w:val="00C069F9"/>
    <w:rsid w:val="00EE6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19"/>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6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19"/>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6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8229</Words>
  <Characters>4691</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2023-01-10T07:32:00Z</dcterms:created>
  <dcterms:modified xsi:type="dcterms:W3CDTF">2023-01-10T07:32:00Z</dcterms:modified>
</cp:coreProperties>
</file>