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DF4B3D" w:rsidRDefault="0061396E" w:rsidP="0061396E">
            <w:pPr>
              <w:ind w:left="158" w:right="-108"/>
              <w:jc w:val="right"/>
              <w:rPr>
                <w:bCs/>
              </w:rPr>
            </w:pPr>
            <w:r w:rsidRPr="007213EF">
              <w:rPr>
                <w:bCs/>
              </w:rPr>
              <w:t>в умовах воєнного стану</w:t>
            </w:r>
          </w:p>
          <w:p w:rsidR="00DF4B3D" w:rsidRPr="00015EC3" w:rsidRDefault="00DF4B3D" w:rsidP="00DF4B3D">
            <w:pPr>
              <w:spacing w:after="100" w:afterAutospacing="1"/>
              <w:contextualSpacing/>
              <w:jc w:val="right"/>
              <w:rPr>
                <w:bCs/>
                <w:color w:val="000000"/>
                <w:shd w:val="clear" w:color="auto" w:fill="FFFFFF"/>
              </w:rPr>
            </w:pPr>
            <w:r w:rsidRPr="00015EC3">
              <w:rPr>
                <w:bCs/>
              </w:rPr>
              <w:t xml:space="preserve">від </w:t>
            </w:r>
            <w:r w:rsidR="00575682">
              <w:rPr>
                <w:bCs/>
                <w:lang w:val="ru-RU"/>
              </w:rPr>
              <w:t>07.04</w:t>
            </w:r>
            <w:r w:rsidRPr="00015EC3">
              <w:rPr>
                <w:bCs/>
              </w:rPr>
              <w:t>.2024 р.</w:t>
            </w:r>
          </w:p>
          <w:p w:rsidR="00DF4B3D" w:rsidRPr="00DF4B3D" w:rsidRDefault="00DF4B3D" w:rsidP="00DF4B3D">
            <w:pPr>
              <w:spacing w:after="100" w:afterAutospacing="1"/>
              <w:contextualSpacing/>
              <w:jc w:val="right"/>
              <w:rPr>
                <w:bCs/>
                <w:lang w:val="ru-RU"/>
              </w:rPr>
            </w:pPr>
            <w:r w:rsidRPr="00015EC3">
              <w:rPr>
                <w:bCs/>
                <w:color w:val="000000"/>
                <w:shd w:val="clear" w:color="auto" w:fill="FFFFFF"/>
              </w:rPr>
              <w:t>Протокол №</w:t>
            </w:r>
            <w:r w:rsidR="00575682">
              <w:rPr>
                <w:bCs/>
                <w:color w:val="000000"/>
                <w:shd w:val="clear" w:color="auto" w:fill="FFFFFF"/>
              </w:rPr>
              <w:t xml:space="preserve"> </w:t>
            </w:r>
            <w:r w:rsidR="00575682">
              <w:rPr>
                <w:bCs/>
                <w:color w:val="000000"/>
                <w:shd w:val="clear" w:color="auto" w:fill="FFFFFF"/>
                <w:lang w:val="ru-RU"/>
              </w:rPr>
              <w:t>66</w:t>
            </w:r>
          </w:p>
          <w:p w:rsidR="00EB496C" w:rsidRPr="007213EF" w:rsidRDefault="00EB496C" w:rsidP="0061396E">
            <w:pPr>
              <w:ind w:left="158" w:right="-108"/>
              <w:jc w:val="right"/>
              <w:rPr>
                <w:bCs/>
              </w:rPr>
            </w:pPr>
            <w:r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575682">
            <w:pPr>
              <w:ind w:left="158" w:right="-108"/>
              <w:jc w:val="right"/>
              <w:rPr>
                <w:bCs/>
              </w:rPr>
            </w:pPr>
            <w:r w:rsidRPr="0052688E">
              <w:rPr>
                <w:bCs/>
              </w:rPr>
              <w:t xml:space="preserve">Уповноважена особа </w:t>
            </w:r>
            <w:r w:rsidR="00575682">
              <w:rPr>
                <w:bCs/>
                <w:lang w:val="ru-RU"/>
              </w:rPr>
              <w:t>Н.А.</w:t>
            </w:r>
            <w:r w:rsidR="00575682" w:rsidRPr="00575682">
              <w:rPr>
                <w:lang w:val="ru-RU"/>
              </w:rPr>
              <w:t xml:space="preserve"> </w:t>
            </w:r>
            <w:proofErr w:type="spellStart"/>
            <w:r w:rsidR="00575682" w:rsidRPr="00575682">
              <w:rPr>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292A5D">
        <w:t>:</w:t>
      </w:r>
      <w:r w:rsidRPr="0052688E">
        <w:t xml:space="preserve"> </w:t>
      </w:r>
      <w:r w:rsidR="00575682" w:rsidRPr="00575682">
        <w:rPr>
          <w:lang w:val="ru-RU"/>
        </w:rPr>
        <w:t xml:space="preserve">Заступник директора з </w:t>
      </w:r>
      <w:proofErr w:type="spellStart"/>
      <w:r w:rsidR="00575682" w:rsidRPr="00575682">
        <w:rPr>
          <w:lang w:val="ru-RU"/>
        </w:rPr>
        <w:t>функціонування</w:t>
      </w:r>
      <w:proofErr w:type="spellEnd"/>
      <w:r w:rsidR="00575682" w:rsidRPr="00575682">
        <w:rPr>
          <w:lang w:val="ru-RU"/>
        </w:rPr>
        <w:t xml:space="preserve"> </w:t>
      </w:r>
      <w:proofErr w:type="spellStart"/>
      <w:r w:rsidR="00575682" w:rsidRPr="00575682">
        <w:rPr>
          <w:lang w:val="ru-RU"/>
        </w:rPr>
        <w:t>побутових</w:t>
      </w:r>
      <w:proofErr w:type="spellEnd"/>
      <w:r w:rsidR="00575682" w:rsidRPr="00575682">
        <w:rPr>
          <w:lang w:val="ru-RU"/>
        </w:rPr>
        <w:t xml:space="preserve"> </w:t>
      </w:r>
      <w:proofErr w:type="spellStart"/>
      <w:r w:rsidR="00575682" w:rsidRPr="00575682">
        <w:rPr>
          <w:lang w:val="ru-RU"/>
        </w:rPr>
        <w:t>центрів</w:t>
      </w:r>
      <w:proofErr w:type="spellEnd"/>
      <w:r w:rsidR="00575682" w:rsidRPr="00575682">
        <w:rPr>
          <w:lang w:val="ru-RU"/>
        </w:rPr>
        <w:t xml:space="preserve"> </w:t>
      </w:r>
      <w:proofErr w:type="spellStart"/>
      <w:r w:rsidR="00575682" w:rsidRPr="00575682">
        <w:rPr>
          <w:lang w:val="ru-RU"/>
        </w:rPr>
        <w:t>Подбєльцева</w:t>
      </w:r>
      <w:proofErr w:type="spellEnd"/>
      <w:r w:rsidR="00575682" w:rsidRPr="00575682">
        <w:rPr>
          <w:lang w:val="ru-RU"/>
        </w:rPr>
        <w:t xml:space="preserve"> </w:t>
      </w:r>
      <w:proofErr w:type="spellStart"/>
      <w:r w:rsidR="00575682" w:rsidRPr="00575682">
        <w:rPr>
          <w:lang w:val="ru-RU"/>
        </w:rPr>
        <w:t>Наталія</w:t>
      </w:r>
      <w:proofErr w:type="spellEnd"/>
      <w:r w:rsidR="00575682" w:rsidRPr="00575682">
        <w:rPr>
          <w:lang w:val="ru-RU"/>
        </w:rPr>
        <w:t xml:space="preserve"> </w:t>
      </w:r>
      <w:proofErr w:type="spellStart"/>
      <w:r w:rsidR="00575682" w:rsidRPr="00575682">
        <w:rPr>
          <w:lang w:val="ru-RU"/>
        </w:rPr>
        <w:t>Анатоліївна</w:t>
      </w:r>
      <w:proofErr w:type="spellEnd"/>
      <w:r w:rsidR="00601A1C">
        <w:t xml:space="preserve">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575682">
        <w:rPr>
          <w:b/>
          <w:color w:val="000000"/>
          <w:lang w:val="ru-RU" w:eastAsia="ru-RU"/>
        </w:rPr>
        <w:t>26</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575682" w:rsidRPr="00575682">
        <w:rPr>
          <w:b/>
          <w:color w:val="000000"/>
        </w:rPr>
        <w:t>Господарчі товари для прибирання, рукавички для здійснення заходів з підтримки внутрішньо</w:t>
      </w:r>
      <w:r w:rsidR="00575682">
        <w:rPr>
          <w:b/>
          <w:color w:val="000000"/>
        </w:rPr>
        <w:t>-</w:t>
      </w:r>
      <w:r w:rsidR="00575682" w:rsidRPr="00575682">
        <w:rPr>
          <w:b/>
          <w:color w:val="000000"/>
        </w:rPr>
        <w:t>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 Він</w:t>
      </w:r>
      <w:r w:rsidR="00056C3A">
        <w:rPr>
          <w:b/>
          <w:color w:val="000000"/>
        </w:rPr>
        <w:t>ниця, Дніпро, Запоріжжя, Івано-</w:t>
      </w:r>
      <w:r w:rsidR="00575682" w:rsidRPr="00575682">
        <w:rPr>
          <w:b/>
          <w:color w:val="000000"/>
        </w:rPr>
        <w:t>Франківськ, Львів, Одеса</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bookmarkStart w:id="0" w:name="_GoBack"/>
      <w:bookmarkEnd w:id="0"/>
      <w:r w:rsidR="003C4756" w:rsidRPr="003C4756">
        <w:rPr>
          <w:b/>
          <w:color w:val="000000"/>
          <w:shd w:val="clear" w:color="auto" w:fill="FDFEFD"/>
          <w:lang w:val="ru-RU"/>
        </w:rPr>
        <w:t xml:space="preserve">140 </w:t>
      </w:r>
      <w:r w:rsidR="00ED1FD5" w:rsidRPr="003C4756">
        <w:rPr>
          <w:b/>
          <w:color w:val="000000"/>
          <w:shd w:val="clear" w:color="auto" w:fill="FDFEFD"/>
          <w:lang w:val="ru-RU"/>
        </w:rPr>
        <w:t>од.</w:t>
      </w:r>
    </w:p>
    <w:p w:rsidR="00292A5D" w:rsidRDefault="006F4355" w:rsidP="00292A5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292A5D" w:rsidRPr="00292A5D">
        <w:rPr>
          <w:color w:val="000000"/>
          <w:shd w:val="clear" w:color="auto" w:fill="FDFEFD"/>
        </w:rPr>
        <w:t>39220000-0</w:t>
      </w:r>
      <w:r w:rsidR="00292A5D">
        <w:rPr>
          <w:color w:val="000000"/>
          <w:shd w:val="clear" w:color="auto" w:fill="FDFEFD"/>
        </w:rPr>
        <w:t xml:space="preserve"> </w:t>
      </w:r>
      <w:r w:rsidR="00292A5D" w:rsidRPr="00292A5D">
        <w:rPr>
          <w:color w:val="000000"/>
          <w:shd w:val="clear" w:color="auto" w:fill="FDFEFD"/>
        </w:rPr>
        <w:t xml:space="preserve"> Кухонне приладдя, товари для дому та господарства і приладдя для закладів громадського харчування </w:t>
      </w:r>
      <w:r w:rsidR="00292A5D">
        <w:rPr>
          <w:color w:val="000000"/>
          <w:shd w:val="clear" w:color="auto" w:fill="FDFEFD"/>
        </w:rPr>
        <w:t xml:space="preserve"> </w:t>
      </w:r>
    </w:p>
    <w:p w:rsidR="0080405E" w:rsidRDefault="00AB76F8" w:rsidP="00292A5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575682">
        <w:t xml:space="preserve">02094, Київська область, </w:t>
      </w:r>
      <w:r w:rsidR="00575682" w:rsidRPr="00575682">
        <w:rPr>
          <w:rFonts w:eastAsia="Calibri"/>
          <w:lang w:val="ru-RU" w:eastAsia="ru-RU"/>
        </w:rPr>
        <w:t xml:space="preserve">м. </w:t>
      </w:r>
      <w:proofErr w:type="spellStart"/>
      <w:r w:rsidR="00575682" w:rsidRPr="00575682">
        <w:rPr>
          <w:rFonts w:eastAsia="Calibri"/>
          <w:lang w:val="ru-RU" w:eastAsia="ru-RU"/>
        </w:rPr>
        <w:t>Київ</w:t>
      </w:r>
      <w:proofErr w:type="spellEnd"/>
      <w:r w:rsidR="00575682" w:rsidRPr="00575682">
        <w:rPr>
          <w:rFonts w:eastAsia="Calibri"/>
          <w:lang w:val="ru-RU" w:eastAsia="ru-RU"/>
        </w:rPr>
        <w:t xml:space="preserve">, </w:t>
      </w:r>
      <w:proofErr w:type="spellStart"/>
      <w:r w:rsidR="00575682" w:rsidRPr="00575682">
        <w:rPr>
          <w:rFonts w:eastAsia="Calibri"/>
          <w:lang w:val="ru-RU" w:eastAsia="ru-RU"/>
        </w:rPr>
        <w:t>вул</w:t>
      </w:r>
      <w:proofErr w:type="spellEnd"/>
      <w:r w:rsidR="00575682" w:rsidRPr="00575682">
        <w:rPr>
          <w:rFonts w:eastAsia="Calibri"/>
          <w:lang w:val="ru-RU" w:eastAsia="ru-RU"/>
        </w:rPr>
        <w:t xml:space="preserve">. </w:t>
      </w:r>
      <w:proofErr w:type="spellStart"/>
      <w:r w:rsidR="00575682" w:rsidRPr="00575682">
        <w:rPr>
          <w:rFonts w:eastAsia="Calibri"/>
          <w:lang w:val="ru-RU" w:eastAsia="ru-RU"/>
        </w:rPr>
        <w:t>Магнітогорська</w:t>
      </w:r>
      <w:proofErr w:type="spellEnd"/>
      <w:r w:rsidR="00575682" w:rsidRPr="00575682">
        <w:rPr>
          <w:rFonts w:eastAsia="Calibri"/>
          <w:lang w:val="ru-RU" w:eastAsia="ru-RU"/>
        </w:rPr>
        <w:t>, 9</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575682">
        <w:rPr>
          <w:b/>
        </w:rPr>
        <w:t>15.05</w:t>
      </w:r>
      <w:r w:rsidR="00DF4B3D">
        <w:rPr>
          <w:b/>
        </w:rPr>
        <w:t>.2024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lastRenderedPageBreak/>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DF4B3D"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575682">
        <w:rPr>
          <w:rFonts w:cs="Times New Roman CYR"/>
          <w:bCs/>
          <w:lang w:val="ru-RU"/>
        </w:rPr>
        <w:t>12.04</w:t>
      </w:r>
      <w:r w:rsidR="00081324" w:rsidRPr="00DF4B3D">
        <w:rPr>
          <w:rFonts w:cs="Times New Roman CYR"/>
          <w:bCs/>
        </w:rPr>
        <w:t>.202</w:t>
      </w:r>
      <w:r w:rsidR="00DF4B3D" w:rsidRPr="00DF4B3D">
        <w:rPr>
          <w:rFonts w:cs="Times New Roman CYR"/>
          <w:bCs/>
        </w:rPr>
        <w:t>4</w:t>
      </w:r>
    </w:p>
    <w:p w:rsidR="00D34BF7" w:rsidRPr="00F212E2" w:rsidRDefault="000D5587" w:rsidP="00D34BF7">
      <w:pPr>
        <w:tabs>
          <w:tab w:val="num" w:pos="-180"/>
          <w:tab w:val="left" w:pos="900"/>
          <w:tab w:val="left" w:pos="1260"/>
        </w:tabs>
        <w:ind w:firstLine="284"/>
        <w:jc w:val="both"/>
      </w:pPr>
      <w:r w:rsidRPr="00DF4B3D">
        <w:rPr>
          <w:rFonts w:cs="Times New Roman CYR"/>
          <w:bCs/>
        </w:rPr>
        <w:t>7. Дата</w:t>
      </w:r>
      <w:r w:rsidR="00B1441E" w:rsidRPr="00DF4B3D">
        <w:rPr>
          <w:rFonts w:cs="Times New Roman CYR"/>
          <w:bCs/>
        </w:rPr>
        <w:t xml:space="preserve"> початку подання пропозицій </w:t>
      </w:r>
      <w:r w:rsidR="00575682">
        <w:rPr>
          <w:rFonts w:cs="Times New Roman CYR"/>
          <w:bCs/>
          <w:lang w:val="ru-RU"/>
        </w:rPr>
        <w:t>12.04</w:t>
      </w:r>
      <w:r w:rsidR="00DF4B3D" w:rsidRPr="00DF4B3D">
        <w:rPr>
          <w:rFonts w:cs="Times New Roman CYR"/>
          <w:bCs/>
          <w:lang w:val="ru-RU"/>
        </w:rPr>
        <w:t>.2024</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575682">
        <w:rPr>
          <w:rFonts w:cs="Times New Roman CYR"/>
          <w:bCs/>
          <w:lang w:val="ru-RU"/>
        </w:rPr>
        <w:t>17.04</w:t>
      </w:r>
      <w:r w:rsidR="00DF4B3D">
        <w:rPr>
          <w:rFonts w:cs="Times New Roman CYR"/>
          <w:bCs/>
          <w:lang w:val="ru-RU"/>
        </w:rPr>
        <w:t>.2024</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75682" w:rsidRDefault="00CD1954" w:rsidP="000C7DE8">
      <w:pPr>
        <w:numPr>
          <w:ilvl w:val="0"/>
          <w:numId w:val="1"/>
        </w:numPr>
        <w:tabs>
          <w:tab w:val="clear" w:pos="720"/>
          <w:tab w:val="left" w:pos="-357"/>
          <w:tab w:val="num" w:pos="360"/>
        </w:tabs>
        <w:suppressAutoHyphens/>
        <w:ind w:left="142" w:firstLine="425"/>
        <w:jc w:val="both"/>
        <w:rPr>
          <w:color w:val="000000"/>
        </w:rPr>
      </w:pPr>
      <w:r w:rsidRPr="00575682">
        <w:rPr>
          <w:color w:val="000000"/>
        </w:rPr>
        <w:t>витяг з Єдиного державного реєстру юридичних осіб та фізичних осіб – підприємців (або виписка);</w:t>
      </w:r>
    </w:p>
    <w:p w:rsidR="00CD1954" w:rsidRPr="00575682" w:rsidRDefault="00CD1954" w:rsidP="000C7DE8">
      <w:pPr>
        <w:numPr>
          <w:ilvl w:val="0"/>
          <w:numId w:val="1"/>
        </w:numPr>
        <w:tabs>
          <w:tab w:val="clear" w:pos="720"/>
          <w:tab w:val="left" w:pos="-357"/>
          <w:tab w:val="num" w:pos="360"/>
        </w:tabs>
        <w:suppressAutoHyphens/>
        <w:ind w:left="142" w:firstLine="425"/>
        <w:jc w:val="both"/>
      </w:pPr>
      <w:r w:rsidRPr="00575682">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D5458" w:rsidRPr="00575682" w:rsidRDefault="006C00EB" w:rsidP="000D5458">
      <w:pPr>
        <w:ind w:firstLine="142"/>
      </w:pPr>
      <w:r w:rsidRPr="00575682">
        <w:t xml:space="preserve">       </w:t>
      </w:r>
      <w:r w:rsidR="000D5458" w:rsidRPr="00575682">
        <w:t>- заповнену комерційну пропозицію спрощеної закупівлі згідно додатку 2 до оголошення</w:t>
      </w:r>
      <w:r w:rsidR="0002567A" w:rsidRPr="00575682">
        <w:t>;</w:t>
      </w:r>
    </w:p>
    <w:p w:rsidR="0002567A" w:rsidRPr="00575682" w:rsidRDefault="0002567A" w:rsidP="0002567A">
      <w:pPr>
        <w:numPr>
          <w:ilvl w:val="0"/>
          <w:numId w:val="1"/>
        </w:numPr>
        <w:tabs>
          <w:tab w:val="clear" w:pos="720"/>
          <w:tab w:val="left" w:pos="-357"/>
          <w:tab w:val="num" w:pos="360"/>
        </w:tabs>
        <w:suppressAutoHyphens/>
        <w:ind w:left="142" w:firstLine="425"/>
        <w:jc w:val="both"/>
      </w:pPr>
      <w:r w:rsidRPr="00575682">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575682" w:rsidRDefault="0002567A" w:rsidP="0002567A">
      <w:pPr>
        <w:numPr>
          <w:ilvl w:val="0"/>
          <w:numId w:val="1"/>
        </w:numPr>
        <w:tabs>
          <w:tab w:val="clear" w:pos="720"/>
          <w:tab w:val="left" w:pos="-357"/>
          <w:tab w:val="num" w:pos="360"/>
        </w:tabs>
        <w:suppressAutoHyphens/>
        <w:ind w:left="142" w:firstLine="425"/>
        <w:jc w:val="both"/>
      </w:pPr>
      <w:r w:rsidRPr="00575682">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575682" w:rsidRDefault="0002567A" w:rsidP="0002567A">
      <w:pPr>
        <w:keepNext/>
        <w:keepLines/>
        <w:suppressAutoHyphens/>
        <w:ind w:firstLine="567"/>
        <w:jc w:val="both"/>
        <w:rPr>
          <w:kern w:val="1"/>
          <w:lang w:eastAsia="hi-IN" w:bidi="hi-IN"/>
        </w:rPr>
      </w:pPr>
      <w:r w:rsidRPr="00575682">
        <w:rPr>
          <w:kern w:val="1"/>
          <w:lang w:eastAsia="hi-IN" w:bidi="hi-IN"/>
        </w:rPr>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575682">
        <w:rPr>
          <w:kern w:val="1"/>
          <w:lang w:eastAsia="hi-IN" w:bidi="hi-IN"/>
        </w:rPr>
        <w:t xml:space="preserve">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w:t>
      </w:r>
      <w:r w:rsidRPr="00575682">
        <w:rPr>
          <w:kern w:val="1"/>
          <w:lang w:eastAsia="hi-IN" w:bidi="hi-IN"/>
        </w:rPr>
        <w:lastRenderedPageBreak/>
        <w:t>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56C3A"/>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5E1E"/>
    <w:rsid w:val="00263089"/>
    <w:rsid w:val="00264305"/>
    <w:rsid w:val="00270AA7"/>
    <w:rsid w:val="0029043A"/>
    <w:rsid w:val="00292A5D"/>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C4756"/>
    <w:rsid w:val="003D4F08"/>
    <w:rsid w:val="003D56F7"/>
    <w:rsid w:val="003D6E28"/>
    <w:rsid w:val="003E30DA"/>
    <w:rsid w:val="003E3D47"/>
    <w:rsid w:val="00404327"/>
    <w:rsid w:val="00404C09"/>
    <w:rsid w:val="00407C34"/>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75682"/>
    <w:rsid w:val="00586070"/>
    <w:rsid w:val="005A1DE7"/>
    <w:rsid w:val="005B1D41"/>
    <w:rsid w:val="005C017C"/>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B7D6C"/>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6782D"/>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6FEC"/>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2C90-2752-4CBB-B72C-5B48A290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2023-10-16T19:36:00Z</dcterms:created>
  <dcterms:modified xsi:type="dcterms:W3CDTF">2024-04-07T19:48:00Z</dcterms:modified>
</cp:coreProperties>
</file>