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FD" w:rsidRPr="000C0237" w:rsidRDefault="003E45FD" w:rsidP="009F14EF">
      <w:pPr>
        <w:shd w:val="clear" w:color="auto" w:fill="FFFFFF"/>
        <w:spacing w:after="0" w:line="0" w:lineRule="atLeast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n1144"/>
      <w:bookmarkEnd w:id="0"/>
      <w:r w:rsidRPr="000C0237">
        <w:rPr>
          <w:rFonts w:ascii="Times New Roman" w:hAnsi="Times New Roman" w:cs="Times New Roman"/>
          <w:b/>
          <w:color w:val="000000"/>
          <w:sz w:val="20"/>
          <w:szCs w:val="20"/>
        </w:rPr>
        <w:t>ОГОЛОШЕННЯ</w:t>
      </w:r>
    </w:p>
    <w:p w:rsidR="003E45FD" w:rsidRPr="000C0237" w:rsidRDefault="003E45FD" w:rsidP="009F14EF">
      <w:pPr>
        <w:keepNext/>
        <w:keepLines/>
        <w:spacing w:after="0" w:line="0" w:lineRule="atLeast"/>
        <w:ind w:right="7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02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 проведення </w:t>
      </w:r>
      <w:r w:rsidR="00C84574" w:rsidRPr="000C02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спрощеної </w:t>
      </w:r>
      <w:r w:rsidRPr="000C023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закупівлі </w:t>
      </w:r>
    </w:p>
    <w:p w:rsidR="00F10458" w:rsidRPr="000C0237" w:rsidRDefault="00F10458" w:rsidP="009F14EF">
      <w:pPr>
        <w:keepNext/>
        <w:keepLines/>
        <w:spacing w:after="0" w:line="0" w:lineRule="atLeast"/>
        <w:ind w:right="7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C84574">
            <w:pPr>
              <w:pStyle w:val="rvps2"/>
              <w:shd w:val="clear" w:color="auto" w:fill="FFFFFF"/>
              <w:spacing w:before="0" w:beforeAutospacing="0" w:after="0" w:afterAutospacing="0" w:line="0" w:lineRule="atLeast"/>
              <w:ind w:left="138" w:right="138"/>
              <w:jc w:val="both"/>
              <w:rPr>
                <w:color w:val="000000"/>
                <w:sz w:val="20"/>
                <w:szCs w:val="20"/>
              </w:rPr>
            </w:pPr>
            <w:r w:rsidRPr="000C0237">
              <w:rPr>
                <w:color w:val="000000"/>
                <w:sz w:val="20"/>
                <w:szCs w:val="20"/>
              </w:rPr>
      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</w:tr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C84574">
            <w:pPr>
              <w:pStyle w:val="11"/>
              <w:shd w:val="clear" w:color="auto" w:fill="FFFFFF"/>
              <w:spacing w:line="0" w:lineRule="atLeast"/>
              <w:ind w:left="138" w:right="138"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1.1. Найменування:  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Вінницький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апеляційний суд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C84574">
            <w:pPr>
              <w:pStyle w:val="11"/>
              <w:shd w:val="clear" w:color="auto" w:fill="FFFFFF"/>
              <w:spacing w:line="0" w:lineRule="atLeast"/>
              <w:ind w:left="138" w:right="138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1.2. Місцезнаходження:  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21050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Вінницька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область, м. 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Вінниця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вул. 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Соборна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буд. 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C84574">
            <w:pPr>
              <w:pStyle w:val="11"/>
              <w:shd w:val="clear" w:color="auto" w:fill="FFFFFF"/>
              <w:spacing w:line="0" w:lineRule="atLeast"/>
              <w:ind w:left="138" w:right="138" w:firstLine="0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1.3.</w:t>
            </w:r>
            <w:r w:rsidR="0066779F"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Код за ЄДРПОУ:  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4225</w:t>
            </w:r>
            <w:r w:rsidR="00C84574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7550.</w:t>
            </w:r>
          </w:p>
        </w:tc>
      </w:tr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66779F">
            <w:pPr>
              <w:pStyle w:val="11"/>
              <w:shd w:val="clear" w:color="auto" w:fill="FFFFFF"/>
              <w:spacing w:line="0" w:lineRule="atLeast"/>
              <w:ind w:left="138" w:right="138" w:firstLine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1.4.</w:t>
            </w:r>
            <w:r w:rsidR="0066779F"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Категорія замовника: </w:t>
            </w:r>
            <w:r w:rsidR="0066779F" w:rsidRPr="000C02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 категорія - </w:t>
            </w:r>
            <w:r w:rsidR="0066779F" w:rsidRPr="000C0237">
              <w:rPr>
                <w:rFonts w:cs="Times New Roman"/>
                <w:b/>
                <w:sz w:val="20"/>
                <w:szCs w:val="20"/>
              </w:rPr>
              <w:t xml:space="preserve">відповідно до п.1 ч.1 ст.2 Закону України </w:t>
            </w:r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“Про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публічні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закупівлі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” в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новій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редакції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від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19.04.2020 року – орган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державної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влади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(орган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законодавчої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виконавчої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судової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влади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), та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правоохоронні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держави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влади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Автономної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Республіки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Крим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місцевого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самоврядування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об'єднання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>територіальних</w:t>
            </w:r>
            <w:proofErr w:type="spellEnd"/>
            <w:r w:rsidR="0066779F" w:rsidRPr="000C0237">
              <w:rPr>
                <w:rFonts w:cs="Times New Roman"/>
                <w:b/>
                <w:sz w:val="20"/>
                <w:szCs w:val="20"/>
                <w:lang w:val="ru-RU"/>
              </w:rPr>
              <w:t xml:space="preserve"> громад.</w:t>
            </w:r>
          </w:p>
        </w:tc>
      </w:tr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C84574">
            <w:pPr>
              <w:pStyle w:val="rvps2"/>
              <w:shd w:val="clear" w:color="auto" w:fill="FFFFFF"/>
              <w:spacing w:before="0" w:beforeAutospacing="0" w:after="0" w:afterAutospacing="0" w:line="0" w:lineRule="atLeast"/>
              <w:ind w:left="138" w:right="138"/>
              <w:jc w:val="both"/>
              <w:rPr>
                <w:color w:val="000000"/>
                <w:sz w:val="20"/>
                <w:szCs w:val="20"/>
              </w:rPr>
            </w:pPr>
            <w:r w:rsidRPr="000C0237">
              <w:rPr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2. Н</w:t>
            </w:r>
            <w:r w:rsidRPr="000C0237">
              <w:rPr>
                <w:color w:val="000000"/>
                <w:sz w:val="20"/>
                <w:szCs w:val="20"/>
              </w:rPr>
      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      </w:r>
            <w:r w:rsidR="0066779F" w:rsidRPr="000C0237">
              <w:rPr>
                <w:color w:val="000000"/>
                <w:sz w:val="20"/>
                <w:szCs w:val="20"/>
              </w:rPr>
              <w:t>)</w:t>
            </w:r>
            <w:r w:rsidRPr="000C0237">
              <w:rPr>
                <w:color w:val="000000"/>
                <w:sz w:val="20"/>
                <w:szCs w:val="20"/>
              </w:rPr>
              <w:t>.</w:t>
            </w:r>
          </w:p>
        </w:tc>
      </w:tr>
      <w:tr w:rsidR="003A004B" w:rsidRPr="000C0237" w:rsidTr="00C84574">
        <w:tc>
          <w:tcPr>
            <w:tcW w:w="10490" w:type="dxa"/>
            <w:shd w:val="clear" w:color="auto" w:fill="auto"/>
          </w:tcPr>
          <w:p w:rsidR="003A004B" w:rsidRPr="000C0237" w:rsidRDefault="003A004B" w:rsidP="00C84574">
            <w:pPr>
              <w:pStyle w:val="11"/>
              <w:shd w:val="clear" w:color="auto" w:fill="FFFFFF"/>
              <w:spacing w:line="0" w:lineRule="atLeast"/>
              <w:ind w:left="138" w:right="138"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2.1.</w:t>
            </w:r>
            <w:r w:rsidR="0066779F"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Вид</w:t>
            </w:r>
            <w:r w:rsidR="0066779F"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предмета закупівлі</w:t>
            </w: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66779F" w:rsidRPr="000C023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закупівля </w:t>
            </w:r>
            <w:r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товар</w:t>
            </w:r>
            <w:r w:rsidR="0066779F" w:rsidRPr="000C023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ів</w:t>
            </w:r>
            <w:r w:rsidR="0066779F" w:rsidRPr="000C023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A004B" w:rsidRPr="000C0237" w:rsidTr="00C84574">
        <w:trPr>
          <w:trHeight w:val="6350"/>
        </w:trPr>
        <w:tc>
          <w:tcPr>
            <w:tcW w:w="10490" w:type="dxa"/>
            <w:shd w:val="clear" w:color="auto" w:fill="auto"/>
          </w:tcPr>
          <w:p w:rsidR="008216E5" w:rsidRPr="000C0237" w:rsidRDefault="003A004B" w:rsidP="001F5A1A">
            <w:pPr>
              <w:spacing w:after="0" w:line="0" w:lineRule="atLeast"/>
              <w:ind w:left="138" w:right="1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2.2.</w:t>
            </w:r>
            <w:r w:rsidR="0066779F"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Назва</w:t>
            </w:r>
            <w:r w:rsidR="0066779F"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предмета закупівлі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8216E5" w:rsidRPr="000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8216E5" w:rsidRPr="000C0237">
              <w:rPr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="008216E5" w:rsidRPr="000C02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r w:rsidR="008216E5" w:rsidRPr="000C0237">
              <w:rPr>
                <w:rFonts w:ascii="Times New Roman" w:hAnsi="Times New Roman" w:cs="Times New Roman"/>
                <w:b/>
                <w:sz w:val="20"/>
                <w:szCs w:val="20"/>
              </w:rPr>
              <w:t>р офісний формату А4.</w:t>
            </w:r>
          </w:p>
          <w:p w:rsidR="003A004B" w:rsidRPr="000C0237" w:rsidRDefault="003A004B" w:rsidP="001F5A1A">
            <w:pPr>
              <w:spacing w:after="0" w:line="0" w:lineRule="atLeast"/>
              <w:ind w:left="138" w:right="1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2.3.</w:t>
            </w:r>
            <w:r w:rsidR="001F5A1A"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Код </w:t>
            </w:r>
            <w:r w:rsidR="001F5A1A"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Єдиним закупівельним словником 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ДК 021:2015: 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30190000-7 «Офісне устаткування та приладдя різне»</w:t>
            </w:r>
            <w:r w:rsidR="009B317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(30197630-1 «</w:t>
            </w:r>
            <w:proofErr w:type="spellStart"/>
            <w:r w:rsidR="009B317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Папір</w:t>
            </w:r>
            <w:proofErr w:type="spellEnd"/>
            <w:r w:rsidR="009B317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9B317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друку</w:t>
            </w:r>
            <w:proofErr w:type="spellEnd"/>
            <w:r w:rsidR="009B317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»)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B7CEE" w:rsidRPr="0023347E" w:rsidRDefault="003A004B" w:rsidP="004E14BC">
            <w:pPr>
              <w:pStyle w:val="11"/>
              <w:shd w:val="clear" w:color="auto" w:fill="FFFFFF"/>
              <w:spacing w:line="0" w:lineRule="atLeast"/>
              <w:ind w:left="138" w:right="138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C0237">
              <w:rPr>
                <w:rFonts w:cs="Times New Roman"/>
                <w:color w:val="000000"/>
                <w:sz w:val="20"/>
                <w:szCs w:val="20"/>
              </w:rPr>
              <w:t xml:space="preserve">3. Інформація про технічні, якісні та інші характеристики предмета закупівлі: </w:t>
            </w:r>
            <w:r w:rsidR="005B7CEE" w:rsidRPr="000C0237">
              <w:rPr>
                <w:b/>
                <w:color w:val="000000"/>
                <w:sz w:val="20"/>
                <w:szCs w:val="20"/>
                <w:shd w:val="clear" w:color="auto" w:fill="FFFFFF"/>
              </w:rPr>
              <w:t>згідно Додатку №1</w:t>
            </w:r>
            <w:r w:rsidR="004E14BC" w:rsidRPr="000C023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до Оголошення</w:t>
            </w:r>
            <w:r w:rsidR="005B7CEE" w:rsidRPr="000C0237"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A004B" w:rsidRPr="000C0237" w:rsidRDefault="003A004B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4.Кількість та місце поставки товарів або обсяг і місце виконання робіт чи надання послуг.</w:t>
            </w:r>
          </w:p>
          <w:p w:rsidR="003A004B" w:rsidRPr="000C0237" w:rsidRDefault="003A004B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Кількість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3347E" w:rsidRPr="00233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</w:t>
            </w:r>
            <w:r w:rsidR="00597CC8" w:rsidRPr="000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446E" w:rsidRPr="000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пачок</w:t>
            </w:r>
            <w:r w:rsidRPr="000C0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004B" w:rsidRPr="000C0237" w:rsidRDefault="003A004B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Місце поставки: </w:t>
            </w:r>
            <w:r w:rsidR="0069558C"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21050</w:t>
            </w:r>
            <w:r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69558C"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Вінницька</w:t>
            </w:r>
            <w:r w:rsidR="00395DE6"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область</w:t>
            </w:r>
            <w:r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м. </w:t>
            </w:r>
            <w:r w:rsidR="0069558C"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Вінниця</w:t>
            </w:r>
            <w:r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вул. </w:t>
            </w:r>
            <w:r w:rsidR="0069558C" w:rsidRPr="000C0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Соборна, буд. 6.</w:t>
            </w:r>
          </w:p>
          <w:p w:rsidR="00EF43FC" w:rsidRPr="000C0237" w:rsidRDefault="003A004B" w:rsidP="00C84574">
            <w:pPr>
              <w:spacing w:after="0" w:line="0" w:lineRule="atLeast"/>
              <w:ind w:left="138" w:right="138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5.Строк поставки товарів, </w:t>
            </w:r>
            <w:r w:rsidR="0027165A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 робіт, надання послуг</w:t>
            </w:r>
            <w:r w:rsidR="0027165A"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0C0237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7165A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="00B9446E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27165A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.1</w:t>
            </w:r>
            <w:r w:rsidR="00B9446E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="0027165A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.202</w:t>
            </w:r>
            <w:r w:rsidR="00597CC8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="0027165A" w:rsidRPr="000C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року.</w:t>
            </w:r>
          </w:p>
          <w:p w:rsidR="00EF43FC" w:rsidRPr="000C0237" w:rsidRDefault="00EF43FC" w:rsidP="00455C37">
            <w:pPr>
              <w:spacing w:after="0" w:line="0" w:lineRule="atLeast"/>
              <w:ind w:left="138" w:right="13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6.Умови оплати</w:t>
            </w:r>
            <w:r w:rsidRPr="000C02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Оплата здійснюється за фактично отриманий товар протягом 5-ти (п’яти) банківських днів після поставки, на підставі документів, що підтверджують факт поставки (видаткової накладної).</w:t>
            </w:r>
          </w:p>
          <w:p w:rsidR="00EF43FC" w:rsidRPr="000C0237" w:rsidRDefault="00EF43FC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Очікувана вартість предмета закупівлі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7CC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9446E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597CC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r w:rsidR="00B9446E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 грн. 00 коп.</w:t>
            </w:r>
            <w:r w:rsidR="00455C37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B9446E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 сім</w:t>
            </w:r>
            <w:r w:rsidR="00597CC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десят одна</w:t>
            </w:r>
            <w:r w:rsidR="00455C37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тисяч</w:t>
            </w:r>
            <w:r w:rsidR="00597CC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="00455C37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грн. нуль коп.)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 ПДВ.</w:t>
            </w:r>
          </w:p>
          <w:p w:rsidR="00EF43FC" w:rsidRPr="000C0237" w:rsidRDefault="00BC32A0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EF43FC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Період уточнення інформації про закупівлю (не менше трьох робочих днів</w:t>
            </w:r>
            <w:r w:rsidR="00597CC8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дня оприлюднення оголошення про проведення спрощеної закупівлі в електронній системі </w:t>
            </w:r>
            <w:proofErr w:type="spellStart"/>
            <w:r w:rsidR="00597CC8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закупівель</w:t>
            </w:r>
            <w:proofErr w:type="spellEnd"/>
            <w:r w:rsidR="00597CC8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43FC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F43FC"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="002334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16</w:t>
            </w:r>
            <w:r w:rsidR="001E2C5D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.0</w:t>
            </w:r>
            <w:r w:rsidR="002334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</w:t>
            </w:r>
            <w:r w:rsidR="001E2C5D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.202</w:t>
            </w:r>
            <w:r w:rsidR="00597CC8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  <w:r w:rsidR="001E2C5D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р.</w:t>
            </w:r>
          </w:p>
          <w:p w:rsidR="00EF43FC" w:rsidRPr="000C0237" w:rsidRDefault="00EF43FC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C32A0"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Кінцевий строк подання пропозицій (строк для подання пропозицій не може бути менше ніж </w:t>
            </w:r>
            <w:r w:rsidR="00597CC8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робочі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дні з дня </w:t>
            </w:r>
            <w:r w:rsidR="00597CC8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закінчення періоду уточнення інформації про закупівлю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="00D82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19</w:t>
            </w:r>
            <w:r w:rsidR="00B9446E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  <w:r w:rsidR="005249B6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="00D825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</w:t>
            </w:r>
            <w:bookmarkStart w:id="1" w:name="_GoBack"/>
            <w:bookmarkEnd w:id="1"/>
            <w:r w:rsidR="00C72440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.2022</w:t>
            </w:r>
            <w:r w:rsidR="005249B6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р.</w:t>
            </w:r>
          </w:p>
          <w:p w:rsidR="00EF43FC" w:rsidRPr="000C0237" w:rsidRDefault="00BC32A0" w:rsidP="00C84574">
            <w:pPr>
              <w:spacing w:after="0" w:line="0" w:lineRule="atLeast"/>
              <w:ind w:left="138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EF43FC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Перелік критеріїв та методика оцінки пропозицій із зазначенням питомої ваги критеріїв. </w:t>
            </w:r>
            <w:r w:rsidR="00EF43FC" w:rsidRPr="000C0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Критерій оцінки 100% ціна.</w:t>
            </w:r>
          </w:p>
          <w:p w:rsidR="00F10458" w:rsidRPr="000C0237" w:rsidRDefault="00EF43FC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BC32A0"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Розмір та умови надання забезпечення пропозицій учасників. 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вимагається</w:t>
            </w:r>
            <w:r w:rsidR="005B3A1D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  <w:p w:rsidR="00F10458" w:rsidRPr="000C0237" w:rsidRDefault="00F10458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C32A0" w:rsidRPr="000C02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Розмір та умови надання забезпечення виконання договору про закупівлю</w:t>
            </w:r>
            <w:bookmarkStart w:id="2" w:name="n1154"/>
            <w:bookmarkEnd w:id="2"/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вимагається</w:t>
            </w:r>
            <w:r w:rsidR="005B3A1D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54457A" w:rsidRPr="000C0237" w:rsidRDefault="00F10458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C32A0"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 </w:t>
            </w:r>
            <w:r w:rsidR="005B3A1D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0,5 </w:t>
            </w:r>
            <w:r w:rsidR="00915FB6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% від очікуваної вартості закупівлі  - </w:t>
            </w:r>
            <w:r w:rsidR="00C72440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грн. </w:t>
            </w:r>
            <w:r w:rsidR="00B9446E"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коп. з ПДВ.</w:t>
            </w:r>
          </w:p>
          <w:p w:rsidR="0018147E" w:rsidRPr="000C0237" w:rsidRDefault="0018147E" w:rsidP="00C84574">
            <w:pPr>
              <w:spacing w:after="0" w:line="0" w:lineRule="atLeast"/>
              <w:ind w:left="138" w:right="13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0C0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до Оголошення закупівлі додається. </w:t>
            </w:r>
            <w:proofErr w:type="spellStart"/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Додаток</w:t>
            </w:r>
            <w:proofErr w:type="spellEnd"/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№2 до </w:t>
            </w:r>
            <w:proofErr w:type="spellStart"/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0C02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</w:p>
          <w:p w:rsidR="0054457A" w:rsidRPr="000C0237" w:rsidRDefault="0018147E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</w:rPr>
            </w:pPr>
            <w:r w:rsidRPr="000C0237">
              <w:rPr>
                <w:color w:val="000000"/>
                <w:sz w:val="20"/>
                <w:szCs w:val="20"/>
              </w:rPr>
              <w:t>15</w:t>
            </w:r>
            <w:r w:rsidR="00BC32A0" w:rsidRPr="000C0237">
              <w:rPr>
                <w:color w:val="000000"/>
                <w:sz w:val="20"/>
                <w:szCs w:val="20"/>
              </w:rPr>
              <w:t>.</w:t>
            </w:r>
            <w:r w:rsidR="0054457A" w:rsidRPr="000C0237">
              <w:rPr>
                <w:color w:val="000000"/>
                <w:sz w:val="20"/>
                <w:szCs w:val="20"/>
              </w:rPr>
              <w:t xml:space="preserve"> </w:t>
            </w:r>
            <w:r w:rsidR="004B49C4" w:rsidRPr="000C0237">
              <w:rPr>
                <w:color w:val="000000"/>
                <w:sz w:val="20"/>
                <w:szCs w:val="20"/>
              </w:rPr>
              <w:t xml:space="preserve">Мова (мови), якою (якими) повинні готуватися пропозиції. </w:t>
            </w:r>
            <w:r w:rsidR="004B49C4" w:rsidRPr="000C0237">
              <w:rPr>
                <w:b/>
                <w:color w:val="000000"/>
                <w:sz w:val="20"/>
                <w:szCs w:val="20"/>
              </w:rPr>
              <w:t>Українська.</w:t>
            </w:r>
            <w:r w:rsidR="0054457A" w:rsidRPr="000C0237">
              <w:rPr>
                <w:color w:val="000000"/>
                <w:sz w:val="20"/>
                <w:szCs w:val="20"/>
              </w:rPr>
              <w:t xml:space="preserve"> </w:t>
            </w:r>
          </w:p>
          <w:p w:rsidR="00214585" w:rsidRPr="000C0237" w:rsidRDefault="0018147E" w:rsidP="00214585">
            <w:pPr>
              <w:pStyle w:val="a7"/>
              <w:spacing w:before="0" w:beforeAutospacing="0" w:after="0" w:afterAutospacing="0" w:line="0" w:lineRule="atLeast"/>
              <w:ind w:left="138" w:right="13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color w:val="000000"/>
                <w:sz w:val="20"/>
                <w:szCs w:val="20"/>
              </w:rPr>
              <w:t>16</w:t>
            </w:r>
            <w:r w:rsidR="00BC32A0" w:rsidRPr="000C0237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C32A0" w:rsidRPr="000C0237">
              <w:rPr>
                <w:color w:val="000000"/>
                <w:sz w:val="20"/>
                <w:szCs w:val="20"/>
                <w:lang w:val="ru-RU"/>
              </w:rPr>
              <w:t>Особливості</w:t>
            </w:r>
            <w:proofErr w:type="spellEnd"/>
            <w:r w:rsidR="00BC32A0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32A0" w:rsidRPr="000C0237">
              <w:rPr>
                <w:color w:val="000000"/>
                <w:sz w:val="20"/>
                <w:szCs w:val="20"/>
                <w:lang w:val="ru-RU"/>
              </w:rPr>
              <w:t>укладення</w:t>
            </w:r>
            <w:proofErr w:type="spellEnd"/>
            <w:r w:rsidR="00BC32A0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BB2C97" w:rsidRPr="000C0237">
              <w:rPr>
                <w:color w:val="000000"/>
                <w:sz w:val="20"/>
                <w:szCs w:val="20"/>
                <w:lang w:val="ru-RU"/>
              </w:rPr>
              <w:t xml:space="preserve">договору про </w:t>
            </w:r>
            <w:proofErr w:type="spellStart"/>
            <w:r w:rsidR="00BB2C97" w:rsidRPr="000C0237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="00BB2C97" w:rsidRPr="000C0237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Замовник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укласти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учасником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визнаний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переможцем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спрощеної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наступний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день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після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повідомлення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намір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укласти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але не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пізніше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ніж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через 20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Договору про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закупівлю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повинні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відрізнятися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змісту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за результатами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(у тому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одиницю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товару)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переможця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спрощеної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випадків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перерахунку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за результатами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елктронного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бік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учасника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обсягів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та не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повинні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змінюватися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після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підписання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Договору до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зобов'язань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Сторонами в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повному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випадків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передбачених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частиною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п'ятою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41 Закону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«Про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публічні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».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укладається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до норм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Цивільного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кодексу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Господарського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кодексу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урахуванням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особливостей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14585" w:rsidRPr="000C0237">
              <w:rPr>
                <w:color w:val="000000"/>
                <w:sz w:val="20"/>
                <w:szCs w:val="20"/>
                <w:lang w:val="ru-RU"/>
              </w:rPr>
              <w:t>цим</w:t>
            </w:r>
            <w:proofErr w:type="spellEnd"/>
            <w:r w:rsidR="00214585" w:rsidRPr="000C0237">
              <w:rPr>
                <w:color w:val="000000"/>
                <w:sz w:val="20"/>
                <w:szCs w:val="20"/>
                <w:lang w:val="ru-RU"/>
              </w:rPr>
              <w:t xml:space="preserve"> Законом.</w:t>
            </w:r>
          </w:p>
          <w:p w:rsidR="004B49C4" w:rsidRPr="000C0237" w:rsidRDefault="004B49C4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  <w:lang w:val="ru-RU"/>
              </w:rPr>
            </w:pPr>
          </w:p>
          <w:p w:rsidR="00712728" w:rsidRPr="000C0237" w:rsidRDefault="00712728" w:rsidP="00D34A18">
            <w:pPr>
              <w:pStyle w:val="a7"/>
              <w:spacing w:before="0" w:beforeAutospacing="0" w:after="0" w:afterAutospacing="0" w:line="0" w:lineRule="atLeast"/>
              <w:ind w:left="138" w:right="138"/>
              <w:jc w:val="both"/>
              <w:rPr>
                <w:b/>
                <w:sz w:val="20"/>
                <w:szCs w:val="20"/>
                <w:lang w:val="ru-RU"/>
              </w:rPr>
            </w:pPr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Затверджено</w:t>
            </w:r>
            <w:proofErr w:type="spellEnd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рішенням</w:t>
            </w:r>
            <w:proofErr w:type="spellEnd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уповноваженої</w:t>
            </w:r>
            <w:proofErr w:type="spellEnd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особи </w:t>
            </w: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Він</w:t>
            </w:r>
            <w:r w:rsidR="00B9446E" w:rsidRPr="000C0237">
              <w:rPr>
                <w:b/>
                <w:color w:val="000000"/>
                <w:sz w:val="20"/>
                <w:szCs w:val="20"/>
                <w:lang w:val="ru-RU"/>
              </w:rPr>
              <w:t>н</w:t>
            </w:r>
            <w:r w:rsidR="00B0230A" w:rsidRPr="000C0237">
              <w:rPr>
                <w:b/>
                <w:color w:val="000000"/>
                <w:sz w:val="20"/>
                <w:szCs w:val="20"/>
                <w:lang w:val="ru-RU"/>
              </w:rPr>
              <w:t>ицького</w:t>
            </w:r>
            <w:proofErr w:type="spellEnd"/>
            <w:r w:rsidR="00B0230A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230A" w:rsidRPr="000C0237">
              <w:rPr>
                <w:b/>
                <w:color w:val="000000"/>
                <w:sz w:val="20"/>
                <w:szCs w:val="20"/>
                <w:lang w:val="ru-RU"/>
              </w:rPr>
              <w:t>апеляційного</w:t>
            </w:r>
            <w:proofErr w:type="spellEnd"/>
            <w:r w:rsidR="00B0230A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суду </w:t>
            </w:r>
            <w:proofErr w:type="spellStart"/>
            <w:r w:rsidR="00B0230A" w:rsidRPr="000C0237">
              <w:rPr>
                <w:b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="00B0230A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D82539">
              <w:rPr>
                <w:b/>
                <w:sz w:val="20"/>
                <w:szCs w:val="20"/>
                <w:lang w:val="ru-RU"/>
              </w:rPr>
              <w:t>10</w:t>
            </w:r>
            <w:r w:rsidRPr="000C0237">
              <w:rPr>
                <w:b/>
                <w:sz w:val="20"/>
                <w:szCs w:val="20"/>
                <w:lang w:val="ru-RU"/>
              </w:rPr>
              <w:t>.0</w:t>
            </w:r>
            <w:r w:rsidR="00D82539">
              <w:rPr>
                <w:b/>
                <w:sz w:val="20"/>
                <w:szCs w:val="20"/>
                <w:lang w:val="ru-RU"/>
              </w:rPr>
              <w:t>8</w:t>
            </w:r>
            <w:r w:rsidRPr="000C0237">
              <w:rPr>
                <w:b/>
                <w:sz w:val="20"/>
                <w:szCs w:val="20"/>
                <w:lang w:val="ru-RU"/>
              </w:rPr>
              <w:t>.202</w:t>
            </w:r>
            <w:r w:rsidR="00214585" w:rsidRPr="000C0237">
              <w:rPr>
                <w:b/>
                <w:sz w:val="20"/>
                <w:szCs w:val="20"/>
                <w:lang w:val="ru-RU"/>
              </w:rPr>
              <w:t>2</w:t>
            </w:r>
            <w:r w:rsidR="00B9446E" w:rsidRPr="000C0237">
              <w:rPr>
                <w:b/>
                <w:sz w:val="20"/>
                <w:szCs w:val="20"/>
                <w:lang w:val="ru-RU"/>
              </w:rPr>
              <w:t xml:space="preserve"> р., протокол №</w:t>
            </w:r>
            <w:r w:rsidR="00D82539">
              <w:rPr>
                <w:b/>
                <w:sz w:val="20"/>
                <w:szCs w:val="20"/>
                <w:lang w:val="ru-RU"/>
              </w:rPr>
              <w:t>35</w:t>
            </w:r>
            <w:r w:rsidRPr="000C0237">
              <w:rPr>
                <w:b/>
                <w:sz w:val="20"/>
                <w:szCs w:val="20"/>
                <w:lang w:val="ru-RU"/>
              </w:rPr>
              <w:t>.</w:t>
            </w:r>
          </w:p>
          <w:p w:rsidR="000E0CFA" w:rsidRPr="000C0237" w:rsidRDefault="000E0CFA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712728" w:rsidRPr="000C0237" w:rsidRDefault="00712728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Додатки</w:t>
            </w:r>
            <w:proofErr w:type="spellEnd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:</w:t>
            </w:r>
          </w:p>
          <w:p w:rsidR="0054457A" w:rsidRPr="000C0237" w:rsidRDefault="0054457A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color w:val="000000"/>
                <w:sz w:val="20"/>
                <w:szCs w:val="20"/>
              </w:rPr>
              <w:t xml:space="preserve">Додаток №1 - </w:t>
            </w:r>
            <w:r w:rsidR="00712728" w:rsidRPr="000C0237">
              <w:rPr>
                <w:color w:val="000000"/>
                <w:sz w:val="20"/>
                <w:szCs w:val="20"/>
              </w:rPr>
              <w:t>Інформація про технічні, якісні та інші характеристики предмета закупівлі</w:t>
            </w:r>
            <w:r w:rsidR="0018147E" w:rsidRPr="000C0237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54457A" w:rsidRPr="000C0237" w:rsidRDefault="0054457A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</w:rPr>
            </w:pPr>
            <w:r w:rsidRPr="000C0237">
              <w:rPr>
                <w:color w:val="000000"/>
                <w:sz w:val="20"/>
                <w:szCs w:val="20"/>
              </w:rPr>
              <w:t xml:space="preserve">Додаток №2 </w:t>
            </w:r>
            <w:r w:rsidR="000E0CFA" w:rsidRPr="000C0237">
              <w:rPr>
                <w:color w:val="000000"/>
                <w:sz w:val="20"/>
                <w:szCs w:val="20"/>
              </w:rPr>
              <w:t>–</w:t>
            </w:r>
            <w:r w:rsidRPr="000C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Проєкт</w:t>
            </w:r>
            <w:proofErr w:type="spellEnd"/>
            <w:r w:rsidR="000E0CFA" w:rsidRPr="000C0237">
              <w:rPr>
                <w:color w:val="000000"/>
                <w:sz w:val="20"/>
                <w:szCs w:val="20"/>
                <w:lang w:val="ru-RU"/>
              </w:rPr>
              <w:t xml:space="preserve"> Договору.</w:t>
            </w:r>
          </w:p>
          <w:p w:rsidR="0054457A" w:rsidRPr="000C0237" w:rsidRDefault="0054457A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  <w:lang w:val="ru-RU"/>
              </w:rPr>
            </w:pPr>
            <w:r w:rsidRPr="000C0237">
              <w:rPr>
                <w:color w:val="000000"/>
                <w:sz w:val="20"/>
                <w:szCs w:val="20"/>
              </w:rPr>
              <w:t xml:space="preserve">Додаток №3 </w:t>
            </w:r>
            <w:r w:rsidR="000E0CFA" w:rsidRPr="000C0237">
              <w:rPr>
                <w:color w:val="000000"/>
                <w:sz w:val="20"/>
                <w:szCs w:val="20"/>
              </w:rPr>
              <w:t>–</w:t>
            </w:r>
            <w:r w:rsidRPr="000C0237">
              <w:rPr>
                <w:color w:val="000000"/>
                <w:sz w:val="20"/>
                <w:szCs w:val="20"/>
              </w:rPr>
              <w:t xml:space="preserve"> </w:t>
            </w:r>
            <w:r w:rsidR="000E0CFA" w:rsidRPr="000C0237">
              <w:rPr>
                <w:color w:val="000000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пропозиції</w:t>
            </w:r>
            <w:proofErr w:type="spellEnd"/>
            <w:r w:rsidR="000E0CFA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="000E0CFA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участі</w:t>
            </w:r>
            <w:proofErr w:type="spellEnd"/>
            <w:r w:rsidR="000E0CFA" w:rsidRPr="000C0237">
              <w:rPr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спрощеній</w:t>
            </w:r>
            <w:proofErr w:type="spellEnd"/>
            <w:r w:rsidR="000E0CFA" w:rsidRPr="000C023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="000E0CFA" w:rsidRPr="000C0237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982AFB" w:rsidRPr="000C0237" w:rsidRDefault="00982AFB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</w:rPr>
            </w:pPr>
          </w:p>
          <w:p w:rsidR="000E0CFA" w:rsidRPr="000C0237" w:rsidRDefault="000E0CFA" w:rsidP="00C84574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color w:val="000000"/>
                <w:sz w:val="20"/>
                <w:szCs w:val="20"/>
              </w:rPr>
            </w:pPr>
          </w:p>
          <w:p w:rsidR="003A004B" w:rsidRPr="000C0237" w:rsidRDefault="000E0CFA" w:rsidP="00214585">
            <w:pPr>
              <w:pStyle w:val="a7"/>
              <w:spacing w:before="0" w:beforeAutospacing="0" w:after="0" w:afterAutospacing="0" w:line="0" w:lineRule="atLeast"/>
              <w:ind w:left="138" w:right="138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>Уповноважена</w:t>
            </w:r>
            <w:proofErr w:type="spellEnd"/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особа</w:t>
            </w:r>
            <w:r w:rsidR="0054457A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="0054457A" w:rsidRPr="000C0237">
              <w:rPr>
                <w:b/>
                <w:color w:val="000000"/>
                <w:sz w:val="20"/>
                <w:szCs w:val="20"/>
              </w:rPr>
              <w:t xml:space="preserve"> ______________________</w:t>
            </w:r>
            <w:r w:rsidR="0054457A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54457A" w:rsidRPr="000C023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14585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              </w:t>
            </w:r>
            <w:r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       </w:t>
            </w:r>
            <w:proofErr w:type="spellStart"/>
            <w:r w:rsidR="00214585" w:rsidRPr="000C0237">
              <w:rPr>
                <w:b/>
                <w:color w:val="000000"/>
                <w:sz w:val="20"/>
                <w:szCs w:val="20"/>
                <w:lang w:val="ru-RU"/>
              </w:rPr>
              <w:t>Ніна</w:t>
            </w:r>
            <w:proofErr w:type="spellEnd"/>
            <w:r w:rsidR="00214585" w:rsidRPr="000C0237">
              <w:rPr>
                <w:b/>
                <w:color w:val="000000"/>
                <w:sz w:val="20"/>
                <w:szCs w:val="20"/>
                <w:lang w:val="ru-RU"/>
              </w:rPr>
              <w:t xml:space="preserve"> ГАВРИЛЮК</w:t>
            </w:r>
          </w:p>
        </w:tc>
      </w:tr>
      <w:tr w:rsidR="00712728" w:rsidRPr="00982AFB" w:rsidTr="00C84574">
        <w:trPr>
          <w:trHeight w:val="6350"/>
        </w:trPr>
        <w:tc>
          <w:tcPr>
            <w:tcW w:w="10490" w:type="dxa"/>
            <w:shd w:val="clear" w:color="auto" w:fill="auto"/>
          </w:tcPr>
          <w:p w:rsidR="00712728" w:rsidRPr="00C84574" w:rsidRDefault="00712728" w:rsidP="00D82539">
            <w:pPr>
              <w:pStyle w:val="11"/>
              <w:shd w:val="clear" w:color="auto" w:fill="FFFFFF"/>
              <w:spacing w:line="0" w:lineRule="atLeast"/>
              <w:ind w:left="0" w:right="138" w:firstLine="0"/>
              <w:jc w:val="both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E9697D" w:rsidRDefault="00E9697D" w:rsidP="00982AFB">
      <w:pPr>
        <w:spacing w:after="0" w:line="0" w:lineRule="atLeast"/>
      </w:pPr>
      <w:bookmarkStart w:id="3" w:name="n1145"/>
      <w:bookmarkStart w:id="4" w:name="n1146"/>
      <w:bookmarkStart w:id="5" w:name="n1148"/>
      <w:bookmarkStart w:id="6" w:name="n1149"/>
      <w:bookmarkStart w:id="7" w:name="n1150"/>
      <w:bookmarkStart w:id="8" w:name="n1151"/>
      <w:bookmarkStart w:id="9" w:name="n1152"/>
      <w:bookmarkStart w:id="10" w:name="n1153"/>
      <w:bookmarkStart w:id="11" w:name="n115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E9697D" w:rsidSect="00412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2498"/>
    <w:rsid w:val="00035000"/>
    <w:rsid w:val="000C0237"/>
    <w:rsid w:val="000E0CFA"/>
    <w:rsid w:val="0018147E"/>
    <w:rsid w:val="001D1BBB"/>
    <w:rsid w:val="001E2C5D"/>
    <w:rsid w:val="001F5A1A"/>
    <w:rsid w:val="00214585"/>
    <w:rsid w:val="0023347E"/>
    <w:rsid w:val="00263DFB"/>
    <w:rsid w:val="0027165A"/>
    <w:rsid w:val="00271F47"/>
    <w:rsid w:val="002A5118"/>
    <w:rsid w:val="00366ECA"/>
    <w:rsid w:val="00395DE6"/>
    <w:rsid w:val="003A004B"/>
    <w:rsid w:val="003E45FD"/>
    <w:rsid w:val="00412312"/>
    <w:rsid w:val="00455C37"/>
    <w:rsid w:val="004A0436"/>
    <w:rsid w:val="004B49C4"/>
    <w:rsid w:val="004E14BC"/>
    <w:rsid w:val="005249B6"/>
    <w:rsid w:val="0054457A"/>
    <w:rsid w:val="00562498"/>
    <w:rsid w:val="0056733A"/>
    <w:rsid w:val="00597CC8"/>
    <w:rsid w:val="005B3A1D"/>
    <w:rsid w:val="005B7CEE"/>
    <w:rsid w:val="005E3768"/>
    <w:rsid w:val="00604655"/>
    <w:rsid w:val="00611502"/>
    <w:rsid w:val="0066779F"/>
    <w:rsid w:val="00673910"/>
    <w:rsid w:val="0069558C"/>
    <w:rsid w:val="006D4750"/>
    <w:rsid w:val="00712728"/>
    <w:rsid w:val="00782FA2"/>
    <w:rsid w:val="008216E5"/>
    <w:rsid w:val="00915FB6"/>
    <w:rsid w:val="0093428A"/>
    <w:rsid w:val="00957988"/>
    <w:rsid w:val="00982AFB"/>
    <w:rsid w:val="009B3178"/>
    <w:rsid w:val="009F14EF"/>
    <w:rsid w:val="00B0230A"/>
    <w:rsid w:val="00B9446E"/>
    <w:rsid w:val="00BB2C97"/>
    <w:rsid w:val="00BC32A0"/>
    <w:rsid w:val="00C25D9A"/>
    <w:rsid w:val="00C72440"/>
    <w:rsid w:val="00C76F0D"/>
    <w:rsid w:val="00C84574"/>
    <w:rsid w:val="00C90E08"/>
    <w:rsid w:val="00CC473B"/>
    <w:rsid w:val="00CF590D"/>
    <w:rsid w:val="00D34A18"/>
    <w:rsid w:val="00D61A1D"/>
    <w:rsid w:val="00D82539"/>
    <w:rsid w:val="00DC3A5A"/>
    <w:rsid w:val="00E61FE8"/>
    <w:rsid w:val="00E91E9C"/>
    <w:rsid w:val="00E9697D"/>
    <w:rsid w:val="00EF43FC"/>
    <w:rsid w:val="00F10458"/>
    <w:rsid w:val="00F93F40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44EC"/>
  <w15:docId w15:val="{DB9A1CC0-DE06-4E2E-AC58-A0F325C2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12"/>
  </w:style>
  <w:style w:type="paragraph" w:styleId="1">
    <w:name w:val="heading 1"/>
    <w:basedOn w:val="a"/>
    <w:next w:val="a"/>
    <w:link w:val="10"/>
    <w:qFormat/>
    <w:rsid w:val="005445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6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2498"/>
    <w:rPr>
      <w:color w:val="0000FF"/>
      <w:u w:val="single"/>
    </w:rPr>
  </w:style>
  <w:style w:type="paragraph" w:customStyle="1" w:styleId="a4">
    <w:name w:val="Содержимое таблицы"/>
    <w:basedOn w:val="a"/>
    <w:rsid w:val="003E45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Абзац списку1"/>
    <w:basedOn w:val="a"/>
    <w:rsid w:val="003E45FD"/>
    <w:pPr>
      <w:widowControl w:val="0"/>
      <w:suppressAutoHyphens/>
      <w:spacing w:after="0" w:line="240" w:lineRule="auto"/>
      <w:ind w:left="720" w:firstLine="709"/>
    </w:pPr>
    <w:rPr>
      <w:rFonts w:ascii="Times New Roman" w:eastAsia="Lucida Sans Unicode" w:hAnsi="Times New Roman" w:cs="Mangal"/>
      <w:kern w:val="1"/>
      <w:sz w:val="28"/>
      <w:lang w:eastAsia="hi-IN" w:bidi="hi-IN"/>
    </w:rPr>
  </w:style>
  <w:style w:type="paragraph" w:styleId="a5">
    <w:name w:val="Body Text"/>
    <w:basedOn w:val="a"/>
    <w:link w:val="a6"/>
    <w:rsid w:val="00EF43FC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ar-SA"/>
    </w:rPr>
  </w:style>
  <w:style w:type="character" w:customStyle="1" w:styleId="a6">
    <w:name w:val="Основний текст Знак"/>
    <w:basedOn w:val="a0"/>
    <w:link w:val="a5"/>
    <w:rsid w:val="00EF43FC"/>
    <w:rPr>
      <w:rFonts w:ascii="Times New Roman" w:eastAsia="Times New Roman" w:hAnsi="Times New Roman" w:cs="Times New Roman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rsid w:val="005445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54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Гаврилюк Н.В.</cp:lastModifiedBy>
  <cp:revision>66</cp:revision>
  <cp:lastPrinted>2022-07-19T11:45:00Z</cp:lastPrinted>
  <dcterms:created xsi:type="dcterms:W3CDTF">2020-05-13T08:09:00Z</dcterms:created>
  <dcterms:modified xsi:type="dcterms:W3CDTF">2022-08-09T06:44:00Z</dcterms:modified>
</cp:coreProperties>
</file>