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DE48" w14:textId="4889E16F" w:rsidR="0036635F" w:rsidRDefault="0036635F" w:rsidP="0036635F">
      <w:pPr>
        <w:jc w:val="right"/>
      </w:pPr>
      <w:r>
        <w:t>Додаток 5</w:t>
      </w:r>
    </w:p>
    <w:p w14:paraId="6C9A375D" w14:textId="77777777" w:rsidR="0036635F" w:rsidRDefault="0036635F" w:rsidP="0036635F">
      <w:pPr>
        <w:jc w:val="right"/>
      </w:pPr>
    </w:p>
    <w:tbl>
      <w:tblPr>
        <w:tblW w:w="10440" w:type="dxa"/>
        <w:tblInd w:w="-580" w:type="dxa"/>
        <w:tblLook w:val="0000" w:firstRow="0" w:lastRow="0" w:firstColumn="0" w:lastColumn="0" w:noHBand="0" w:noVBand="0"/>
      </w:tblPr>
      <w:tblGrid>
        <w:gridCol w:w="3499"/>
        <w:gridCol w:w="6941"/>
      </w:tblGrid>
      <w:tr w:rsidR="00564BE0" w14:paraId="49E4F43E" w14:textId="77777777" w:rsidTr="00564BE0">
        <w:trPr>
          <w:trHeight w:val="59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EAF" w14:textId="280E7A21" w:rsidR="00564BE0" w:rsidRDefault="00564BE0" w:rsidP="0070523D">
            <w:pPr>
              <w:pStyle w:val="FR1"/>
              <w:spacing w:line="240" w:lineRule="auto"/>
              <w:ind w:left="0" w:firstLine="737"/>
              <w:rPr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Інструкція з підготовки тендерної пропозиції</w:t>
            </w:r>
          </w:p>
        </w:tc>
      </w:tr>
      <w:tr w:rsidR="00564BE0" w14:paraId="49A23573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21A" w14:textId="77777777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1. Зміст і спосіб подання тендерної пропозиції</w:t>
            </w:r>
          </w:p>
          <w:p w14:paraId="55DB18A5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514D4CAE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1D8387C7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59FCAB97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4D4FB8F0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0676BD69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200B" w14:textId="77777777" w:rsidR="00564BE0" w:rsidRDefault="00564BE0" w:rsidP="0070523D">
            <w:pPr>
              <w:spacing w:before="96" w:after="96"/>
              <w:ind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Учасник повинен розмістити (завантажити) в електронній системі закупівель всі документи передбачені цією тендерною документацією до кінцевого строку подання тендерних пропозицій.  </w:t>
            </w:r>
          </w:p>
          <w:p w14:paraId="6DD2F0A1" w14:textId="4E6FF990" w:rsidR="00564BE0" w:rsidRDefault="00564BE0" w:rsidP="0070523D">
            <w:pPr>
              <w:spacing w:before="96" w:after="96"/>
              <w:ind w:right="113" w:firstLine="519"/>
              <w:contextualSpacing/>
              <w:rPr>
                <w:szCs w:val="24"/>
              </w:rPr>
            </w:pPr>
            <w:r>
              <w:rPr>
                <w:szCs w:val="24"/>
              </w:rPr>
              <w:t>Тендерна пропозиція подається в електронному вигляді шляхом заповнення електронних форм з окремими полями, де зазначається інформація про ціну, інші критерії оцінки (у разі їх встановлення замовником), та завантаження з нижченаведених файлів, які надаються в сканованому вигляді:</w:t>
            </w:r>
          </w:p>
          <w:p w14:paraId="506637E3" w14:textId="57CB981E" w:rsidR="00564BE0" w:rsidRDefault="00564BE0" w:rsidP="00564BE0">
            <w:pPr>
              <w:numPr>
                <w:ilvl w:val="0"/>
                <w:numId w:val="3"/>
              </w:numPr>
              <w:spacing w:before="96" w:after="96"/>
              <w:ind w:left="0" w:right="113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Тендерна пропозиція, за формою, наведеною в Додатку </w:t>
            </w:r>
            <w:r w:rsidR="00AC54F9">
              <w:rPr>
                <w:szCs w:val="24"/>
              </w:rPr>
              <w:t>3</w:t>
            </w:r>
            <w:r>
              <w:rPr>
                <w:szCs w:val="24"/>
              </w:rPr>
              <w:t xml:space="preserve"> цієї тендерної документації. Зазначається загальна вартість предмету закупівлі - стартова сума аукціону з урахуванням ПДВ. </w:t>
            </w:r>
          </w:p>
          <w:p w14:paraId="7C7AF2C7" w14:textId="770CF945" w:rsidR="00564BE0" w:rsidRDefault="00564BE0" w:rsidP="00564BE0">
            <w:pPr>
              <w:numPr>
                <w:ilvl w:val="0"/>
                <w:numId w:val="3"/>
              </w:numPr>
              <w:spacing w:before="96" w:after="96"/>
              <w:ind w:left="96" w:right="113" w:hanging="96"/>
              <w:rPr>
                <w:szCs w:val="24"/>
              </w:rPr>
            </w:pPr>
            <w:r>
              <w:rPr>
                <w:szCs w:val="24"/>
              </w:rPr>
              <w:t>Інформація та документи, що підтверджують відповідність учасника кваліфікаційним критеріям статті 16 Закону</w:t>
            </w:r>
            <w:r w:rsidR="00AC54F9">
              <w:rPr>
                <w:szCs w:val="24"/>
              </w:rPr>
              <w:t xml:space="preserve"> України «Про публічні закупівлі»</w:t>
            </w:r>
            <w:r>
              <w:rPr>
                <w:szCs w:val="24"/>
              </w:rPr>
              <w:t xml:space="preserve"> та вимогам, визначеним у статті 17 Закону, </w:t>
            </w:r>
            <w:r w:rsidR="00AB5469">
              <w:rPr>
                <w:szCs w:val="24"/>
              </w:rPr>
              <w:t>пункту</w:t>
            </w:r>
            <w:r w:rsidR="007431EF">
              <w:rPr>
                <w:szCs w:val="24"/>
              </w:rPr>
              <w:t xml:space="preserve"> 44 </w:t>
            </w:r>
            <w:r w:rsidR="007431EF">
              <w:rPr>
                <w:szCs w:val="24"/>
                <w:lang w:eastAsia="uk-UA"/>
              </w:rPr>
              <w:t>постанови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>
              <w:rPr>
                <w:szCs w:val="24"/>
              </w:rPr>
              <w:t>;</w:t>
            </w:r>
          </w:p>
          <w:p w14:paraId="616E6417" w14:textId="132F7BF0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431EF">
              <w:rPr>
                <w:szCs w:val="24"/>
              </w:rPr>
              <w:t>П</w:t>
            </w:r>
            <w:r>
              <w:rPr>
                <w:szCs w:val="24"/>
              </w:rPr>
              <w:t xml:space="preserve">ідписаний проект договору, викладений в Додатку </w:t>
            </w:r>
            <w:r w:rsidR="007431EF">
              <w:rPr>
                <w:szCs w:val="24"/>
              </w:rPr>
              <w:t>4</w:t>
            </w:r>
            <w:r>
              <w:rPr>
                <w:szCs w:val="24"/>
              </w:rPr>
              <w:t>;</w:t>
            </w:r>
          </w:p>
          <w:p w14:paraId="6302AECE" w14:textId="77777777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4) Документи (оригінал або завірена учасником копія), що підтверджують повноваження посадової особи або представника учасника процедури закупівлі щодо підпису документів тендерної пропозиції, а саме:</w:t>
            </w:r>
          </w:p>
          <w:p w14:paraId="78F8F69D" w14:textId="16E4AEEB" w:rsidR="00564BE0" w:rsidRDefault="00564BE0" w:rsidP="0070523D">
            <w:pPr>
              <w:spacing w:before="96" w:after="96"/>
              <w:ind w:left="231" w:right="113" w:firstLine="0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протокол </w:t>
            </w:r>
            <w:r>
              <w:rPr>
                <w:szCs w:val="24"/>
              </w:rPr>
              <w:t>(виписка/витяг з протоколу) засновників та</w:t>
            </w:r>
            <w:r w:rsidR="007431EF">
              <w:rPr>
                <w:szCs w:val="24"/>
              </w:rPr>
              <w:t>/</w:t>
            </w:r>
            <w:r>
              <w:rPr>
                <w:szCs w:val="24"/>
              </w:rPr>
              <w:t>або наказ про призначення (у разі підписання керівником)</w:t>
            </w:r>
          </w:p>
          <w:p w14:paraId="0219E6D1" w14:textId="77777777" w:rsidR="00564BE0" w:rsidRDefault="00564BE0" w:rsidP="0070523D">
            <w:pPr>
              <w:spacing w:before="96" w:after="96"/>
              <w:ind w:left="231" w:right="113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документ, який підтверджує право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на представництво інтересів</w:t>
            </w:r>
            <w:r>
              <w:rPr>
                <w:szCs w:val="24"/>
              </w:rPr>
              <w:t xml:space="preserve"> учасника і </w:t>
            </w:r>
            <w:r>
              <w:rPr>
                <w:b/>
                <w:szCs w:val="24"/>
              </w:rPr>
              <w:t>право підпису документів</w:t>
            </w:r>
            <w:r>
              <w:rPr>
                <w:szCs w:val="24"/>
              </w:rPr>
              <w:t xml:space="preserve"> (у разі підписання іншою уповноваженою особою)</w:t>
            </w:r>
          </w:p>
          <w:p w14:paraId="36B8841E" w14:textId="77777777" w:rsidR="00564BE0" w:rsidRDefault="00564BE0" w:rsidP="0070523D">
            <w:pPr>
              <w:spacing w:before="96" w:after="96"/>
              <w:ind w:right="113" w:firstLine="0"/>
            </w:pPr>
            <w:r>
              <w:rPr>
                <w:szCs w:val="24"/>
              </w:rPr>
              <w:t>5) Оригінал/копія С</w:t>
            </w:r>
            <w:r>
              <w:t>татуту або інший установчий документ, завірений згідно вимог чинного законодавства в останній редакції;</w:t>
            </w:r>
          </w:p>
          <w:p w14:paraId="5FB14279" w14:textId="56E4AF29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6) Документи, які підтверджують відповідність пропозиції учасника технічним, якісним, кількісним та іншим вимогам до предмету закупівлі які викладено у Додатку </w:t>
            </w:r>
            <w:r w:rsidR="007431EF">
              <w:rPr>
                <w:szCs w:val="24"/>
              </w:rPr>
              <w:t>1</w:t>
            </w:r>
            <w:r>
              <w:rPr>
                <w:szCs w:val="24"/>
              </w:rPr>
              <w:t xml:space="preserve"> цієї тендерної документації.</w:t>
            </w:r>
          </w:p>
          <w:p w14:paraId="2E50090E" w14:textId="77777777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7) Гарантійний лист від Учасника, щодо спроможності виконати умови закупівлі в </w:t>
            </w:r>
            <w:r>
              <w:rPr>
                <w:b/>
                <w:szCs w:val="24"/>
              </w:rPr>
              <w:t>повному обсязі.</w:t>
            </w:r>
          </w:p>
          <w:p w14:paraId="4F78238B" w14:textId="1E2089DE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8) Гарантійний лист від Учасника, що Товар, який буде постачатися, не перебував в експлуатації, термін та умови його зберігання не порушені.</w:t>
            </w:r>
          </w:p>
          <w:p w14:paraId="6155D88C" w14:textId="7E88595B" w:rsidR="007431EF" w:rsidRDefault="007431EF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9) Гарантійний лист щодо погодження на відстрочення оплати предмету закупівлі.</w:t>
            </w:r>
          </w:p>
          <w:p w14:paraId="4EF873F2" w14:textId="729F9181" w:rsidR="00564BE0" w:rsidRDefault="007431EF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64BE0">
              <w:rPr>
                <w:szCs w:val="24"/>
              </w:rPr>
              <w:t>) Довідка в довільній формі про те, що учасник процедури  не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санкції».</w:t>
            </w:r>
          </w:p>
          <w:p w14:paraId="2C84ECB2" w14:textId="3DDC2245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Всі листи та довідки в довільній формі Учасника надаються станом на 202</w:t>
            </w:r>
            <w:r w:rsidR="007431EF">
              <w:rPr>
                <w:szCs w:val="24"/>
              </w:rPr>
              <w:t>3</w:t>
            </w:r>
            <w:r>
              <w:rPr>
                <w:szCs w:val="24"/>
              </w:rPr>
              <w:t xml:space="preserve"> рік та повинні містити підпис уповноваженої особи і відбиток печатки </w:t>
            </w:r>
            <w:r>
              <w:rPr>
                <w:i/>
                <w:szCs w:val="24"/>
              </w:rPr>
              <w:t>(у разі наявності)</w:t>
            </w:r>
            <w:r>
              <w:rPr>
                <w:szCs w:val="24"/>
              </w:rPr>
              <w:t xml:space="preserve"> Учасник самостійно та повністю несе відповідальність за надану інформацію.</w:t>
            </w:r>
          </w:p>
          <w:p w14:paraId="02794415" w14:textId="3C6006D5" w:rsidR="00564BE0" w:rsidRDefault="00564BE0" w:rsidP="0070523D">
            <w:pPr>
              <w:tabs>
                <w:tab w:val="left" w:pos="567"/>
              </w:tabs>
              <w:spacing w:after="0"/>
              <w:contextualSpacing/>
              <w:rPr>
                <w:i/>
                <w:spacing w:val="-6"/>
              </w:rPr>
            </w:pPr>
            <w:r w:rsidRPr="00892822">
              <w:rPr>
                <w:i/>
                <w:spacing w:val="-6"/>
              </w:rPr>
              <w:t>Копії документів, які надаються учасником мають бути завірені уповноваженою особою та скріплені печаткою учасника (за наявності). Копії документів обов’язково мають містити напис «З</w:t>
            </w:r>
            <w:r w:rsidR="007431EF" w:rsidRPr="00892822">
              <w:rPr>
                <w:i/>
                <w:spacing w:val="-6"/>
              </w:rPr>
              <w:t>гідно з</w:t>
            </w:r>
            <w:r w:rsidRPr="00892822">
              <w:rPr>
                <w:i/>
                <w:spacing w:val="-6"/>
              </w:rPr>
              <w:t xml:space="preserve"> оригіналом» або «Копія вірна», містити назву посади особи, яка засвідчує копію документу, П.І.Б. такої особи та дату засвідчення копії документу.</w:t>
            </w:r>
          </w:p>
          <w:p w14:paraId="01357DD3" w14:textId="77777777" w:rsidR="00564BE0" w:rsidRDefault="00564BE0" w:rsidP="0070523D">
            <w:pPr>
              <w:tabs>
                <w:tab w:val="left" w:pos="567"/>
              </w:tabs>
              <w:spacing w:after="0"/>
              <w:contextualSpacing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</w:rPr>
              <w:t>Дана вимога не стосується документів (матеріалів та інформації) наданих у формі електронного документа через електронну систему закупівель із накладанням кваліфікованого електронного підпису</w:t>
            </w:r>
            <w:r>
              <w:rPr>
                <w:i/>
                <w:spacing w:val="-6"/>
                <w:lang w:val="ru-RU"/>
              </w:rPr>
              <w:t>.</w:t>
            </w:r>
          </w:p>
          <w:p w14:paraId="7C28B0DD" w14:textId="77777777" w:rsidR="00564BE0" w:rsidRDefault="00564BE0" w:rsidP="0070523D">
            <w:pPr>
              <w:tabs>
                <w:tab w:val="left" w:pos="567"/>
              </w:tabs>
              <w:spacing w:after="0"/>
              <w:contextualSpacing/>
            </w:pPr>
            <w:r>
              <w:rPr>
                <w:b/>
                <w:i/>
                <w:spacing w:val="-6"/>
              </w:rPr>
              <w:t xml:space="preserve"> </w:t>
            </w:r>
            <w:r>
              <w:t>Учасник,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пропозиції.</w:t>
            </w:r>
          </w:p>
          <w:p w14:paraId="4015FB60" w14:textId="77777777" w:rsidR="00564BE0" w:rsidRDefault="00564BE0" w:rsidP="007052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0" w:name="n815"/>
            <w:bookmarkEnd w:id="0"/>
            <w:r>
              <w:t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відхиляє аномально низьку тендерну пропозицію у разі ненадходження такого обґрунтування протягом зазначеного строку.</w:t>
            </w:r>
          </w:p>
          <w:p w14:paraId="26596AAB" w14:textId="77777777" w:rsidR="00564BE0" w:rsidRDefault="00564BE0" w:rsidP="0070523D">
            <w:pPr>
              <w:spacing w:before="96" w:after="96"/>
              <w:ind w:right="113" w:firstLine="0"/>
              <w:rPr>
                <w:highlight w:val="white"/>
              </w:rPr>
            </w:pPr>
            <w:r>
              <w:rPr>
                <w:shd w:val="clear" w:color="auto" w:fill="FFFFFF"/>
              </w:rPr>
              <w:t>Якщо замовником під час розгляду тендерної пропозиції учасника виявлено невідповідності в інформації та/або документах, що подані учасником у тендерній пропозиції та/або подання яких вимагалось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невідповідностей в електронній системі закупівель.</w:t>
            </w:r>
          </w:p>
          <w:p w14:paraId="4F5DDEF6" w14:textId="77777777" w:rsidR="00564BE0" w:rsidRDefault="00564BE0" w:rsidP="0070523D">
            <w:pPr>
              <w:spacing w:before="96" w:after="96"/>
              <w:ind w:right="113" w:firstLine="0"/>
              <w:rPr>
                <w:highlight w:val="white"/>
              </w:rPr>
            </w:pPr>
            <w:r>
              <w:rPr>
                <w:shd w:val="clear" w:color="auto" w:fill="FFFFFF"/>
              </w:rPr>
              <w:t>Учасник процедури закупівлі виправляє невідповідності в інформації та /або документах, що подані ним у своїй тендерній пропозиції, виявлені замовником після розкриття тендерних пропозицій, шляхом завантаження через електрону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невідповідностей. Замовник розглядає подані тендерні пропозиції з урахуванням виправлення або не виправлення учасниками виявлених невідповідностей.</w:t>
            </w:r>
          </w:p>
          <w:p w14:paraId="5F3F7016" w14:textId="77777777" w:rsidR="00564BE0" w:rsidRDefault="00564BE0" w:rsidP="0070523D">
            <w:pPr>
              <w:spacing w:before="96" w:after="96"/>
              <w:ind w:right="113" w:firstLine="0"/>
              <w:rPr>
                <w:highlight w:val="white"/>
              </w:rPr>
            </w:pPr>
            <w:r>
              <w:rPr>
                <w:shd w:val="clear" w:color="auto" w:fill="FFFFFF"/>
              </w:rPr>
              <w:t>У разі, якщо тендерна пропозиція подається об</w:t>
            </w:r>
            <w:r>
              <w:rPr>
                <w:shd w:val="clear" w:color="auto" w:fill="FFFFFF"/>
                <w:lang w:val="ru-RU"/>
              </w:rPr>
              <w:t>’</w:t>
            </w:r>
            <w:r>
              <w:rPr>
                <w:shd w:val="clear" w:color="auto" w:fill="FFFFFF"/>
              </w:rPr>
              <w:t xml:space="preserve">єднанням учасників, до неї </w:t>
            </w:r>
            <w:proofErr w:type="spellStart"/>
            <w:r>
              <w:rPr>
                <w:shd w:val="clear" w:color="auto" w:fill="FFFFFF"/>
              </w:rPr>
              <w:t>обов</w:t>
            </w:r>
            <w:proofErr w:type="spellEnd"/>
            <w:r>
              <w:rPr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shd w:val="clear" w:color="auto" w:fill="FFFFFF"/>
              </w:rPr>
              <w:t>язково</w:t>
            </w:r>
            <w:proofErr w:type="spellEnd"/>
            <w:r>
              <w:rPr>
                <w:shd w:val="clear" w:color="auto" w:fill="FFFFFF"/>
              </w:rPr>
              <w:t xml:space="preserve"> включається документ про створення такого об</w:t>
            </w:r>
            <w:r>
              <w:rPr>
                <w:shd w:val="clear" w:color="auto" w:fill="FFFFFF"/>
                <w:lang w:val="ru-RU"/>
              </w:rPr>
              <w:t>’</w:t>
            </w:r>
            <w:r>
              <w:rPr>
                <w:shd w:val="clear" w:color="auto" w:fill="FFFFFF"/>
              </w:rPr>
              <w:t>єднання.</w:t>
            </w:r>
          </w:p>
          <w:p w14:paraId="1FBBEB57" w14:textId="77777777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hd w:val="clear" w:color="auto" w:fill="FFFFFF"/>
              </w:rPr>
              <w:t>У разі, якщо учасник, або переможець не повинен складати</w:t>
            </w:r>
            <w:r>
              <w:rPr>
                <w:shd w:val="clear" w:color="auto" w:fill="FFFFFF"/>
                <w:lang w:val="ru-RU"/>
              </w:rPr>
              <w:t>/</w:t>
            </w:r>
            <w:r>
              <w:rPr>
                <w:shd w:val="clear" w:color="auto" w:fill="FFFFFF"/>
              </w:rPr>
              <w:t>подавати відповідно до норм чинного законодавства документ із вказаних в тендерній документації положень, то він надає лист-роз</w:t>
            </w:r>
            <w:r>
              <w:rPr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shd w:val="clear" w:color="auto" w:fill="FFFFFF"/>
              </w:rPr>
              <w:t>яснення</w:t>
            </w:r>
            <w:proofErr w:type="spellEnd"/>
            <w:r>
              <w:rPr>
                <w:shd w:val="clear" w:color="auto" w:fill="FFFFFF"/>
              </w:rPr>
              <w:t xml:space="preserve"> в довільній формі, в якому зазначає законодавчі підстави ненадання відповідних документів.</w:t>
            </w:r>
          </w:p>
          <w:p w14:paraId="410968BC" w14:textId="22970765" w:rsidR="00564BE0" w:rsidRPr="00AB5469" w:rsidRDefault="00AB5469" w:rsidP="007052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4023B5">
              <w:rPr>
                <w:shd w:val="clear" w:color="auto" w:fill="FFFFFF"/>
              </w:rPr>
              <w:t>Переможець процедури закупівлі у строк, що не перевищує чотири дні з дати оприлюднення в електронній системі закупівель</w:t>
            </w:r>
            <w:r w:rsidRPr="00AB5469">
              <w:rPr>
                <w:shd w:val="clear" w:color="auto" w:fill="FFFFFF"/>
              </w:rPr>
              <w:t xml:space="preserve"> повідомлення про намір укласти договір про закупівлю, повинен надати замовнику шляхом оприлюднення в </w:t>
            </w:r>
            <w:r w:rsidRPr="00AB5469">
              <w:rPr>
                <w:shd w:val="clear" w:color="auto" w:fill="FFFFFF"/>
              </w:rPr>
              <w:lastRenderedPageBreak/>
              <w:t>електронній системі закупівель документи, що підтверджують відсутність підстав, зазначених у </w:t>
            </w:r>
            <w:hyperlink r:id="rId6" w:anchor="n401" w:history="1">
              <w:r w:rsidRPr="00AB5469">
                <w:rPr>
                  <w:rStyle w:val="a7"/>
                  <w:color w:val="auto"/>
                  <w:shd w:val="clear" w:color="auto" w:fill="FFFFFF"/>
                </w:rPr>
                <w:t>підпунктах 3</w:t>
              </w:r>
            </w:hyperlink>
            <w:r w:rsidRPr="00AB5469">
              <w:rPr>
                <w:shd w:val="clear" w:color="auto" w:fill="FFFFFF"/>
              </w:rPr>
              <w:t>, </w:t>
            </w:r>
            <w:hyperlink r:id="rId7" w:anchor="n403" w:history="1">
              <w:r w:rsidRPr="00AB5469">
                <w:rPr>
                  <w:rStyle w:val="a7"/>
                  <w:color w:val="auto"/>
                  <w:shd w:val="clear" w:color="auto" w:fill="FFFFFF"/>
                </w:rPr>
                <w:t>5</w:t>
              </w:r>
            </w:hyperlink>
            <w:r w:rsidRPr="00AB5469">
              <w:rPr>
                <w:shd w:val="clear" w:color="auto" w:fill="FFFFFF"/>
              </w:rPr>
              <w:t>, </w:t>
            </w:r>
            <w:hyperlink r:id="rId8" w:anchor="n404" w:history="1">
              <w:r w:rsidRPr="00AB5469">
                <w:rPr>
                  <w:rStyle w:val="a7"/>
                  <w:color w:val="auto"/>
                  <w:shd w:val="clear" w:color="auto" w:fill="FFFFFF"/>
                </w:rPr>
                <w:t>6</w:t>
              </w:r>
            </w:hyperlink>
            <w:r w:rsidRPr="00AB5469">
              <w:rPr>
                <w:shd w:val="clear" w:color="auto" w:fill="FFFFFF"/>
              </w:rPr>
              <w:t> і </w:t>
            </w:r>
            <w:hyperlink r:id="rId9" w:anchor="n410" w:history="1">
              <w:r w:rsidRPr="00AB5469">
                <w:rPr>
                  <w:rStyle w:val="a7"/>
                  <w:color w:val="auto"/>
                  <w:shd w:val="clear" w:color="auto" w:fill="FFFFFF"/>
                </w:rPr>
                <w:t>12</w:t>
              </w:r>
            </w:hyperlink>
            <w:r w:rsidRPr="00AB5469">
              <w:rPr>
                <w:shd w:val="clear" w:color="auto" w:fill="FFFFFF"/>
              </w:rPr>
              <w:t> та в </w:t>
            </w:r>
            <w:hyperlink r:id="rId10" w:anchor="n411" w:history="1">
              <w:r w:rsidRPr="00AB5469">
                <w:rPr>
                  <w:rStyle w:val="a7"/>
                  <w:color w:val="auto"/>
                  <w:shd w:val="clear" w:color="auto" w:fill="FFFFFF"/>
                </w:rPr>
                <w:t>абзаці чотирнадцятому</w:t>
              </w:r>
            </w:hyperlink>
            <w:r w:rsidRPr="00AB5469">
              <w:rPr>
                <w:shd w:val="clear" w:color="auto" w:fill="FFFFFF"/>
              </w:rPr>
              <w:t>  пункту</w:t>
            </w:r>
            <w:r>
              <w:rPr>
                <w:shd w:val="clear" w:color="auto" w:fill="FFFFFF"/>
              </w:rPr>
              <w:t xml:space="preserve"> 44 </w:t>
            </w:r>
            <w:r>
              <w:t>постанови КМУ від 12.10.2022 № 1178</w:t>
            </w:r>
            <w:r w:rsidR="00564BE0" w:rsidRPr="00AB5469">
              <w:t>, а саме:</w:t>
            </w:r>
          </w:p>
          <w:p w14:paraId="42C90637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r w:rsidRPr="00AB5469">
              <w:rPr>
                <w:szCs w:val="24"/>
              </w:rPr>
              <w:t>3)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 w14:paraId="644754B2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  <w:lang w:val="ru-RU"/>
              </w:rPr>
            </w:pPr>
            <w:bookmarkStart w:id="1" w:name="n402"/>
            <w:bookmarkStart w:id="2" w:name="n403"/>
            <w:bookmarkEnd w:id="1"/>
            <w:bookmarkEnd w:id="2"/>
            <w:r w:rsidRPr="00AB5469">
              <w:rPr>
                <w:szCs w:val="24"/>
                <w:lang w:val="ru-RU"/>
              </w:rPr>
              <w:t xml:space="preserve">5) </w:t>
            </w:r>
            <w:proofErr w:type="spellStart"/>
            <w:r w:rsidRPr="00AB5469">
              <w:rPr>
                <w:szCs w:val="24"/>
                <w:lang w:val="ru-RU"/>
              </w:rPr>
              <w:t>фізична</w:t>
            </w:r>
            <w:proofErr w:type="spellEnd"/>
            <w:r w:rsidRPr="00AB5469">
              <w:rPr>
                <w:szCs w:val="24"/>
                <w:lang w:val="ru-RU"/>
              </w:rPr>
              <w:t xml:space="preserve"> особа, яка є </w:t>
            </w:r>
            <w:proofErr w:type="spellStart"/>
            <w:r w:rsidRPr="00AB5469">
              <w:rPr>
                <w:szCs w:val="24"/>
                <w:lang w:val="ru-RU"/>
              </w:rPr>
              <w:t>учасником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була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засуджена</w:t>
            </w:r>
            <w:proofErr w:type="spellEnd"/>
            <w:r w:rsidRPr="00AB5469">
              <w:rPr>
                <w:szCs w:val="24"/>
                <w:lang w:val="ru-RU"/>
              </w:rPr>
              <w:t xml:space="preserve"> за </w:t>
            </w:r>
            <w:proofErr w:type="spellStart"/>
            <w:r w:rsidRPr="00AB5469">
              <w:rPr>
                <w:szCs w:val="24"/>
                <w:lang w:val="ru-RU"/>
              </w:rPr>
              <w:t>кримінальне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правопорушення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вчинене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корисливих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мотивів</w:t>
            </w:r>
            <w:proofErr w:type="spellEnd"/>
            <w:r w:rsidRPr="00AB5469">
              <w:rPr>
                <w:szCs w:val="24"/>
                <w:lang w:val="ru-RU"/>
              </w:rPr>
              <w:t xml:space="preserve"> (</w:t>
            </w:r>
            <w:proofErr w:type="spellStart"/>
            <w:r w:rsidRPr="00AB5469">
              <w:rPr>
                <w:szCs w:val="24"/>
                <w:lang w:val="ru-RU"/>
              </w:rPr>
              <w:t>зокрема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пов’язане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хабарництвом</w:t>
            </w:r>
            <w:proofErr w:type="spellEnd"/>
            <w:r w:rsidRPr="00AB5469">
              <w:rPr>
                <w:szCs w:val="24"/>
                <w:lang w:val="ru-RU"/>
              </w:rPr>
              <w:t xml:space="preserve"> та </w:t>
            </w:r>
            <w:proofErr w:type="spellStart"/>
            <w:r w:rsidRPr="00AB5469">
              <w:rPr>
                <w:szCs w:val="24"/>
                <w:lang w:val="ru-RU"/>
              </w:rPr>
              <w:t>відмиванням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коштів</w:t>
            </w:r>
            <w:proofErr w:type="spellEnd"/>
            <w:r w:rsidRPr="00AB5469">
              <w:rPr>
                <w:szCs w:val="24"/>
                <w:lang w:val="ru-RU"/>
              </w:rPr>
              <w:t xml:space="preserve">), </w:t>
            </w:r>
            <w:proofErr w:type="spellStart"/>
            <w:r w:rsidRPr="00AB5469">
              <w:rPr>
                <w:szCs w:val="24"/>
                <w:lang w:val="ru-RU"/>
              </w:rPr>
              <w:t>судимість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якої</w:t>
            </w:r>
            <w:proofErr w:type="spellEnd"/>
            <w:r w:rsidRPr="00AB5469">
              <w:rPr>
                <w:szCs w:val="24"/>
                <w:lang w:val="ru-RU"/>
              </w:rPr>
              <w:t xml:space="preserve"> не </w:t>
            </w:r>
            <w:proofErr w:type="spellStart"/>
            <w:r w:rsidRPr="00AB5469">
              <w:rPr>
                <w:szCs w:val="24"/>
                <w:lang w:val="ru-RU"/>
              </w:rPr>
              <w:t>знято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або</w:t>
            </w:r>
            <w:proofErr w:type="spellEnd"/>
            <w:r w:rsidRPr="00AB5469">
              <w:rPr>
                <w:szCs w:val="24"/>
                <w:lang w:val="ru-RU"/>
              </w:rPr>
              <w:t xml:space="preserve"> не погашено в </w:t>
            </w:r>
            <w:proofErr w:type="spellStart"/>
            <w:r w:rsidRPr="00AB5469">
              <w:rPr>
                <w:szCs w:val="24"/>
                <w:lang w:val="ru-RU"/>
              </w:rPr>
              <w:t>установленому</w:t>
            </w:r>
            <w:proofErr w:type="spellEnd"/>
            <w:r w:rsidRPr="00AB5469">
              <w:rPr>
                <w:szCs w:val="24"/>
                <w:lang w:val="ru-RU"/>
              </w:rPr>
              <w:t xml:space="preserve"> законом порядку;</w:t>
            </w:r>
          </w:p>
          <w:p w14:paraId="1F891884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  <w:lang w:val="ru-RU"/>
              </w:rPr>
            </w:pPr>
            <w:bookmarkStart w:id="3" w:name="n404"/>
            <w:bookmarkEnd w:id="3"/>
            <w:r w:rsidRPr="00AB5469">
              <w:rPr>
                <w:szCs w:val="24"/>
                <w:lang w:val="ru-RU"/>
              </w:rPr>
              <w:t xml:space="preserve">6) </w:t>
            </w:r>
            <w:proofErr w:type="spellStart"/>
            <w:r w:rsidRPr="00AB5469">
              <w:rPr>
                <w:szCs w:val="24"/>
                <w:lang w:val="ru-RU"/>
              </w:rPr>
              <w:t>керівник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учасника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був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засуджений</w:t>
            </w:r>
            <w:proofErr w:type="spellEnd"/>
            <w:r w:rsidRPr="00AB5469">
              <w:rPr>
                <w:szCs w:val="24"/>
                <w:lang w:val="ru-RU"/>
              </w:rPr>
              <w:t xml:space="preserve"> за </w:t>
            </w:r>
            <w:proofErr w:type="spellStart"/>
            <w:r w:rsidRPr="00AB5469">
              <w:rPr>
                <w:szCs w:val="24"/>
                <w:lang w:val="ru-RU"/>
              </w:rPr>
              <w:t>кримінальне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правопорушення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вчинене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корисливих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мотивів</w:t>
            </w:r>
            <w:proofErr w:type="spellEnd"/>
            <w:r w:rsidRPr="00AB5469">
              <w:rPr>
                <w:szCs w:val="24"/>
                <w:lang w:val="ru-RU"/>
              </w:rPr>
              <w:t xml:space="preserve"> (</w:t>
            </w:r>
            <w:proofErr w:type="spellStart"/>
            <w:r w:rsidRPr="00AB5469">
              <w:rPr>
                <w:szCs w:val="24"/>
                <w:lang w:val="ru-RU"/>
              </w:rPr>
              <w:t>зокрема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пов’язане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хабарництвом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шахрайством</w:t>
            </w:r>
            <w:proofErr w:type="spellEnd"/>
            <w:r w:rsidRPr="00AB5469">
              <w:rPr>
                <w:szCs w:val="24"/>
                <w:lang w:val="ru-RU"/>
              </w:rPr>
              <w:t xml:space="preserve"> та </w:t>
            </w:r>
            <w:proofErr w:type="spellStart"/>
            <w:r w:rsidRPr="00AB5469">
              <w:rPr>
                <w:szCs w:val="24"/>
                <w:lang w:val="ru-RU"/>
              </w:rPr>
              <w:t>відмиванням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коштів</w:t>
            </w:r>
            <w:proofErr w:type="spellEnd"/>
            <w:r w:rsidRPr="00AB5469">
              <w:rPr>
                <w:szCs w:val="24"/>
                <w:lang w:val="ru-RU"/>
              </w:rPr>
              <w:t xml:space="preserve">), </w:t>
            </w:r>
            <w:proofErr w:type="spellStart"/>
            <w:r w:rsidRPr="00AB5469">
              <w:rPr>
                <w:szCs w:val="24"/>
                <w:lang w:val="ru-RU"/>
              </w:rPr>
              <w:t>судимість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якого</w:t>
            </w:r>
            <w:proofErr w:type="spellEnd"/>
            <w:r w:rsidRPr="00AB5469">
              <w:rPr>
                <w:szCs w:val="24"/>
                <w:lang w:val="ru-RU"/>
              </w:rPr>
              <w:t xml:space="preserve"> не </w:t>
            </w:r>
            <w:proofErr w:type="spellStart"/>
            <w:r w:rsidRPr="00AB5469">
              <w:rPr>
                <w:szCs w:val="24"/>
                <w:lang w:val="ru-RU"/>
              </w:rPr>
              <w:t>знято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або</w:t>
            </w:r>
            <w:proofErr w:type="spellEnd"/>
            <w:r w:rsidRPr="00AB5469">
              <w:rPr>
                <w:szCs w:val="24"/>
                <w:lang w:val="ru-RU"/>
              </w:rPr>
              <w:t xml:space="preserve"> не погашено в </w:t>
            </w:r>
            <w:proofErr w:type="spellStart"/>
            <w:r w:rsidRPr="00AB5469">
              <w:rPr>
                <w:szCs w:val="24"/>
                <w:lang w:val="ru-RU"/>
              </w:rPr>
              <w:t>установленому</w:t>
            </w:r>
            <w:proofErr w:type="spellEnd"/>
            <w:r w:rsidRPr="00AB5469">
              <w:rPr>
                <w:szCs w:val="24"/>
                <w:lang w:val="ru-RU"/>
              </w:rPr>
              <w:t xml:space="preserve"> законом порядку;</w:t>
            </w:r>
          </w:p>
          <w:p w14:paraId="41EB3BBB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  <w:lang w:val="ru-RU"/>
              </w:rPr>
            </w:pPr>
            <w:bookmarkStart w:id="4" w:name="n405"/>
            <w:bookmarkStart w:id="5" w:name="n410"/>
            <w:bookmarkEnd w:id="4"/>
            <w:bookmarkEnd w:id="5"/>
            <w:r w:rsidRPr="00AB5469">
              <w:rPr>
                <w:szCs w:val="24"/>
                <w:lang w:val="ru-RU"/>
              </w:rPr>
              <w:t xml:space="preserve">12) </w:t>
            </w:r>
            <w:proofErr w:type="spellStart"/>
            <w:r w:rsidRPr="00AB5469">
              <w:rPr>
                <w:szCs w:val="24"/>
                <w:lang w:val="ru-RU"/>
              </w:rPr>
              <w:t>керівника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учасника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фізичну</w:t>
            </w:r>
            <w:proofErr w:type="spellEnd"/>
            <w:r w:rsidRPr="00AB5469">
              <w:rPr>
                <w:szCs w:val="24"/>
                <w:lang w:val="ru-RU"/>
              </w:rPr>
              <w:t xml:space="preserve"> особу, яка є </w:t>
            </w:r>
            <w:proofErr w:type="spellStart"/>
            <w:r w:rsidRPr="00AB5469">
              <w:rPr>
                <w:szCs w:val="24"/>
                <w:lang w:val="ru-RU"/>
              </w:rPr>
              <w:t>учасником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було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притягнуто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згідно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із</w:t>
            </w:r>
            <w:proofErr w:type="spellEnd"/>
            <w:r w:rsidRPr="00AB5469">
              <w:rPr>
                <w:szCs w:val="24"/>
                <w:lang w:val="ru-RU"/>
              </w:rPr>
              <w:t xml:space="preserve"> законом до </w:t>
            </w:r>
            <w:proofErr w:type="spellStart"/>
            <w:r w:rsidRPr="00AB5469">
              <w:rPr>
                <w:szCs w:val="24"/>
                <w:lang w:val="ru-RU"/>
              </w:rPr>
              <w:t>відповідальності</w:t>
            </w:r>
            <w:proofErr w:type="spellEnd"/>
            <w:r w:rsidRPr="00AB5469">
              <w:rPr>
                <w:szCs w:val="24"/>
                <w:lang w:val="ru-RU"/>
              </w:rPr>
              <w:t xml:space="preserve"> за </w:t>
            </w:r>
            <w:proofErr w:type="spellStart"/>
            <w:r w:rsidRPr="00AB5469">
              <w:rPr>
                <w:szCs w:val="24"/>
                <w:lang w:val="ru-RU"/>
              </w:rPr>
              <w:t>вчинення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правопорушення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пов’язаного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використанням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дитячої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праці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чи</w:t>
            </w:r>
            <w:proofErr w:type="spellEnd"/>
            <w:r w:rsidRPr="00AB5469">
              <w:rPr>
                <w:szCs w:val="24"/>
                <w:lang w:val="ru-RU"/>
              </w:rPr>
              <w:t xml:space="preserve"> будь-</w:t>
            </w:r>
            <w:proofErr w:type="spellStart"/>
            <w:r w:rsidRPr="00AB5469">
              <w:rPr>
                <w:szCs w:val="24"/>
                <w:lang w:val="ru-RU"/>
              </w:rPr>
              <w:t>якими</w:t>
            </w:r>
            <w:proofErr w:type="spellEnd"/>
            <w:r w:rsidRPr="00AB5469">
              <w:rPr>
                <w:szCs w:val="24"/>
                <w:lang w:val="ru-RU"/>
              </w:rPr>
              <w:t xml:space="preserve"> формами </w:t>
            </w:r>
            <w:proofErr w:type="spellStart"/>
            <w:r w:rsidRPr="00AB5469">
              <w:rPr>
                <w:szCs w:val="24"/>
                <w:lang w:val="ru-RU"/>
              </w:rPr>
              <w:t>торгівлі</w:t>
            </w:r>
            <w:proofErr w:type="spellEnd"/>
            <w:r w:rsidRPr="00AB5469">
              <w:rPr>
                <w:szCs w:val="24"/>
                <w:lang w:val="ru-RU"/>
              </w:rPr>
              <w:t xml:space="preserve"> людьми.</w:t>
            </w:r>
          </w:p>
          <w:p w14:paraId="58AFF6F6" w14:textId="77777777" w:rsidR="00564BE0" w:rsidRDefault="00564BE0" w:rsidP="007052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highlight w:val="white"/>
              </w:rPr>
            </w:pPr>
            <w:r>
              <w:rPr>
                <w:shd w:val="clear" w:color="auto" w:fill="FFFFFF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1087F112" w14:textId="164DEFAE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r w:rsidRPr="00AB5469">
              <w:rPr>
                <w:szCs w:val="24"/>
              </w:rPr>
              <w:t>Замовник не вимагає документального підтвердження публічної інформації, що оприлюднена у формі відкритих даних згідно із</w:t>
            </w:r>
            <w:r w:rsidRPr="00AB5469">
              <w:rPr>
                <w:szCs w:val="24"/>
                <w:lang w:val="ru-RU"/>
              </w:rPr>
              <w:t> </w:t>
            </w:r>
            <w:hyperlink r:id="rId11" w:tgtFrame="_blank" w:history="1">
              <w:r w:rsidRPr="00AB5469">
                <w:rPr>
                  <w:szCs w:val="24"/>
                  <w:u w:val="single"/>
                </w:rPr>
                <w:t>Законом України</w:t>
              </w:r>
            </w:hyperlink>
            <w:r w:rsidRPr="00AB5469">
              <w:rPr>
                <w:szCs w:val="24"/>
                <w:lang w:val="ru-RU"/>
              </w:rPr>
              <w:t> </w:t>
            </w:r>
            <w:r>
              <w:rPr>
                <w:szCs w:val="24"/>
              </w:rPr>
              <w:t>«</w:t>
            </w:r>
            <w:r w:rsidRPr="00AB5469">
              <w:rPr>
                <w:szCs w:val="24"/>
              </w:rPr>
              <w:t>Про доступ до публічної інформації</w:t>
            </w:r>
            <w:r>
              <w:rPr>
                <w:szCs w:val="24"/>
              </w:rPr>
              <w:t>»</w:t>
            </w:r>
            <w:r w:rsidRPr="00AB5469">
              <w:rPr>
                <w:szCs w:val="24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14:paraId="4A380094" w14:textId="240B503A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bookmarkStart w:id="6" w:name="n413"/>
            <w:bookmarkEnd w:id="6"/>
            <w:r w:rsidRPr="00AB5469">
              <w:rPr>
                <w:szCs w:val="24"/>
              </w:rPr>
              <w:t xml:space="preserve">Учасник процедури закупівлі підтверджує відсутність </w:t>
            </w:r>
            <w:r>
              <w:rPr>
                <w:szCs w:val="24"/>
              </w:rPr>
              <w:t xml:space="preserve">зазначених </w:t>
            </w:r>
            <w:r w:rsidRPr="00AB5469">
              <w:rPr>
                <w:szCs w:val="24"/>
              </w:rPr>
              <w:t>підстав</w:t>
            </w:r>
            <w:r>
              <w:rPr>
                <w:szCs w:val="24"/>
              </w:rPr>
              <w:t xml:space="preserve"> </w:t>
            </w:r>
            <w:r w:rsidRPr="00AB5469">
              <w:rPr>
                <w:szCs w:val="24"/>
              </w:rPr>
              <w:t>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14:paraId="617AFAB7" w14:textId="6A8D59C3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bookmarkStart w:id="7" w:name="n414"/>
            <w:bookmarkEnd w:id="7"/>
            <w:r w:rsidRPr="00AB5469">
              <w:rPr>
                <w:szCs w:val="24"/>
              </w:rPr>
      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</w:t>
            </w:r>
            <w:r>
              <w:rPr>
                <w:szCs w:val="24"/>
              </w:rPr>
              <w:t xml:space="preserve">зазначених </w:t>
            </w:r>
            <w:r w:rsidRPr="00AB5469">
              <w:rPr>
                <w:szCs w:val="24"/>
              </w:rPr>
              <w:t>підстав, крім самостійного декларування відсутності таких підстав учасником процедури закупівлі відповідно до</w:t>
            </w:r>
            <w:r w:rsidRPr="00AB5469">
              <w:rPr>
                <w:szCs w:val="24"/>
                <w:lang w:val="ru-RU"/>
              </w:rPr>
              <w:t> </w:t>
            </w:r>
            <w:hyperlink r:id="rId12" w:anchor="n413" w:history="1">
              <w:r w:rsidRPr="00AB5469">
                <w:rPr>
                  <w:szCs w:val="24"/>
                  <w:u w:val="single"/>
                </w:rPr>
                <w:t>абзацу шістнадцятого</w:t>
              </w:r>
            </w:hyperlink>
            <w:r w:rsidRPr="00AB5469">
              <w:rPr>
                <w:szCs w:val="24"/>
                <w:lang w:val="ru-RU"/>
              </w:rPr>
              <w:t> </w:t>
            </w:r>
            <w:r w:rsidRPr="00AB5469">
              <w:rPr>
                <w:szCs w:val="24"/>
              </w:rPr>
              <w:t xml:space="preserve"> пункту</w:t>
            </w:r>
            <w:r>
              <w:rPr>
                <w:szCs w:val="24"/>
              </w:rPr>
              <w:t xml:space="preserve"> 44 </w:t>
            </w:r>
            <w:r>
              <w:rPr>
                <w:szCs w:val="24"/>
                <w:lang w:eastAsia="uk-UA"/>
              </w:rPr>
              <w:t>постанови КМУ від 12.10.2022 № 1178</w:t>
            </w:r>
            <w:r w:rsidRPr="00AB5469">
              <w:rPr>
                <w:szCs w:val="24"/>
              </w:rPr>
              <w:t>.</w:t>
            </w:r>
          </w:p>
          <w:p w14:paraId="74534A0F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Кожен учасник має право подати тільки одну тендерну пропозицію (у тому числі до визначеної в тендерній документації частини предмета закупівлі (лота).</w:t>
            </w:r>
          </w:p>
          <w:p w14:paraId="3A4D0EC5" w14:textId="4A192855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lastRenderedPageBreak/>
              <w:t>Відповідно до ч.</w:t>
            </w:r>
            <w:r w:rsidR="00205C71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="00205C71">
              <w:rPr>
                <w:szCs w:val="24"/>
              </w:rPr>
              <w:t xml:space="preserve"> </w:t>
            </w:r>
            <w:r>
              <w:rPr>
                <w:szCs w:val="24"/>
              </w:rPr>
              <w:t>ст.</w:t>
            </w:r>
            <w:r w:rsidR="00205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12 Закону </w:t>
            </w:r>
            <w:r w:rsidR="00205C71">
              <w:rPr>
                <w:color w:val="333333"/>
                <w:shd w:val="clear" w:color="auto" w:fill="FFFFFF"/>
              </w:rPr>
              <w:t> </w:t>
            </w:r>
            <w:r w:rsidR="00205C71" w:rsidRPr="00205C71">
              <w:rPr>
                <w:shd w:val="clear" w:color="auto" w:fill="FFFFFF"/>
              </w:rPr>
              <w:t>під час використання електронної системи закупівель з метою подання тендерних пропозицій/пропозицій та їх оцінки документи та дані створюються та подаються з урахуванням вимог законів України</w:t>
            </w:r>
            <w:r w:rsidR="00205C71">
              <w:rPr>
                <w:shd w:val="clear" w:color="auto" w:fill="FFFFFF"/>
              </w:rPr>
              <w:t>»</w:t>
            </w:r>
            <w:r w:rsidR="00205C71" w:rsidRPr="00205C71">
              <w:rPr>
                <w:shd w:val="clear" w:color="auto" w:fill="FFFFFF"/>
              </w:rPr>
              <w:t> та </w:t>
            </w:r>
            <w:hyperlink r:id="rId13" w:tgtFrame="_blank" w:history="1">
              <w:r w:rsidR="00205C71">
                <w:t>«</w:t>
              </w:r>
              <w:r w:rsidR="00205C71" w:rsidRPr="00205C71">
                <w:rPr>
                  <w:rStyle w:val="a7"/>
                  <w:color w:val="auto"/>
                  <w:shd w:val="clear" w:color="auto" w:fill="FFFFFF"/>
                </w:rPr>
                <w:t>Про електронні довірчі послуги</w:t>
              </w:r>
            </w:hyperlink>
            <w:r w:rsidR="00205C71">
              <w:rPr>
                <w:szCs w:val="24"/>
              </w:rPr>
              <w:t>».</w:t>
            </w:r>
            <w:r>
              <w:rPr>
                <w:szCs w:val="24"/>
              </w:rPr>
              <w:t xml:space="preserve"> Тобто, пропозиція учасника повинна містити КЕП / ЕЦП.</w:t>
            </w:r>
          </w:p>
          <w:p w14:paraId="393C7601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У разі виявлення у поданій тендерній пропозиції формальної (несуттєвої) помилки пропозиція не відхиляється.</w:t>
            </w:r>
          </w:p>
          <w:p w14:paraId="5F87E76B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Формальними (несуттєвими) вважаються помилки, що пов’язані з оформленням тендерної пропозиції та не впливають на зміст та суть пропозиції, а саме – технічні помилки та описки. Наприклад:</w:t>
            </w:r>
          </w:p>
          <w:p w14:paraId="7BC5D2A7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надання довідки, яка за змістом відповідає вимогам, встановленим ТД, але не відповідає їм за своєю формою.</w:t>
            </w:r>
          </w:p>
          <w:p w14:paraId="6F2F4840" w14:textId="77777777" w:rsidR="00564BE0" w:rsidRDefault="00564BE0" w:rsidP="00564BE0">
            <w:pPr>
              <w:numPr>
                <w:ilvl w:val="0"/>
                <w:numId w:val="4"/>
              </w:numPr>
              <w:shd w:val="clear" w:color="auto" w:fill="FFFFFF"/>
              <w:spacing w:before="0" w:after="105"/>
              <w:ind w:left="0"/>
              <w:jc w:val="left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орфографічні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помилки</w:t>
            </w:r>
            <w:proofErr w:type="spellEnd"/>
            <w:r>
              <w:rPr>
                <w:szCs w:val="24"/>
                <w:lang w:val="ru-RU"/>
              </w:rPr>
              <w:t xml:space="preserve"> й </w:t>
            </w:r>
            <w:proofErr w:type="spellStart"/>
            <w:r>
              <w:rPr>
                <w:szCs w:val="24"/>
                <w:lang w:val="ru-RU"/>
              </w:rPr>
              <w:t>технічні</w:t>
            </w:r>
            <w:proofErr w:type="spellEnd"/>
            <w:r>
              <w:rPr>
                <w:szCs w:val="24"/>
                <w:lang w:val="ru-RU"/>
              </w:rPr>
              <w:t xml:space="preserve"> описки в словах та </w:t>
            </w:r>
            <w:proofErr w:type="spellStart"/>
            <w:r>
              <w:rPr>
                <w:szCs w:val="24"/>
                <w:lang w:val="ru-RU"/>
              </w:rPr>
              <w:t>словосполученнях</w:t>
            </w:r>
            <w:proofErr w:type="spellEnd"/>
            <w:r>
              <w:rPr>
                <w:szCs w:val="24"/>
                <w:lang w:val="ru-RU"/>
              </w:rPr>
              <w:t xml:space="preserve"> в документах, </w:t>
            </w:r>
            <w:proofErr w:type="spellStart"/>
            <w:r>
              <w:rPr>
                <w:szCs w:val="24"/>
                <w:lang w:val="ru-RU"/>
              </w:rPr>
              <w:t>які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учасник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підготував</w:t>
            </w:r>
            <w:proofErr w:type="spellEnd"/>
            <w:r>
              <w:rPr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Cs w:val="24"/>
                <w:lang w:val="ru-RU"/>
              </w:rPr>
              <w:t>надав</w:t>
            </w:r>
            <w:proofErr w:type="spellEnd"/>
            <w:r>
              <w:rPr>
                <w:szCs w:val="24"/>
                <w:lang w:val="ru-RU"/>
              </w:rPr>
              <w:t xml:space="preserve"> у </w:t>
            </w:r>
            <w:proofErr w:type="spellStart"/>
            <w:r>
              <w:rPr>
                <w:szCs w:val="24"/>
                <w:lang w:val="ru-RU"/>
              </w:rPr>
              <w:t>складі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пропозиції</w:t>
            </w:r>
            <w:proofErr w:type="spellEnd"/>
            <w:r>
              <w:rPr>
                <w:szCs w:val="24"/>
                <w:lang w:val="ru-RU"/>
              </w:rPr>
              <w:t>;</w:t>
            </w:r>
          </w:p>
          <w:p w14:paraId="03F3BB8F" w14:textId="77777777" w:rsidR="00564BE0" w:rsidRDefault="00564BE0" w:rsidP="00564BE0">
            <w:pPr>
              <w:numPr>
                <w:ilvl w:val="0"/>
                <w:numId w:val="4"/>
              </w:numPr>
              <w:shd w:val="clear" w:color="auto" w:fill="FFFFFF"/>
              <w:spacing w:before="0" w:after="105"/>
              <w:ind w:left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неправильна </w:t>
            </w: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документа, у </w:t>
            </w:r>
            <w:proofErr w:type="spellStart"/>
            <w:r>
              <w:rPr>
                <w:szCs w:val="24"/>
                <w:lang w:val="ru-RU"/>
              </w:rPr>
              <w:t>разі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якщо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його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зміст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повністю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відповідає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вимогам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документації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Наприклад</w:t>
            </w:r>
            <w:proofErr w:type="spellEnd"/>
            <w:r>
              <w:rPr>
                <w:szCs w:val="24"/>
                <w:lang w:val="ru-RU"/>
              </w:rPr>
              <w:t>, лист-</w:t>
            </w:r>
            <w:proofErr w:type="spellStart"/>
            <w:r>
              <w:rPr>
                <w:szCs w:val="24"/>
                <w:lang w:val="ru-RU"/>
              </w:rPr>
              <w:t>пояснення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замість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довідки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довільній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формі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  <w:p w14:paraId="386F1D9D" w14:textId="77777777" w:rsidR="00564BE0" w:rsidRDefault="00564BE0" w:rsidP="00564BE0">
            <w:pPr>
              <w:numPr>
                <w:ilvl w:val="0"/>
                <w:numId w:val="4"/>
              </w:numPr>
              <w:shd w:val="clear" w:color="auto" w:fill="FFFFFF"/>
              <w:spacing w:before="0" w:after="105"/>
              <w:ind w:left="0"/>
              <w:jc w:val="left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неповний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перелік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інформації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певному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документі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усупереч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вимогам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документації</w:t>
            </w:r>
            <w:proofErr w:type="spellEnd"/>
            <w:r>
              <w:rPr>
                <w:szCs w:val="24"/>
                <w:lang w:val="ru-RU"/>
              </w:rPr>
              <w:t xml:space="preserve">, у </w:t>
            </w:r>
            <w:proofErr w:type="spellStart"/>
            <w:r>
              <w:rPr>
                <w:szCs w:val="24"/>
                <w:lang w:val="ru-RU"/>
              </w:rPr>
              <w:t>разі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якщо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така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інформація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повністю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відображена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іншому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документі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  <w:p w14:paraId="19CFE083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перелік формальних помилок не є вичерпним;</w:t>
            </w:r>
          </w:p>
          <w:p w14:paraId="56E4B836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Замовник залишає за собою право не відхиляти тендерні пропозиції в разі виявлення формальних помилок незначного характеру, що описані вище, і гарантує дотримати всіх принципів, зазначених Законом.</w:t>
            </w:r>
          </w:p>
          <w:p w14:paraId="1F7BD96B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</w:p>
          <w:p w14:paraId="6D50A3A0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</w:p>
        </w:tc>
      </w:tr>
      <w:tr w:rsidR="00564BE0" w14:paraId="764DFA9D" w14:textId="77777777" w:rsidTr="00564BE0">
        <w:trPr>
          <w:trHeight w:val="68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E8CB" w14:textId="198B1527" w:rsidR="00564BE0" w:rsidRDefault="0085601D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 w:rsidR="00564BE0">
              <w:rPr>
                <w:b/>
                <w:szCs w:val="24"/>
              </w:rPr>
              <w:t xml:space="preserve">. </w:t>
            </w:r>
            <w:bookmarkStart w:id="8" w:name="_Hlk132378687"/>
            <w:r w:rsidR="00564BE0">
              <w:rPr>
                <w:b/>
                <w:szCs w:val="24"/>
              </w:rPr>
              <w:t xml:space="preserve">Строк, протягом якого тендерні пропозиції є дійсними </w:t>
            </w:r>
            <w:bookmarkEnd w:id="8"/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79B" w14:textId="65129971" w:rsidR="00564BE0" w:rsidRPr="00924854" w:rsidRDefault="00564BE0" w:rsidP="0085601D">
            <w:pPr>
              <w:pStyle w:val="a3"/>
              <w:spacing w:after="0"/>
              <w:ind w:firstLine="0"/>
              <w:rPr>
                <w:color w:val="FF0000"/>
                <w:szCs w:val="24"/>
              </w:rPr>
            </w:pPr>
            <w:bookmarkStart w:id="9" w:name="_Hlk132378714"/>
            <w:r>
              <w:rPr>
                <w:szCs w:val="24"/>
              </w:rPr>
              <w:t xml:space="preserve">Тендерні пропозиції вважаються </w:t>
            </w:r>
            <w:r w:rsidRPr="004023B5">
              <w:rPr>
                <w:szCs w:val="24"/>
              </w:rPr>
              <w:t xml:space="preserve">дійсними протягом 90 (дев’яносто) днів </w:t>
            </w:r>
            <w:r>
              <w:rPr>
                <w:szCs w:val="24"/>
              </w:rPr>
              <w:t xml:space="preserve">із дати кінцевого строку подання тендерних пропозицій. </w:t>
            </w:r>
            <w:bookmarkEnd w:id="9"/>
            <w:r w:rsidR="00924854">
              <w:rPr>
                <w:szCs w:val="24"/>
              </w:rPr>
              <w:t xml:space="preserve"> </w:t>
            </w:r>
          </w:p>
        </w:tc>
      </w:tr>
      <w:tr w:rsidR="00564BE0" w14:paraId="0DC0739F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9EA" w14:textId="0B7A315D" w:rsidR="00564BE0" w:rsidRDefault="0085601D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564BE0">
              <w:rPr>
                <w:b/>
                <w:szCs w:val="24"/>
              </w:rPr>
              <w:t>. Кваліфікаційні критерії до учасників та вимоги установлені статтею 17 Закону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FC8" w14:textId="5FBAEA27" w:rsidR="00564BE0" w:rsidRPr="0085601D" w:rsidRDefault="00564BE0" w:rsidP="0085601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Кваліфікаційні критерії до учасників визначені Замовником відповідно до вимог статті 16 Закону. Вимоги, встановлені статтею 17 Закону та інформація про спосіб документального підтвердження відповідності учасників зазначені в Додатку </w:t>
            </w:r>
            <w:r w:rsidR="0085601D">
              <w:rPr>
                <w:szCs w:val="24"/>
              </w:rPr>
              <w:t xml:space="preserve">1, </w:t>
            </w:r>
            <w:r>
              <w:rPr>
                <w:szCs w:val="24"/>
              </w:rPr>
              <w:t>2</w:t>
            </w:r>
            <w:r w:rsidR="0085601D">
              <w:rPr>
                <w:szCs w:val="24"/>
              </w:rPr>
              <w:t>.</w:t>
            </w:r>
          </w:p>
        </w:tc>
      </w:tr>
      <w:tr w:rsidR="00564BE0" w14:paraId="773D1097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6D2" w14:textId="0FAF0D52" w:rsidR="00564BE0" w:rsidRDefault="0085601D" w:rsidP="0070523D">
            <w:pPr>
              <w:pStyle w:val="a3"/>
              <w:spacing w:after="0"/>
              <w:ind w:firstLine="2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4</w:t>
            </w:r>
            <w:r w:rsidR="00564BE0">
              <w:rPr>
                <w:b/>
                <w:szCs w:val="24"/>
              </w:rPr>
              <w:t>. Інформація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B8A3" w14:textId="47838B7C" w:rsidR="00564BE0" w:rsidRDefault="00564BE0" w:rsidP="0070523D">
            <w:pPr>
              <w:spacing w:before="0" w:after="200" w:line="276" w:lineRule="auto"/>
              <w:rPr>
                <w:szCs w:val="24"/>
              </w:rPr>
            </w:pPr>
            <w:r>
              <w:rPr>
                <w:szCs w:val="24"/>
                <w:lang w:eastAsia="uk-UA"/>
              </w:rPr>
              <w:t xml:space="preserve"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</w:t>
            </w:r>
            <w:r w:rsidRPr="0085601D">
              <w:rPr>
                <w:szCs w:val="24"/>
                <w:lang w:eastAsia="uk-UA"/>
              </w:rPr>
              <w:t xml:space="preserve">закупівлі згідно з Додатком </w:t>
            </w:r>
            <w:r w:rsidR="0085601D" w:rsidRPr="0085601D">
              <w:rPr>
                <w:szCs w:val="24"/>
                <w:lang w:eastAsia="uk-UA"/>
              </w:rPr>
              <w:t>1</w:t>
            </w:r>
            <w:r w:rsidRPr="0085601D">
              <w:rPr>
                <w:sz w:val="23"/>
                <w:szCs w:val="23"/>
              </w:rPr>
              <w:t xml:space="preserve"> до тендерної документації</w:t>
            </w:r>
            <w:r>
              <w:rPr>
                <w:i/>
                <w:szCs w:val="24"/>
                <w:lang w:eastAsia="uk-UA"/>
              </w:rPr>
              <w:t xml:space="preserve">. </w:t>
            </w:r>
          </w:p>
        </w:tc>
      </w:tr>
      <w:tr w:rsidR="00564BE0" w14:paraId="2EA62FB0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66B7" w14:textId="6003F3F8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Інформація про субпідрядника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592" w14:textId="6BE908BA" w:rsidR="0085601D" w:rsidRPr="0085601D" w:rsidRDefault="0085601D" w:rsidP="0085601D">
            <w:pPr>
              <w:tabs>
                <w:tab w:val="left" w:pos="0"/>
              </w:tabs>
              <w:spacing w:before="0" w:after="0" w:line="240" w:lineRule="atLeast"/>
              <w:ind w:firstLine="0"/>
              <w:rPr>
                <w:b/>
                <w:bCs/>
                <w:szCs w:val="24"/>
                <w:lang w:eastAsia="zh-CN"/>
              </w:rPr>
            </w:pPr>
            <w:r w:rsidRPr="0085601D">
              <w:rPr>
                <w:szCs w:val="24"/>
                <w:lang w:eastAsia="uk-UA"/>
              </w:rPr>
              <w:t>У разі залучення Учасником до виготовлення предмету закупівлі субпідрядника/співвиконавця учасник надає лист в довільній формі, де зазначає в тендерній пропозиції інформацію (із зазначенням повного найменування, усіх реквізитів тощо) щодо кожного суб’єкта господарювання, якого Учасник планує залучати до виготовлення предмету закупівлі в обсязі не менше 20% від вартості договору про закупівлю.</w:t>
            </w:r>
          </w:p>
          <w:p w14:paraId="631B700B" w14:textId="2C64589A" w:rsidR="00564BE0" w:rsidRDefault="00564BE0" w:rsidP="0070523D">
            <w:pPr>
              <w:spacing w:before="0" w:after="200" w:line="276" w:lineRule="auto"/>
              <w:rPr>
                <w:szCs w:val="24"/>
                <w:lang w:eastAsia="uk-UA"/>
              </w:rPr>
            </w:pPr>
          </w:p>
        </w:tc>
      </w:tr>
      <w:tr w:rsidR="00564BE0" w14:paraId="7BBEC7AB" w14:textId="77777777" w:rsidTr="00564BE0">
        <w:trPr>
          <w:trHeight w:val="41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6AC" w14:textId="77777777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7. Внесення змін або відкликання тендерної пропозиції учасником</w:t>
            </w:r>
          </w:p>
          <w:p w14:paraId="29BE461E" w14:textId="77777777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BA61" w14:textId="77777777" w:rsidR="00564BE0" w:rsidRDefault="00564BE0" w:rsidP="0085601D">
            <w:pPr>
              <w:pStyle w:val="a3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пропозиції. Такі зміни, або заява про відкликання тендерної пропозиції враховуються в разі, якщо вони отримані електронною системою закупівель до закінчення строку подання тендерних пропозицій</w:t>
            </w:r>
          </w:p>
        </w:tc>
      </w:tr>
    </w:tbl>
    <w:p w14:paraId="103FC345" w14:textId="77777777" w:rsidR="00C0201B" w:rsidRDefault="00C0201B"/>
    <w:sectPr w:rsidR="00C0201B" w:rsidSect="00564BE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CAE"/>
    <w:multiLevelType w:val="multilevel"/>
    <w:tmpl w:val="49C214A0"/>
    <w:lvl w:ilvl="0">
      <w:start w:val="1"/>
      <w:numFmt w:val="decimal"/>
      <w:lvlText w:val="%1)"/>
      <w:lvlJc w:val="left"/>
      <w:pPr>
        <w:tabs>
          <w:tab w:val="num" w:pos="0"/>
        </w:tabs>
        <w:ind w:left="2643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abstractNum w:abstractNumId="1" w15:restartNumberingAfterBreak="0">
    <w:nsid w:val="227F1056"/>
    <w:multiLevelType w:val="multilevel"/>
    <w:tmpl w:val="B432785C"/>
    <w:lvl w:ilvl="0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78093E"/>
    <w:multiLevelType w:val="multilevel"/>
    <w:tmpl w:val="A4E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43496A"/>
    <w:multiLevelType w:val="multilevel"/>
    <w:tmpl w:val="58369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11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D7"/>
    <w:rsid w:val="00005FD8"/>
    <w:rsid w:val="001374C8"/>
    <w:rsid w:val="00205C71"/>
    <w:rsid w:val="002D3E2D"/>
    <w:rsid w:val="00312FD7"/>
    <w:rsid w:val="0036635F"/>
    <w:rsid w:val="004023B5"/>
    <w:rsid w:val="00454C01"/>
    <w:rsid w:val="00523C11"/>
    <w:rsid w:val="00564BE0"/>
    <w:rsid w:val="007431EF"/>
    <w:rsid w:val="00813392"/>
    <w:rsid w:val="0085601D"/>
    <w:rsid w:val="00892822"/>
    <w:rsid w:val="00924854"/>
    <w:rsid w:val="00AB5469"/>
    <w:rsid w:val="00AC54F9"/>
    <w:rsid w:val="00BD2038"/>
    <w:rsid w:val="00C0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0664"/>
  <w15:docId w15:val="{E8FC3A46-57A6-4D4A-A2EE-6A81BB6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BE0"/>
    <w:pPr>
      <w:suppressAutoHyphens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1"/>
    <w:qFormat/>
    <w:rsid w:val="00564BE0"/>
    <w:pPr>
      <w:keepNext/>
      <w:keepLines/>
      <w:numPr>
        <w:ilvl w:val="1"/>
        <w:numId w:val="1"/>
      </w:numPr>
      <w:spacing w:after="240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564BE0"/>
    <w:pPr>
      <w:keepNext/>
      <w:keepLines/>
      <w:numPr>
        <w:ilvl w:val="2"/>
        <w:numId w:val="1"/>
      </w:numPr>
      <w:spacing w:before="60" w:after="60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564BE0"/>
    <w:pPr>
      <w:numPr>
        <w:ilvl w:val="3"/>
        <w:numId w:val="1"/>
      </w:numPr>
      <w:spacing w:before="240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64BE0"/>
    <w:pPr>
      <w:keepNext/>
      <w:numPr>
        <w:ilvl w:val="4"/>
        <w:numId w:val="1"/>
      </w:numPr>
      <w:ind w:right="476" w:firstLine="737"/>
      <w:jc w:val="left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64B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564BE0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64B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BE0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-">
    <w:name w:val="Интернет-ссылка"/>
    <w:rsid w:val="00564BE0"/>
    <w:rPr>
      <w:color w:val="0000FF"/>
      <w:u w:val="single"/>
    </w:rPr>
  </w:style>
  <w:style w:type="character" w:customStyle="1" w:styleId="21">
    <w:name w:val="Заголовок 2 Знак1"/>
    <w:link w:val="2"/>
    <w:qFormat/>
    <w:rsid w:val="00564BE0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rvts0">
    <w:name w:val="rvts0"/>
    <w:basedOn w:val="a0"/>
    <w:qFormat/>
    <w:rsid w:val="00564BE0"/>
  </w:style>
  <w:style w:type="paragraph" w:styleId="a3">
    <w:name w:val="Body Text"/>
    <w:basedOn w:val="a"/>
    <w:link w:val="a4"/>
    <w:rsid w:val="00564BE0"/>
  </w:style>
  <w:style w:type="character" w:customStyle="1" w:styleId="a4">
    <w:name w:val="Основной текст Знак"/>
    <w:basedOn w:val="a0"/>
    <w:link w:val="a3"/>
    <w:rsid w:val="00564B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qFormat/>
    <w:rsid w:val="00564BE0"/>
    <w:pPr>
      <w:widowControl w:val="0"/>
      <w:suppressAutoHyphens/>
      <w:spacing w:after="0" w:line="518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uiPriority w:val="99"/>
    <w:qFormat/>
    <w:rsid w:val="00564BE0"/>
    <w:pPr>
      <w:spacing w:before="45" w:after="15"/>
      <w:ind w:firstLine="0"/>
      <w:jc w:val="left"/>
    </w:pPr>
    <w:rPr>
      <w:rFonts w:ascii="Verdana" w:hAnsi="Verdana"/>
      <w:sz w:val="18"/>
      <w:szCs w:val="18"/>
      <w:lang w:val="ru-RU"/>
    </w:rPr>
  </w:style>
  <w:style w:type="paragraph" w:styleId="a6">
    <w:name w:val="No Spacing"/>
    <w:uiPriority w:val="99"/>
    <w:qFormat/>
    <w:rsid w:val="00564BE0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564BE0"/>
    <w:pPr>
      <w:spacing w:beforeAutospacing="1" w:afterAutospacing="1"/>
      <w:ind w:firstLine="0"/>
      <w:jc w:val="left"/>
    </w:pPr>
    <w:rPr>
      <w:szCs w:val="24"/>
      <w:lang w:eastAsia="uk-UA"/>
    </w:rPr>
  </w:style>
  <w:style w:type="paragraph" w:customStyle="1" w:styleId="LO-normal">
    <w:name w:val="LO-normal"/>
    <w:qFormat/>
    <w:rsid w:val="00564BE0"/>
    <w:pPr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Обычный (веб)1"/>
    <w:basedOn w:val="a"/>
    <w:rsid w:val="00564BE0"/>
    <w:pPr>
      <w:spacing w:before="280" w:after="280"/>
      <w:ind w:firstLine="0"/>
      <w:jc w:val="left"/>
    </w:pPr>
    <w:rPr>
      <w:rFonts w:eastAsia="Calibri"/>
      <w:color w:val="00000A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AB546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374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4C8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4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74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74C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8928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8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6A9C-3CE0-46EF-9B0B-68BDC33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</cp:revision>
  <dcterms:created xsi:type="dcterms:W3CDTF">2023-04-14T11:27:00Z</dcterms:created>
  <dcterms:modified xsi:type="dcterms:W3CDTF">2023-04-24T07:11:00Z</dcterms:modified>
</cp:coreProperties>
</file>