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5909" w14:textId="77777777" w:rsidR="00A3326E" w:rsidRPr="00A3326E" w:rsidRDefault="00A3326E" w:rsidP="00A332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3326E">
        <w:rPr>
          <w:rFonts w:ascii="Times New Roman" w:hAnsi="Times New Roman"/>
          <w:b/>
          <w:bCs/>
          <w:sz w:val="24"/>
          <w:szCs w:val="24"/>
        </w:rPr>
        <w:t>ДОДАТОК №2</w:t>
      </w:r>
    </w:p>
    <w:p w14:paraId="613B5B27" w14:textId="333599CB" w:rsidR="00AE6A0A" w:rsidRPr="00A3326E" w:rsidRDefault="00A3326E" w:rsidP="00A33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26E">
        <w:rPr>
          <w:rFonts w:ascii="Times New Roman" w:hAnsi="Times New Roman"/>
          <w:b/>
          <w:bCs/>
          <w:sz w:val="24"/>
          <w:szCs w:val="24"/>
        </w:rPr>
        <w:t>Технічна специфікація</w:t>
      </w:r>
    </w:p>
    <w:p w14:paraId="1A48B32A" w14:textId="77777777" w:rsidR="00A3326E" w:rsidRPr="00A3326E" w:rsidRDefault="00A3326E" w:rsidP="00A3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14:paraId="1EF90F3B" w14:textId="25CABBEA" w:rsidR="00A3326E" w:rsidRPr="00A3326E" w:rsidRDefault="00A3326E" w:rsidP="00A332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326E">
        <w:rPr>
          <w:rFonts w:ascii="Times New Roman" w:hAnsi="Times New Roman"/>
          <w:b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53CA05B3" w14:textId="77777777" w:rsidR="00A3326E" w:rsidRPr="00A3326E" w:rsidRDefault="00A3326E" w:rsidP="00A3326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3326E">
        <w:rPr>
          <w:rFonts w:ascii="Times New Roman" w:hAnsi="Times New Roman"/>
          <w:bCs/>
          <w:color w:val="000000"/>
          <w:sz w:val="24"/>
          <w:szCs w:val="24"/>
        </w:rPr>
        <w:t xml:space="preserve">1). </w:t>
      </w:r>
      <w:r w:rsidRPr="00A3326E">
        <w:rPr>
          <w:rFonts w:ascii="Times New Roman" w:hAnsi="Times New Roman"/>
          <w:color w:val="000000"/>
          <w:sz w:val="24"/>
          <w:szCs w:val="24"/>
          <w:lang w:eastAsia="uk-UA"/>
        </w:rPr>
        <w:t>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регламент.</w:t>
      </w:r>
    </w:p>
    <w:p w14:paraId="084997DF" w14:textId="77777777" w:rsidR="00A3326E" w:rsidRPr="00A3326E" w:rsidRDefault="00A3326E" w:rsidP="00A3326E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326E">
        <w:rPr>
          <w:rFonts w:ascii="Times New Roman" w:hAnsi="Times New Roman"/>
          <w:bCs/>
          <w:color w:val="000000"/>
          <w:sz w:val="24"/>
          <w:szCs w:val="24"/>
        </w:rPr>
        <w:t>2). Термін придатності товару на момент поставки Покупцю повинен становити не менше 80 % від терміну придатності визначеного виробником. Учасник у складі тендерної пропозиції повинен надати гарантійний лист щодо терміну придатності товару.</w:t>
      </w:r>
    </w:p>
    <w:p w14:paraId="0A53F273" w14:textId="77777777" w:rsidR="00A3326E" w:rsidRPr="00A3326E" w:rsidRDefault="00A3326E" w:rsidP="00A3326E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326E">
        <w:rPr>
          <w:rFonts w:ascii="Times New Roman" w:hAnsi="Times New Roman"/>
          <w:bCs/>
          <w:color w:val="000000"/>
          <w:sz w:val="24"/>
          <w:szCs w:val="24"/>
        </w:rPr>
        <w:t>3). З метою запобігання закупівлі 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цієї тендерної документації, такий учасник повинен надати гарантії можливості поставки предмета закупівлі у кількості, якості, термінами придатності, визначені цією тендерною документацію та тендерною пропозицією учасника торгів. У якості таких гарантій учасник надає: оригінал гарантійного (</w:t>
      </w:r>
      <w:proofErr w:type="spellStart"/>
      <w:r w:rsidRPr="00A3326E">
        <w:rPr>
          <w:rFonts w:ascii="Times New Roman" w:hAnsi="Times New Roman"/>
          <w:bCs/>
          <w:color w:val="000000"/>
          <w:sz w:val="24"/>
          <w:szCs w:val="24"/>
        </w:rPr>
        <w:t>авторизаційного</w:t>
      </w:r>
      <w:proofErr w:type="spellEnd"/>
      <w:r w:rsidRPr="00A3326E">
        <w:rPr>
          <w:rFonts w:ascii="Times New Roman" w:hAnsi="Times New Roman"/>
          <w:bCs/>
          <w:color w:val="000000"/>
          <w:sz w:val="24"/>
          <w:szCs w:val="24"/>
        </w:rPr>
        <w:t>) листа виробника(</w:t>
      </w:r>
      <w:proofErr w:type="spellStart"/>
      <w:r w:rsidRPr="00A3326E">
        <w:rPr>
          <w:rFonts w:ascii="Times New Roman" w:hAnsi="Times New Roman"/>
          <w:bCs/>
          <w:color w:val="000000"/>
          <w:sz w:val="24"/>
          <w:szCs w:val="24"/>
        </w:rPr>
        <w:t>ів</w:t>
      </w:r>
      <w:proofErr w:type="spellEnd"/>
      <w:r w:rsidRPr="00A3326E">
        <w:rPr>
          <w:rFonts w:ascii="Times New Roman" w:hAnsi="Times New Roman"/>
          <w:bCs/>
          <w:color w:val="000000"/>
          <w:sz w:val="24"/>
          <w:szCs w:val="24"/>
        </w:rPr>
        <w:t>) (представництва, філії виробника, дистриб’ютора, дилера, заявника - якщо їх відповідні повноваження поширюються на територію України. Гарантійний лист повинен включати: назву замовника, учасника, назву предмету закупівлі згідно оголошення, номер закупівлі у системі PROZORRO.</w:t>
      </w:r>
    </w:p>
    <w:p w14:paraId="6CBC4FFB" w14:textId="7200D45E" w:rsidR="00A3326E" w:rsidRPr="00A3326E" w:rsidRDefault="00A3326E" w:rsidP="00A3326E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326E">
        <w:rPr>
          <w:rFonts w:ascii="Times New Roman" w:hAnsi="Times New Roman"/>
          <w:bCs/>
          <w:color w:val="000000"/>
          <w:sz w:val="24"/>
          <w:szCs w:val="24"/>
        </w:rPr>
        <w:t>4).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 (порівняльна таблиця з вимогами Замовника та пропозицією Учасника), що визначена в МТВ з відомостями щодо відповідності вимогам Замовника, а також підтверджуючі документи (сертифікати якості), які свідчать про те, що Учасником запропонований еквівалент товару.</w:t>
      </w: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2"/>
        <w:gridCol w:w="2182"/>
        <w:gridCol w:w="2693"/>
        <w:gridCol w:w="3118"/>
        <w:gridCol w:w="1228"/>
        <w:gridCol w:w="899"/>
      </w:tblGrid>
      <w:tr w:rsidR="00A3326E" w:rsidRPr="00A3326E" w14:paraId="1DF04454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341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289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Код за  НК 024:2023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46C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22C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Медико-технічні вимоги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135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0144" w14:textId="685C88D6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ількіс</w:t>
            </w:r>
            <w:r w:rsidRPr="00A3326E"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</w:p>
        </w:tc>
      </w:tr>
      <w:tr w:rsidR="00A3326E" w:rsidRPr="00A3326E" w14:paraId="2D22A206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0DF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0F66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52954</w:t>
            </w:r>
          </w:p>
          <w:p w14:paraId="0A399A0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Загальна</w:t>
            </w:r>
          </w:p>
          <w:p w14:paraId="5ED65CC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аспартатамінотрансфераз</w:t>
            </w:r>
            <w:proofErr w:type="spellEnd"/>
          </w:p>
          <w:p w14:paraId="60B10EA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(AST) IVD (діагностика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</w:p>
          <w:p w14:paraId="038C4C3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), набір, ферментний</w:t>
            </w:r>
          </w:p>
          <w:p w14:paraId="385516F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спектрофотометричний</w:t>
            </w:r>
          </w:p>
          <w:p w14:paraId="335E45D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041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Аспартатамінотрансфераза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br/>
            </w: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4AF6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1-Реагент - 5 x 96 мл, 2-Реагент - 1 х 120 мл.</w:t>
            </w:r>
          </w:p>
          <w:p w14:paraId="064DA054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Оптимізований, модифікований метод, розроблений з урахуванням рекомендацій Міжнародної Федерації Клінічної Хімії (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IFCC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), без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піридоксальфосфату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0C6BA3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Межа виявлення не вище 3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Межа кількісного визначення (LOQ): не вище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О/л. Лінійність: не менше як 6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441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64E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52E03EE2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8B2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D1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52923</w:t>
            </w:r>
          </w:p>
          <w:p w14:paraId="42E6457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Аланінамінотрансфераза</w:t>
            </w:r>
            <w:proofErr w:type="spellEnd"/>
          </w:p>
          <w:p w14:paraId="17031D8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(ALT) IVD 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</w:p>
          <w:p w14:paraId="6D917CB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 набір, ферментний</w:t>
            </w:r>
          </w:p>
          <w:p w14:paraId="016A782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спектрофотометричний</w:t>
            </w:r>
          </w:p>
          <w:p w14:paraId="6C908426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14:paraId="7F2A9C0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292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Аланінамінотрансфераза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3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120</w:t>
            </w:r>
          </w:p>
          <w:p w14:paraId="4784072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F1B5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1-Реагент - 5 x 96 мл, 2-Реагент - 1 х 120 мл.</w:t>
            </w:r>
          </w:p>
          <w:p w14:paraId="04CF6960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Оптимізований, модифікований метод, розроблений з урахуванням рекомендацій Міжнародної Федерації 6Клінічної Хімії (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IFCC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), без п7іридоксальфосфату.</w:t>
            </w:r>
          </w:p>
          <w:p w14:paraId="240A3954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Межа виявлення не вище 3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Межа кількісного визначення (LOQ): не вище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О/л. Лінійність: не менше як 6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20D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6D7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7D9A3604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423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F0D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52928</w:t>
            </w:r>
          </w:p>
          <w:p w14:paraId="139DAFF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Загальна лужна</w:t>
            </w:r>
          </w:p>
          <w:p w14:paraId="237374B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фосфатаза (ALP) IVD</w:t>
            </w:r>
          </w:p>
          <w:p w14:paraId="1F52356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),</w:t>
            </w:r>
          </w:p>
          <w:p w14:paraId="2FD67EF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набір, ферментний</w:t>
            </w:r>
          </w:p>
          <w:p w14:paraId="52D284F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спектрофотометричний</w:t>
            </w:r>
          </w:p>
          <w:p w14:paraId="714364B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FB9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Фосфатаза лужна 60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br/>
            </w: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DF73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1-Реагент - 5 х 48 мл, 2-Реагент - 1 х 60 мл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3700CB3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Кінетичний метод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розроблений з урахуванням рекомендацій Міжнародної Федерації Клінічної Хімії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IFCC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5CA42BA2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Межа кількісного визначення (LOQ): не вище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6,3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О/л. Лінійність: не менше як 620 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Чутливість: не вище як 27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,8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C25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567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5B80C1BF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392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2B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52940</w:t>
            </w:r>
          </w:p>
          <w:p w14:paraId="19BC198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Загальна амілаза IVD</w:t>
            </w:r>
          </w:p>
          <w:p w14:paraId="602CF2F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  <w:p w14:paraId="3772B9A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набір, ферментний</w:t>
            </w:r>
          </w:p>
          <w:p w14:paraId="47497BD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спектрофотометричний</w:t>
            </w:r>
          </w:p>
          <w:p w14:paraId="69217D3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14:paraId="44CE709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2C1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Альфа-Амілаза 30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br/>
            </w: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5DE1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6 x 30 мл.</w:t>
            </w:r>
          </w:p>
          <w:p w14:paraId="79D5588D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Метод: 2-хлор-4-нітрофеніл-α-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мальтотріоза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CNP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-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3) є прямим субстратом для визначення активності α-амілази, і не вимагає присутності допоміжних ферментів.</w:t>
            </w:r>
          </w:p>
          <w:p w14:paraId="08B314E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Чутливість: не вище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2,5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О/л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Лінійність: не менше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1500 О/л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36C41A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- 10°C стабільними не менше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0AE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807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6E" w:rsidRPr="00A3326E" w14:paraId="76C4CC64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3E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4D8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53301</w:t>
            </w:r>
          </w:p>
          <w:p w14:paraId="64621F4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Глюкоза IVD (діагностика</w:t>
            </w:r>
          </w:p>
          <w:p w14:paraId="23564AC6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), набір,</w:t>
            </w:r>
          </w:p>
          <w:p w14:paraId="407F43F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ферментний</w:t>
            </w:r>
          </w:p>
          <w:p w14:paraId="6D5EC00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спектрофотометричний</w:t>
            </w:r>
          </w:p>
          <w:p w14:paraId="66FABFD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99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Глюкоза 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  <w:p w14:paraId="7DE9070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2EFE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Реагент - 6 x 120 мл.</w:t>
            </w:r>
          </w:p>
          <w:p w14:paraId="147AC0E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Колориметричний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ферментативний метод з оксидазою глюкози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44851A3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Межа виявлення (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LoD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) не вище 0,3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. Межа кількісного визначення (LOQ): не вище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12,0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. Лінійність: не менше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350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70B8A0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°C стабільними не менше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A6D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D3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4DD0116A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16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B33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53395</w:t>
            </w:r>
          </w:p>
          <w:p w14:paraId="73F6274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Холестерин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ліпопротеїнів</w:t>
            </w:r>
            <w:proofErr w:type="spellEnd"/>
          </w:p>
          <w:p w14:paraId="454CDB4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низької щільності IVD</w:t>
            </w:r>
          </w:p>
          <w:p w14:paraId="3084232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  <w:p w14:paraId="5845878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набір, ферментний</w:t>
            </w:r>
          </w:p>
          <w:p w14:paraId="7E6C2EC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спектрофотометричний</w:t>
            </w:r>
          </w:p>
          <w:p w14:paraId="174AD2F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14:paraId="2C8B5B2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E8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Холестерин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ліпопротеїну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низької густини прямий</w:t>
            </w:r>
          </w:p>
          <w:p w14:paraId="0AAC02C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6862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Фасування: 1-Реагент - 4 x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мл, 2-Реагент - 4 х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мл.</w:t>
            </w:r>
          </w:p>
          <w:p w14:paraId="2BF83425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Аналіз є гомогенним методом прямого вимірювання концентрації холестерину ЛПНГ у сироватці або плазмі без необхідності будь-яких етапів попередньої обробки або центрифугування.</w:t>
            </w:r>
          </w:p>
          <w:p w14:paraId="6BF54049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Чутливість: не вище як 5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,5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Лінійність: не менше як 316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°C стабільними не менше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305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9BA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1072734C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9F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04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53391</w:t>
            </w:r>
          </w:p>
          <w:p w14:paraId="50414C7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Холестерин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ліпопротеїнів</w:t>
            </w:r>
            <w:proofErr w:type="spellEnd"/>
          </w:p>
          <w:p w14:paraId="741FDF5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високої щільності IVD</w:t>
            </w:r>
          </w:p>
          <w:p w14:paraId="05C8634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),</w:t>
            </w:r>
          </w:p>
          <w:p w14:paraId="73955DB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набір, ферментний</w:t>
            </w:r>
          </w:p>
          <w:p w14:paraId="4438A41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спектрофотометричний</w:t>
            </w:r>
          </w:p>
          <w:p w14:paraId="4BFC278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</w:p>
          <w:p w14:paraId="238534B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60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Холестерин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ліпопротеїну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високої густини прямий</w:t>
            </w:r>
          </w:p>
          <w:p w14:paraId="7E3FED9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5CCD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Фасування: 1-Реагент - 4 x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мл, 2-Реагент - 4 х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мл.</w:t>
            </w:r>
          </w:p>
          <w:p w14:paraId="7E740A4C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Аналіз є гомогенним методом прямого вимірювання концентрації холестерину 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HDL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в сироватці або плазмі, без будь-яких етапів попередньої обробки або центрифугування.</w:t>
            </w:r>
          </w:p>
          <w:p w14:paraId="44BC001E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Чутливість: не вище як 11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,5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Лінійність: не менше як 200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 Реагенти мають бути придатними до кінця терміну придатності зазначеного на упаковці при температурі зберігання 2 - 8°C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Стабільність реагентів на борту залежить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віцд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типу використовуваного аналізатора для аналізу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582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D5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763B59ED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DD6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E4D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53359</w:t>
            </w:r>
          </w:p>
          <w:p w14:paraId="30CE712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Загальний холестерин IVD</w:t>
            </w:r>
          </w:p>
          <w:p w14:paraId="7AD6F03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  <w:p w14:paraId="22C9E65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набір, ферментний</w:t>
            </w:r>
          </w:p>
          <w:p w14:paraId="36965D5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спектрофотометричний</w:t>
            </w:r>
          </w:p>
          <w:p w14:paraId="418896B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EA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Холестерин 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  <w:p w14:paraId="54D08C7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53E0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Фасування: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120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460A89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Метод колориметричний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ензиматичний з естеразою і оксидазою холестерину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CHOD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/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PAP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2B3192FC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Чутливість: не вище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. Лінійність: не менше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730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°C стабільними не менше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тижнів.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25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B4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5D99C85F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DB1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2D9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53583</w:t>
            </w:r>
          </w:p>
          <w:p w14:paraId="1559D09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Сечова кислота IVD</w:t>
            </w:r>
          </w:p>
          <w:p w14:paraId="31A390D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  <w:p w14:paraId="6AF9329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набір, ферментний</w:t>
            </w:r>
          </w:p>
          <w:p w14:paraId="7517CA6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спектрофотометричний</w:t>
            </w:r>
          </w:p>
          <w:p w14:paraId="2CBD177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99F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Сечова кислота </w:t>
            </w:r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14:paraId="55D4E7A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2B9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Фасування: 1-Реагент -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, 2-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Реагент – 1 х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, 3-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Стандарт – 1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х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2 мл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F148E5B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Ферментативний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колориметричний метод з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уриказою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пероксидазою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2A60928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Межа виявлення (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  <w:lang w:val="en-US"/>
              </w:rPr>
              <w:t>LoD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) не вище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0,09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. Межа кількісного визначення (LOQ): не вище як 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0,6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 Лінійність: не менше як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A2409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Реагенти мають бути придатними до кінця терміну придатності зазначеного на упаковці </w:t>
            </w: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при температурі зберігання 2 - 8°C</w:t>
            </w:r>
            <w:r w:rsidRPr="00A332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6BA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8FD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6E" w:rsidRPr="00A3326E" w14:paraId="2FE43D13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CBF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7CD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47869</w:t>
            </w:r>
          </w:p>
          <w:p w14:paraId="430FBBA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Множинні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аналіти</w:t>
            </w:r>
            <w:proofErr w:type="spellEnd"/>
          </w:p>
          <w:p w14:paraId="4D9E484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клінічної хімії IVD</w:t>
            </w:r>
          </w:p>
          <w:p w14:paraId="4C47095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 ),</w:t>
            </w:r>
          </w:p>
          <w:p w14:paraId="5C3DD74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контрольний матеріал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B2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Контрольна сироватка норма</w:t>
            </w:r>
          </w:p>
          <w:p w14:paraId="09AA80C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CA3A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4 х 5 мл</w:t>
            </w:r>
          </w:p>
          <w:p w14:paraId="5E2A1525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Ліофілізована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сироватка людського походження, повинна бути призначена для контролю вимірювань вмісту неорганічних, органічних і ферментативних компонентів, які в загальному знаходяться в межах норми. Розраховані цільові значення повинні бути результатом випробувань, проведених на автоматичних аналізаторах, а також ручними методами.</w:t>
            </w:r>
          </w:p>
          <w:p w14:paraId="0F7A12D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B41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210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6E" w:rsidRPr="00A3326E" w14:paraId="079E7ED8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BD7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DF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47869</w:t>
            </w:r>
          </w:p>
          <w:p w14:paraId="3CDE3F3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Множинні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аналіти</w:t>
            </w:r>
            <w:proofErr w:type="spellEnd"/>
          </w:p>
          <w:p w14:paraId="352C646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клінічної хімії IVD</w:t>
            </w:r>
          </w:p>
          <w:p w14:paraId="031445B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 ),</w:t>
            </w:r>
          </w:p>
          <w:p w14:paraId="3BC455B4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контрольний матеріал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9F66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Контрольна сироватка патологія</w:t>
            </w:r>
          </w:p>
          <w:p w14:paraId="29A8081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18F8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4 х 5 мл</w:t>
            </w:r>
          </w:p>
          <w:p w14:paraId="6BAC9CA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Ліофілізована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сироватка людського походження, повинна бути призначена для контролю вимірювань вмісту неорганічних, органічних і ферментативних компонентів, які в загальному знаходяться в патологічному діапазоні. Розраховані цільові значення повинні бути результатом випробувань, проведених на автоматичних аналізаторах, а також ручними методами.</w:t>
            </w:r>
          </w:p>
          <w:p w14:paraId="5803E76C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23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DA96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6E" w:rsidRPr="00A3326E" w14:paraId="203A4F73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C97B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98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53707</w:t>
            </w:r>
          </w:p>
          <w:p w14:paraId="3F77EEF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C-реактивний білок (СРБ)</w:t>
            </w:r>
          </w:p>
          <w:p w14:paraId="77180C3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IVD 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  <w:p w14:paraId="70989B0D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реагент</w:t>
            </w:r>
          </w:p>
          <w:p w14:paraId="2981274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A0E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С-реактивний білок ультра АКЦЕНТ-200</w:t>
            </w:r>
          </w:p>
          <w:p w14:paraId="50E7E7C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bCs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8EE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1-Реагент - 1 x 25 мл, 2-Реагент - 1 x 25 мл.</w:t>
            </w:r>
          </w:p>
          <w:p w14:paraId="3C224D07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Призначений для використання на автоматичних аналізаторах: ACCENT-200, ACCENT-</w:t>
            </w: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200 II GEN, ACCENT 220S, ACCENT S120, ACCENT MC240, ACCENT M320, ACCENT 400 та ACCENT Neo200.</w:t>
            </w:r>
          </w:p>
          <w:p w14:paraId="0AF1D618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Лінійність: не гірше як до 32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для ACCENT-220S та не гірше як до 31,5 мг/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для ACCENT MC240.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144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006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26E" w:rsidRPr="00A3326E" w14:paraId="56756D93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A9D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BC3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30591</w:t>
            </w:r>
          </w:p>
          <w:p w14:paraId="4E1AB5F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 реагентів для</w:t>
            </w:r>
          </w:p>
          <w:p w14:paraId="71C2B33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вимірювання</w:t>
            </w:r>
          </w:p>
          <w:p w14:paraId="55624EEC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протромбінового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часу</w:t>
            </w:r>
          </w:p>
          <w:p w14:paraId="377A9D0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(ПЧ) IVD 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</w:p>
          <w:p w14:paraId="75E6376E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71C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Протромбіновий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час, рідкий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Dia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-PT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liquid</w:t>
            </w:r>
            <w:proofErr w:type="spellEnd"/>
          </w:p>
          <w:p w14:paraId="65BE6150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3698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Фасування:12х4 мл.</w:t>
            </w:r>
          </w:p>
          <w:p w14:paraId="77433AB5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Набір повинен бути рідким, готовим до використання, призначеним для визначення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протромбінового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часу, а також факторів II, V, VII і X.</w:t>
            </w:r>
          </w:p>
          <w:p w14:paraId="69303B9F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Кількість реагенту на 1 дослідження: не більш як 100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6C24FD" w14:textId="77777777" w:rsidR="00A3326E" w:rsidRPr="00A3326E" w:rsidRDefault="00A3326E" w:rsidP="00A33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Відкриті </w:t>
            </w:r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флакони повинні бути стабільні протягом не менш як 12 днів за температури 2-8°С.</w:t>
            </w:r>
          </w:p>
          <w:p w14:paraId="21D40323" w14:textId="77777777" w:rsidR="00A3326E" w:rsidRPr="00A3326E" w:rsidRDefault="00A3326E" w:rsidP="00A33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Доступні межі інтерференцій: гепарин ≤ 0,75 МО/мл, гемоглобін ≤ 6,8 г/л, </w:t>
            </w:r>
            <w:proofErr w:type="spellStart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тригліцериди</w:t>
            </w:r>
            <w:proofErr w:type="spellEnd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≤ 8 ммоль/л, білірубін ≤ 270 </w:t>
            </w:r>
            <w:proofErr w:type="spellStart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мкмоль</w:t>
            </w:r>
            <w:proofErr w:type="spellEnd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/л.</w:t>
            </w:r>
          </w:p>
          <w:p w14:paraId="5D8907B1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Точність у межах аналізу: CV&lt;0,6%.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F10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AB89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6E" w:rsidRPr="00A3326E" w14:paraId="177B18DF" w14:textId="77777777" w:rsidTr="00A3326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9331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A32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55987</w:t>
            </w:r>
          </w:p>
          <w:p w14:paraId="5DCF0B38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Тромбіновий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час IVD</w:t>
            </w:r>
          </w:p>
          <w:p w14:paraId="6AEE4233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(діагностика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  <w:p w14:paraId="516E9D15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набір, аналіз утворення</w:t>
            </w:r>
          </w:p>
          <w:p w14:paraId="1B8D0087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згустку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2FA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Тромбіновий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Dia</w:t>
            </w:r>
            <w:proofErr w:type="spellEnd"/>
            <w:r w:rsidRPr="00A3326E">
              <w:rPr>
                <w:rFonts w:ascii="Times New Roman" w:hAnsi="Times New Roman"/>
                <w:bCs/>
                <w:sz w:val="24"/>
                <w:szCs w:val="24"/>
              </w:rPr>
              <w:t>-TT</w:t>
            </w:r>
          </w:p>
          <w:p w14:paraId="1730F2A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F073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Фасування: 12х3 мл.</w:t>
            </w:r>
          </w:p>
          <w:p w14:paraId="2947538E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Набір повинен бути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ліофілізованим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, придатним для розчинення дистильованою водою, використання, призначеним для кількісного визначення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тромбінового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 xml:space="preserve"> часу.</w:t>
            </w:r>
          </w:p>
          <w:p w14:paraId="305D3804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Кількість розчиненого реагенту на 1 дослідження: не більш як 100 </w:t>
            </w:r>
            <w:proofErr w:type="spellStart"/>
            <w:r w:rsidRPr="00A3326E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A33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3ACB99" w14:textId="77777777" w:rsidR="00A3326E" w:rsidRPr="00A3326E" w:rsidRDefault="00A3326E" w:rsidP="00A33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 xml:space="preserve">Відкриті </w:t>
            </w:r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флакони повинні бути стабільні протягом не менш як 15 днів за температури 2-8°С.</w:t>
            </w:r>
          </w:p>
          <w:p w14:paraId="01A14D68" w14:textId="77777777" w:rsidR="00A3326E" w:rsidRPr="00A3326E" w:rsidRDefault="00A3326E" w:rsidP="00A33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Доступні межі інтерференцій: гемоглобін ≤ 3,4 г/л; </w:t>
            </w:r>
            <w:proofErr w:type="spellStart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тригліцерид</w:t>
            </w:r>
            <w:proofErr w:type="spellEnd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≤ 4 ммоль/л; білірубін ≤ 240 </w:t>
            </w:r>
            <w:proofErr w:type="spellStart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мкмоль</w:t>
            </w:r>
            <w:proofErr w:type="spellEnd"/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/л.</w:t>
            </w:r>
          </w:p>
          <w:p w14:paraId="24233154" w14:textId="77777777" w:rsidR="00A3326E" w:rsidRPr="00A3326E" w:rsidRDefault="00A3326E" w:rsidP="00A3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 w:rsidRPr="00A3326E">
              <w:rPr>
                <w:rFonts w:ascii="Times New Roman" w:hAnsi="Times New Roman"/>
                <w:sz w:val="24"/>
                <w:szCs w:val="24"/>
              </w:rPr>
              <w:t>очність у межах аналізу: CV&lt;2,1%.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23DF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набір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032" w14:textId="77777777" w:rsidR="00A3326E" w:rsidRPr="00A3326E" w:rsidRDefault="00A3326E" w:rsidP="00A3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D966BEF" w14:textId="77777777" w:rsidR="00A3326E" w:rsidRPr="00124432" w:rsidRDefault="00A3326E" w:rsidP="00A3326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14:paraId="7EB77A13" w14:textId="77777777" w:rsidR="00A3326E" w:rsidRPr="00124432" w:rsidRDefault="00A3326E" w:rsidP="00A3326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12443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6875DA28" w14:textId="77777777" w:rsidR="00A3326E" w:rsidRPr="00A3326E" w:rsidRDefault="00A3326E" w:rsidP="00A3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F24C0" w14:textId="77777777" w:rsidR="00A3326E" w:rsidRPr="00A3326E" w:rsidRDefault="00A3326E" w:rsidP="00A3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182A9" w14:textId="77777777" w:rsidR="00A3326E" w:rsidRPr="00A3326E" w:rsidRDefault="00A3326E" w:rsidP="00A3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E6DFA" w14:textId="77777777" w:rsidR="00A3326E" w:rsidRPr="00A3326E" w:rsidRDefault="00A3326E" w:rsidP="00A3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AF02B" w14:textId="77777777" w:rsidR="00A3326E" w:rsidRPr="00A3326E" w:rsidRDefault="00A3326E" w:rsidP="00A33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3326E" w:rsidRPr="00A3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EF"/>
    <w:rsid w:val="002445EF"/>
    <w:rsid w:val="00957956"/>
    <w:rsid w:val="00A3326E"/>
    <w:rsid w:val="00AE6A0A"/>
    <w:rsid w:val="00B120E1"/>
    <w:rsid w:val="00D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6E7"/>
  <w15:chartTrackingRefBased/>
  <w15:docId w15:val="{53511B9E-F0D4-43F0-BFBC-AF18F382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26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6873</Words>
  <Characters>3919</Characters>
  <DocSecurity>0</DocSecurity>
  <Lines>32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2023-10-31T08:17:00Z</dcterms:created>
  <dcterms:modified xsi:type="dcterms:W3CDTF">2023-10-31T08:21:00Z</dcterms:modified>
</cp:coreProperties>
</file>