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BBD1"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304746">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0A73B063"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ЗАТВЕРДЖЕНО </w:t>
      </w:r>
    </w:p>
    <w:p w14:paraId="13426B22" w14:textId="77777777"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РІШЕННЯМ УПОВНОВАЖЕНОЇ ОСОБИ</w:t>
      </w:r>
    </w:p>
    <w:p w14:paraId="7614AE6C" w14:textId="2BD2EDA9"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04746">
        <w:rPr>
          <w:b/>
          <w:position w:val="0"/>
          <w:lang w:eastAsia="en-US"/>
        </w:rPr>
        <w:t xml:space="preserve">                                                                </w:t>
      </w:r>
      <w:r w:rsidRPr="00304746">
        <w:rPr>
          <w:b/>
          <w:position w:val="0"/>
          <w:lang w:val="uk-UA" w:eastAsia="en-US"/>
        </w:rPr>
        <w:t xml:space="preserve">Протокол № </w:t>
      </w:r>
      <w:r w:rsidR="0005402A">
        <w:rPr>
          <w:b/>
          <w:position w:val="0"/>
          <w:lang w:val="uk-UA" w:eastAsia="en-US"/>
        </w:rPr>
        <w:t>2</w:t>
      </w:r>
      <w:r w:rsidR="00A4390A">
        <w:rPr>
          <w:b/>
          <w:position w:val="0"/>
          <w:lang w:val="uk-UA" w:eastAsia="en-US"/>
        </w:rPr>
        <w:t>9</w:t>
      </w:r>
      <w:r w:rsidRPr="00304746">
        <w:rPr>
          <w:b/>
          <w:position w:val="0"/>
          <w:lang w:val="uk-UA" w:eastAsia="en-US"/>
        </w:rPr>
        <w:t>-2023 (</w:t>
      </w:r>
      <w:r w:rsidR="0005402A">
        <w:rPr>
          <w:b/>
          <w:position w:val="0"/>
          <w:lang w:val="uk-UA" w:eastAsia="en-US"/>
        </w:rPr>
        <w:t>Б</w:t>
      </w:r>
      <w:r w:rsidRPr="00304746">
        <w:rPr>
          <w:b/>
          <w:position w:val="0"/>
          <w:lang w:val="uk-UA" w:eastAsia="en-US"/>
        </w:rPr>
        <w:t>)</w:t>
      </w:r>
    </w:p>
    <w:p w14:paraId="1274527C" w14:textId="136BA92F"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A4390A">
        <w:rPr>
          <w:b/>
          <w:position w:val="0"/>
          <w:lang w:val="uk-UA" w:eastAsia="en-US"/>
        </w:rPr>
        <w:t xml:space="preserve">                                                                </w:t>
      </w:r>
      <w:r w:rsidR="00A4390A">
        <w:rPr>
          <w:b/>
          <w:position w:val="0"/>
          <w:lang w:val="uk-UA" w:eastAsia="en-US"/>
        </w:rPr>
        <w:t>від «21</w:t>
      </w:r>
      <w:r w:rsidR="00F162C3">
        <w:rPr>
          <w:b/>
          <w:position w:val="0"/>
          <w:lang w:val="uk-UA" w:eastAsia="en-US"/>
        </w:rPr>
        <w:t xml:space="preserve">» </w:t>
      </w:r>
      <w:r w:rsidR="0005402A">
        <w:rPr>
          <w:b/>
          <w:position w:val="0"/>
          <w:lang w:val="uk-UA" w:eastAsia="en-US"/>
        </w:rPr>
        <w:t>квітня</w:t>
      </w:r>
      <w:r w:rsidRPr="00304746">
        <w:rPr>
          <w:b/>
          <w:position w:val="0"/>
          <w:lang w:val="uk-UA" w:eastAsia="en-US"/>
        </w:rPr>
        <w:t xml:space="preserve"> 2023 року</w:t>
      </w:r>
    </w:p>
    <w:p w14:paraId="138D0C3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p>
    <w:p w14:paraId="251AFB38" w14:textId="73160B6C"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_____________ </w:t>
      </w:r>
      <w:r w:rsidR="0005402A" w:rsidRPr="0005402A">
        <w:rPr>
          <w:b/>
          <w:position w:val="0"/>
          <w:lang w:val="uk-UA" w:eastAsia="en-US"/>
        </w:rPr>
        <w:t>Ірина БАХАРЄВА</w:t>
      </w:r>
    </w:p>
    <w:p w14:paraId="17244746"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304746">
        <w:rPr>
          <w:position w:val="0"/>
          <w:sz w:val="22"/>
          <w:szCs w:val="22"/>
          <w:lang w:val="uk-UA" w:eastAsia="en-US"/>
        </w:rPr>
        <w:t xml:space="preserve">                                                                                  (підпис) </w:t>
      </w:r>
      <w:r w:rsidRPr="00304746">
        <w:rPr>
          <w:position w:val="0"/>
          <w:lang w:val="uk-UA" w:eastAsia="en-US"/>
        </w:rPr>
        <w:tab/>
      </w:r>
    </w:p>
    <w:p w14:paraId="65CEF72F"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304746">
        <w:rPr>
          <w:position w:val="0"/>
          <w:lang w:val="uk-UA" w:eastAsia="en-US"/>
        </w:rPr>
        <w:tab/>
        <w:t xml:space="preserve">                   </w:t>
      </w:r>
    </w:p>
    <w:p w14:paraId="4FEDAD1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875AA5C" w14:textId="77777777" w:rsidR="00A62A20"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304746">
        <w:rPr>
          <w:b/>
          <w:position w:val="0"/>
          <w:sz w:val="36"/>
          <w:szCs w:val="32"/>
          <w:lang w:val="uk-UA" w:eastAsia="en-US"/>
        </w:rPr>
        <w:t xml:space="preserve">ТЕНДЕРНА ДОКУМЕНТАЦІЯ </w:t>
      </w:r>
    </w:p>
    <w:p w14:paraId="24462EF1" w14:textId="35D8B42D" w:rsidR="00A4390A" w:rsidRPr="00304746" w:rsidRDefault="00A4390A"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77777777" w:rsidR="00A62A20" w:rsidRPr="00304746" w:rsidRDefault="00A62A20" w:rsidP="00A62A20">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304746">
        <w:rPr>
          <w:position w:val="0"/>
          <w:sz w:val="28"/>
          <w:szCs w:val="32"/>
          <w:lang w:val="uk-UA" w:eastAsia="en-US"/>
        </w:rPr>
        <w:t>процедура закупівлі:</w:t>
      </w:r>
    </w:p>
    <w:p w14:paraId="6D81F38C"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304746">
        <w:rPr>
          <w:b/>
          <w:position w:val="0"/>
          <w:sz w:val="28"/>
          <w:szCs w:val="36"/>
          <w:lang w:val="uk-UA" w:eastAsia="en-US"/>
        </w:rPr>
        <w:t>ВІДКРИТІ ТОРГИ З ОСОБЛИВОСТЯМИ</w:t>
      </w:r>
    </w:p>
    <w:p w14:paraId="2D694210"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4C10A7D9"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304746">
        <w:rPr>
          <w:position w:val="0"/>
          <w:sz w:val="28"/>
          <w:szCs w:val="28"/>
          <w:lang w:val="uk-UA" w:eastAsia="en-US"/>
        </w:rPr>
        <w:t xml:space="preserve">за предметом закупівлі, код національного класифікатора України </w:t>
      </w:r>
    </w:p>
    <w:p w14:paraId="164E6FCE" w14:textId="17514B8D" w:rsidR="00A62A20" w:rsidRPr="00F162C3" w:rsidRDefault="00A62A20" w:rsidP="00F162C3">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28"/>
          <w:lang w:val="uk-UA" w:eastAsia="en-US"/>
        </w:rPr>
      </w:pPr>
      <w:r w:rsidRPr="00304746">
        <w:rPr>
          <w:b/>
          <w:position w:val="0"/>
          <w:sz w:val="28"/>
          <w:szCs w:val="28"/>
          <w:lang w:val="uk-UA" w:eastAsia="en-US"/>
        </w:rPr>
        <w:t xml:space="preserve">ДК 021:2015 «Єдиний закупівельний словник»: 45000000-7 – Будівельні роботи та поточний ремонт </w:t>
      </w:r>
      <w:r w:rsidR="00F162C3" w:rsidRPr="00F162C3">
        <w:rPr>
          <w:b/>
          <w:position w:val="0"/>
          <w:sz w:val="28"/>
          <w:szCs w:val="28"/>
          <w:lang w:val="uk-UA" w:eastAsia="en-US"/>
        </w:rPr>
        <w:t>(</w:t>
      </w:r>
      <w:r w:rsidR="00E62FAA" w:rsidRPr="00E62FAA">
        <w:rPr>
          <w:b/>
          <w:position w:val="0"/>
          <w:sz w:val="28"/>
          <w:szCs w:val="28"/>
          <w:lang w:val="uk-UA" w:eastAsia="en-US"/>
        </w:rPr>
        <w:t>Поточний ремонт укриття Ізмаїльського ліцею № 6 з гімназією Ізмаїльського району Одеської області по вул. Шкільна,74 у м. Ізмаїл Ізмаїльського району Одеської області</w:t>
      </w:r>
      <w:r w:rsidR="00F162C3">
        <w:rPr>
          <w:b/>
          <w:position w:val="0"/>
          <w:sz w:val="28"/>
          <w:szCs w:val="28"/>
          <w:lang w:val="uk-UA" w:eastAsia="en-US"/>
        </w:rPr>
        <w:t>)</w:t>
      </w:r>
    </w:p>
    <w:p w14:paraId="5A23FDF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1D2B53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B7DBEB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0A48E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F9A7D7B"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4CCDC2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061CD80F" w14:textId="77777777" w:rsidR="00A62A20"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5584EFE6" w14:textId="77777777" w:rsidR="00A4390A" w:rsidRPr="00304746" w:rsidRDefault="00A4390A"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304746">
        <w:rPr>
          <w:b/>
          <w:bCs/>
          <w:color w:val="000000"/>
          <w:position w:val="0"/>
          <w:sz w:val="28"/>
          <w:szCs w:val="28"/>
          <w:bdr w:val="none" w:sz="0" w:space="0" w:color="auto" w:frame="1"/>
          <w:lang w:val="uk-UA" w:eastAsia="uk-UA"/>
        </w:rPr>
        <w:t xml:space="preserve">м. Ізмаїл </w:t>
      </w:r>
    </w:p>
    <w:p w14:paraId="67CA5637" w14:textId="0D2F491F"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304746">
        <w:rPr>
          <w:b/>
          <w:bCs/>
          <w:color w:val="000000"/>
          <w:position w:val="0"/>
          <w:bdr w:val="none" w:sz="0" w:space="0" w:color="auto" w:frame="1"/>
          <w:lang w:val="uk-UA" w:eastAsia="uk-UA"/>
        </w:rPr>
        <w:t>2023</w:t>
      </w:r>
    </w:p>
    <w:p w14:paraId="585A70A5"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304746" w:rsidRDefault="00A62A20" w:rsidP="00A62A20">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304746">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5B0D6947" w:rsidR="00DB1DFB" w:rsidRPr="00304746" w:rsidRDefault="006478B4" w:rsidP="00A62A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r w:rsidRPr="00304746">
        <w:rPr>
          <w:b/>
          <w:color w:val="000000"/>
          <w:lang w:val="uk-UA"/>
        </w:rPr>
        <w:t xml:space="preserve"> </w:t>
      </w: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304746" w14:paraId="7C3AA493" w14:textId="77777777">
        <w:trPr>
          <w:trHeight w:val="24"/>
        </w:trPr>
        <w:tc>
          <w:tcPr>
            <w:tcW w:w="10207" w:type="dxa"/>
            <w:gridSpan w:val="2"/>
            <w:tcBorders>
              <w:top w:val="single" w:sz="4" w:space="0" w:color="000000"/>
              <w:left w:val="single" w:sz="4" w:space="0" w:color="000000"/>
              <w:bottom w:val="single" w:sz="4" w:space="0" w:color="000000"/>
              <w:right w:val="single" w:sz="4" w:space="0" w:color="000000"/>
            </w:tcBorders>
          </w:tcPr>
          <w:p w14:paraId="04639AEA" w14:textId="77777777" w:rsidR="00DB1DFB" w:rsidRPr="00304746" w:rsidRDefault="006478B4">
            <w:pPr>
              <w:keepNext/>
              <w:pBdr>
                <w:top w:val="nil"/>
                <w:left w:val="nil"/>
                <w:bottom w:val="nil"/>
                <w:right w:val="nil"/>
                <w:between w:val="nil"/>
              </w:pBdr>
              <w:spacing w:line="240" w:lineRule="auto"/>
              <w:ind w:left="0" w:hanging="2"/>
              <w:jc w:val="center"/>
              <w:rPr>
                <w:b/>
                <w:color w:val="000000"/>
                <w:lang w:val="uk-UA"/>
              </w:rPr>
            </w:pPr>
            <w:r w:rsidRPr="00304746">
              <w:rPr>
                <w:b/>
                <w:color w:val="000000"/>
                <w:lang w:val="uk-UA"/>
              </w:rPr>
              <w:lastRenderedPageBreak/>
              <w:t>Розділ 1. Загальні положення</w:t>
            </w:r>
          </w:p>
        </w:tc>
      </w:tr>
      <w:tr w:rsidR="00DB1DFB" w:rsidRPr="00304746"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576E8470" w14:textId="7C6E7571"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документація розроблена на виконання вимог Закону України «Про публічні закупівлі» № 922-VIII від 25.12.2</w:t>
            </w:r>
            <w:r w:rsidR="00FF7C67" w:rsidRPr="00304746">
              <w:rPr>
                <w:color w:val="000000"/>
                <w:lang w:val="uk-UA"/>
              </w:rPr>
              <w:t>015 в редакції від 10.09.2022</w:t>
            </w:r>
            <w:r w:rsidRPr="00304746">
              <w:rPr>
                <w:color w:val="000000"/>
                <w:lang w:val="uk-UA"/>
              </w:rPr>
              <w:t xml:space="preserve">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304746">
              <w:rPr>
                <w:color w:val="000000"/>
                <w:lang w:val="uk-UA"/>
              </w:rPr>
              <w:t xml:space="preserve"> </w:t>
            </w:r>
            <w:r w:rsidRPr="00304746">
              <w:rPr>
                <w:color w:val="000000"/>
                <w:lang w:val="uk-UA"/>
              </w:rPr>
              <w:t>-</w:t>
            </w:r>
            <w:r w:rsidR="00FF7C67" w:rsidRPr="00304746">
              <w:rPr>
                <w:color w:val="000000"/>
                <w:lang w:val="uk-UA"/>
              </w:rPr>
              <w:t xml:space="preserve"> </w:t>
            </w:r>
            <w:r w:rsidRPr="00304746">
              <w:rPr>
                <w:color w:val="000000"/>
                <w:lang w:val="uk-UA"/>
              </w:rPr>
              <w:t>Особливості).</w:t>
            </w:r>
            <w:r w:rsidRPr="00304746">
              <w:rPr>
                <w:b/>
                <w:color w:val="000000"/>
                <w:lang w:val="uk-UA"/>
              </w:rPr>
              <w:t xml:space="preserve"> </w:t>
            </w:r>
            <w:r w:rsidRPr="00304746">
              <w:rPr>
                <w:color w:val="000000"/>
                <w:lang w:val="uk-UA"/>
              </w:rPr>
              <w:t>Терміни, які використовуються в цій тендерній документації, вживаються в значеннях, визначених Законом</w:t>
            </w:r>
            <w:r w:rsidR="000D7136" w:rsidRPr="00304746">
              <w:rPr>
                <w:color w:val="000000"/>
                <w:lang w:val="uk-UA"/>
              </w:rPr>
              <w:t xml:space="preserve"> та Особливостями.</w:t>
            </w:r>
          </w:p>
        </w:tc>
      </w:tr>
      <w:tr w:rsidR="00DB1DFB" w:rsidRPr="00304746" w14:paraId="5C1C394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74F6682" w14:textId="77777777" w:rsidR="00DB1DFB" w:rsidRPr="00304746" w:rsidRDefault="006478B4" w:rsidP="00304746">
            <w:pPr>
              <w:pBdr>
                <w:top w:val="nil"/>
                <w:left w:val="nil"/>
                <w:bottom w:val="nil"/>
                <w:right w:val="nil"/>
                <w:between w:val="nil"/>
              </w:pBdr>
              <w:spacing w:line="240" w:lineRule="auto"/>
              <w:ind w:left="0" w:hanging="2"/>
              <w:jc w:val="center"/>
              <w:rPr>
                <w:b/>
                <w:bCs/>
                <w:color w:val="000000"/>
                <w:lang w:val="uk-UA"/>
              </w:rPr>
            </w:pPr>
            <w:r w:rsidRPr="00304746">
              <w:rPr>
                <w:b/>
                <w:bCs/>
                <w:color w:val="000000"/>
                <w:lang w:val="uk-UA"/>
              </w:rPr>
              <w:t>2. Інформація про замовника торгів</w:t>
            </w:r>
          </w:p>
        </w:tc>
      </w:tr>
      <w:tr w:rsidR="00DB1DFB" w:rsidRPr="00304746" w14:paraId="12CCA1CB" w14:textId="77777777" w:rsidTr="00A62A20">
        <w:trPr>
          <w:trHeight w:val="659"/>
        </w:trPr>
        <w:tc>
          <w:tcPr>
            <w:tcW w:w="2892" w:type="dxa"/>
            <w:tcBorders>
              <w:top w:val="single" w:sz="4" w:space="0" w:color="000000"/>
              <w:left w:val="single" w:sz="4" w:space="0" w:color="000000"/>
              <w:bottom w:val="single" w:sz="4" w:space="0" w:color="auto"/>
              <w:right w:val="single" w:sz="4" w:space="0" w:color="000000"/>
            </w:tcBorders>
          </w:tcPr>
          <w:p w14:paraId="41CD5D0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повне найменування</w:t>
            </w:r>
          </w:p>
        </w:tc>
        <w:tc>
          <w:tcPr>
            <w:tcW w:w="7315" w:type="dxa"/>
            <w:tcBorders>
              <w:top w:val="nil"/>
              <w:bottom w:val="single" w:sz="4" w:space="0" w:color="auto"/>
            </w:tcBorders>
          </w:tcPr>
          <w:p w14:paraId="604DB916" w14:textId="77777777" w:rsidR="000D7136" w:rsidRPr="00304746" w:rsidRDefault="000D7136" w:rsidP="000D7136">
            <w:pPr>
              <w:pStyle w:val="Default"/>
              <w:jc w:val="both"/>
              <w:rPr>
                <w:sz w:val="23"/>
                <w:szCs w:val="23"/>
                <w:lang w:val="uk-UA"/>
              </w:rPr>
            </w:pPr>
            <w:r w:rsidRPr="00304746">
              <w:rPr>
                <w:b/>
                <w:bCs/>
                <w:sz w:val="23"/>
                <w:szCs w:val="23"/>
                <w:lang w:val="uk-UA"/>
              </w:rPr>
              <w:t xml:space="preserve">Відділ освіти Ізмаїльської міської ради Ізмаїльського району Одеської області </w:t>
            </w:r>
            <w:r w:rsidRPr="00304746">
              <w:rPr>
                <w:sz w:val="23"/>
                <w:szCs w:val="23"/>
                <w:lang w:val="uk-UA"/>
              </w:rPr>
              <w:t xml:space="preserve">(надалі – Замовник) </w:t>
            </w:r>
          </w:p>
          <w:p w14:paraId="7E76133A" w14:textId="5D56D5B4" w:rsidR="00DB1DFB" w:rsidRPr="00304746" w:rsidRDefault="000D7136" w:rsidP="000D7136">
            <w:pPr>
              <w:pBdr>
                <w:top w:val="nil"/>
                <w:left w:val="nil"/>
                <w:bottom w:val="nil"/>
                <w:right w:val="nil"/>
                <w:between w:val="nil"/>
              </w:pBdr>
              <w:spacing w:line="240" w:lineRule="auto"/>
              <w:ind w:left="0" w:hanging="2"/>
              <w:jc w:val="both"/>
              <w:rPr>
                <w:color w:val="000000"/>
                <w:lang w:val="uk-UA"/>
              </w:rPr>
            </w:pPr>
            <w:r w:rsidRPr="00304746">
              <w:rPr>
                <w:sz w:val="23"/>
                <w:szCs w:val="23"/>
              </w:rPr>
              <w:t xml:space="preserve">Код ЄДРПОУ 02145406 </w:t>
            </w:r>
          </w:p>
        </w:tc>
      </w:tr>
      <w:tr w:rsidR="00DB1DFB" w:rsidRPr="00304746"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0E3AE93" w:rsidR="00DB1DFB" w:rsidRPr="00304746" w:rsidRDefault="000D7136" w:rsidP="000D7136">
            <w:pPr>
              <w:pStyle w:val="Default"/>
              <w:jc w:val="both"/>
              <w:rPr>
                <w:sz w:val="23"/>
                <w:szCs w:val="23"/>
              </w:rPr>
            </w:pPr>
            <w:r w:rsidRPr="00304746">
              <w:rPr>
                <w:sz w:val="23"/>
                <w:szCs w:val="23"/>
              </w:rPr>
              <w:t xml:space="preserve">проспект Незалежності, 62, місто Ізмаїл, Ізмаїльський район, Одеська область </w:t>
            </w:r>
          </w:p>
        </w:tc>
      </w:tr>
      <w:tr w:rsidR="00DB1DFB" w:rsidRPr="0005402A"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ПІБ: Бахарєва Ірина Олександрівна - фахівець з публічних закупівель, уповноважена особа</w:t>
            </w:r>
          </w:p>
          <w:p w14:paraId="20A82059"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 xml:space="preserve">телефон  (04841) 7-24-36, факс (04841) 7-23-89 </w:t>
            </w:r>
          </w:p>
          <w:p w14:paraId="74D8F25A" w14:textId="6CEDA815" w:rsidR="00DB1DFB" w:rsidRPr="00304746" w:rsidRDefault="0005402A" w:rsidP="0005402A">
            <w:pPr>
              <w:pBdr>
                <w:top w:val="nil"/>
                <w:left w:val="nil"/>
                <w:bottom w:val="nil"/>
                <w:right w:val="nil"/>
                <w:between w:val="nil"/>
              </w:pBdr>
              <w:shd w:val="clear" w:color="auto" w:fill="FFFFFF"/>
              <w:spacing w:line="240" w:lineRule="auto"/>
              <w:ind w:left="0" w:hanging="2"/>
              <w:jc w:val="both"/>
              <w:rPr>
                <w:color w:val="000000"/>
                <w:lang w:val="uk-UA"/>
              </w:rPr>
            </w:pPr>
            <w:r w:rsidRPr="0005402A">
              <w:rPr>
                <w:position w:val="0"/>
                <w:lang w:val="uk-UA" w:eastAsia="en-US"/>
              </w:rPr>
              <w:t>е-</w:t>
            </w:r>
            <w:r w:rsidRPr="0005402A">
              <w:rPr>
                <w:position w:val="0"/>
                <w:lang w:val="en-US" w:eastAsia="en-US"/>
              </w:rPr>
              <w:t>mail</w:t>
            </w:r>
            <w:r w:rsidRPr="0005402A">
              <w:rPr>
                <w:position w:val="0"/>
                <w:lang w:val="uk-UA" w:eastAsia="en-US"/>
              </w:rPr>
              <w:t xml:space="preserve">: </w:t>
            </w:r>
            <w:r w:rsidRPr="0005402A">
              <w:rPr>
                <w:position w:val="0"/>
                <w:lang w:val="en-US" w:eastAsia="en-US"/>
              </w:rPr>
              <w:t>tend</w:t>
            </w:r>
            <w:r w:rsidRPr="0005402A">
              <w:rPr>
                <w:position w:val="0"/>
                <w:lang w:val="uk-UA" w:eastAsia="en-US"/>
              </w:rPr>
              <w:t>.</w:t>
            </w:r>
            <w:r w:rsidRPr="0005402A">
              <w:rPr>
                <w:position w:val="0"/>
                <w:lang w:val="en-US" w:eastAsia="en-US"/>
              </w:rPr>
              <w:t>goroo</w:t>
            </w:r>
            <w:r w:rsidRPr="0005402A">
              <w:rPr>
                <w:position w:val="0"/>
                <w:lang w:val="uk-UA" w:eastAsia="en-US"/>
              </w:rPr>
              <w:t>@</w:t>
            </w:r>
            <w:r w:rsidRPr="0005402A">
              <w:rPr>
                <w:position w:val="0"/>
                <w:lang w:val="en-US" w:eastAsia="en-US"/>
              </w:rPr>
              <w:t>gmail</w:t>
            </w:r>
            <w:r w:rsidRPr="0005402A">
              <w:rPr>
                <w:position w:val="0"/>
                <w:lang w:val="uk-UA" w:eastAsia="en-US"/>
              </w:rPr>
              <w:t>.</w:t>
            </w:r>
            <w:r w:rsidRPr="0005402A">
              <w:rPr>
                <w:position w:val="0"/>
                <w:lang w:val="en-US" w:eastAsia="en-US"/>
              </w:rPr>
              <w:t>com</w:t>
            </w:r>
          </w:p>
        </w:tc>
      </w:tr>
      <w:tr w:rsidR="00DB1DFB" w:rsidRPr="00304746" w14:paraId="4056B5A7" w14:textId="77777777">
        <w:trPr>
          <w:cantSplit/>
          <w:trHeight w:val="467"/>
        </w:trPr>
        <w:tc>
          <w:tcPr>
            <w:tcW w:w="2892" w:type="dxa"/>
            <w:tcBorders>
              <w:top w:val="single" w:sz="4" w:space="0" w:color="000000"/>
              <w:left w:val="single" w:sz="4" w:space="0" w:color="000000"/>
              <w:bottom w:val="single" w:sz="4" w:space="0" w:color="000000"/>
              <w:right w:val="single" w:sz="4" w:space="0" w:color="000000"/>
            </w:tcBorders>
          </w:tcPr>
          <w:p w14:paraId="55E09DC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5120BAD" w14:textId="4589DAF8" w:rsidR="00DB1DFB" w:rsidRPr="00304746" w:rsidRDefault="006478B4">
            <w:pPr>
              <w:pBdr>
                <w:top w:val="nil"/>
                <w:left w:val="nil"/>
                <w:bottom w:val="nil"/>
                <w:right w:val="nil"/>
                <w:between w:val="nil"/>
              </w:pBdr>
              <w:spacing w:line="240" w:lineRule="auto"/>
              <w:ind w:left="0" w:hanging="2"/>
              <w:rPr>
                <w:color w:val="000000"/>
                <w:lang w:val="uk-UA"/>
              </w:rPr>
            </w:pPr>
            <w:r w:rsidRPr="00304746">
              <w:rPr>
                <w:color w:val="000000"/>
                <w:lang w:val="uk-UA"/>
              </w:rPr>
              <w:t xml:space="preserve">Відкриті торги  </w:t>
            </w:r>
            <w:r w:rsidR="0051128B" w:rsidRPr="00304746">
              <w:rPr>
                <w:color w:val="000000"/>
                <w:lang w:val="uk-UA"/>
              </w:rPr>
              <w:t>з особливостями</w:t>
            </w:r>
          </w:p>
        </w:tc>
      </w:tr>
      <w:tr w:rsidR="00DB1DFB" w:rsidRPr="00304746"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304746" w:rsidRDefault="00DB1DFB">
            <w:pPr>
              <w:pBdr>
                <w:top w:val="nil"/>
                <w:left w:val="nil"/>
                <w:bottom w:val="nil"/>
                <w:right w:val="nil"/>
                <w:between w:val="nil"/>
              </w:pBdr>
              <w:spacing w:line="240" w:lineRule="auto"/>
              <w:ind w:left="0" w:hanging="2"/>
              <w:rPr>
                <w:color w:val="000000"/>
                <w:lang w:val="uk-UA"/>
              </w:rPr>
            </w:pPr>
          </w:p>
        </w:tc>
      </w:tr>
      <w:tr w:rsidR="00DB1DFB" w:rsidRPr="00A4390A" w14:paraId="30F5274D" w14:textId="77777777" w:rsidTr="00C86E05">
        <w:trPr>
          <w:trHeight w:val="588"/>
        </w:trPr>
        <w:tc>
          <w:tcPr>
            <w:tcW w:w="2892" w:type="dxa"/>
            <w:tcBorders>
              <w:top w:val="single" w:sz="4" w:space="0" w:color="000000"/>
              <w:left w:val="single" w:sz="4" w:space="0" w:color="000000"/>
              <w:bottom w:val="single" w:sz="4" w:space="0" w:color="auto"/>
              <w:right w:val="single" w:sz="4" w:space="0" w:color="000000"/>
            </w:tcBorders>
          </w:tcPr>
          <w:p w14:paraId="14417A6C"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4EC78599" w:rsidR="00DB1DFB" w:rsidRPr="00F162C3" w:rsidRDefault="000D7136" w:rsidP="00A62A20">
            <w:pPr>
              <w:pStyle w:val="Default"/>
              <w:jc w:val="both"/>
              <w:rPr>
                <w:b/>
                <w:bCs/>
                <w:sz w:val="23"/>
                <w:szCs w:val="23"/>
                <w:lang w:val="uk-UA"/>
              </w:rPr>
            </w:pPr>
            <w:r w:rsidRPr="00F162C3">
              <w:rPr>
                <w:sz w:val="23"/>
                <w:szCs w:val="23"/>
                <w:lang w:val="uk-UA"/>
              </w:rPr>
              <w:t xml:space="preserve">код національного класифікатора України </w:t>
            </w:r>
            <w:r w:rsidR="00A62A20" w:rsidRPr="00F162C3">
              <w:rPr>
                <w:b/>
                <w:bCs/>
                <w:sz w:val="23"/>
                <w:szCs w:val="23"/>
                <w:lang w:val="uk-UA"/>
              </w:rPr>
              <w:t>ДК 021:2015 «Єдиний закупівельний словник»: 45000000-7 – Будівельні роботи та поточний ремонт (</w:t>
            </w:r>
            <w:r w:rsidR="00E62FAA" w:rsidRPr="00E62FAA">
              <w:rPr>
                <w:b/>
                <w:bCs/>
                <w:sz w:val="23"/>
                <w:szCs w:val="23"/>
                <w:lang w:val="uk-UA"/>
              </w:rPr>
              <w:t>Поточний ремонт укриття Ізмаїльського ліцею № 6 з гімназією Ізмаїльського району Одеської області по вул. Шкільна,74 у м. Ізмаїл Ізмаїльського району Одеської області</w:t>
            </w:r>
            <w:r w:rsidR="00A62A20" w:rsidRPr="00F162C3">
              <w:rPr>
                <w:b/>
                <w:bCs/>
                <w:sz w:val="23"/>
                <w:szCs w:val="23"/>
                <w:lang w:val="uk-UA"/>
              </w:rPr>
              <w:t>)</w:t>
            </w:r>
          </w:p>
        </w:tc>
      </w:tr>
      <w:tr w:rsidR="00DB1DFB" w:rsidRPr="00304746" w14:paraId="097408B7" w14:textId="77777777" w:rsidTr="00C86E05">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tcPr>
          <w:p w14:paraId="2FFC285B" w14:textId="77777777" w:rsidR="000D7136" w:rsidRPr="00F162C3" w:rsidRDefault="000D7136" w:rsidP="000D7136">
            <w:pPr>
              <w:pStyle w:val="Default"/>
              <w:jc w:val="both"/>
              <w:rPr>
                <w:sz w:val="23"/>
                <w:szCs w:val="23"/>
              </w:rPr>
            </w:pPr>
            <w:r w:rsidRPr="00F162C3">
              <w:rPr>
                <w:sz w:val="23"/>
                <w:szCs w:val="23"/>
              </w:rPr>
              <w:t xml:space="preserve">Окремих частин предмету закупівлі не визначено. </w:t>
            </w:r>
          </w:p>
          <w:p w14:paraId="16B06DE1" w14:textId="1199F324" w:rsidR="00DB1DFB" w:rsidRPr="00F162C3" w:rsidRDefault="000D7136" w:rsidP="000D7136">
            <w:pPr>
              <w:pBdr>
                <w:top w:val="nil"/>
                <w:left w:val="nil"/>
                <w:bottom w:val="nil"/>
                <w:right w:val="nil"/>
                <w:between w:val="nil"/>
              </w:pBdr>
              <w:shd w:val="clear" w:color="auto" w:fill="FFFFFF"/>
              <w:spacing w:line="240" w:lineRule="auto"/>
              <w:ind w:left="0" w:hanging="2"/>
              <w:jc w:val="both"/>
              <w:rPr>
                <w:color w:val="000000"/>
                <w:sz w:val="22"/>
                <w:szCs w:val="22"/>
                <w:lang w:val="uk-UA"/>
              </w:rPr>
            </w:pPr>
            <w:r w:rsidRPr="00F162C3">
              <w:rPr>
                <w:sz w:val="23"/>
                <w:szCs w:val="23"/>
              </w:rPr>
              <w:t xml:space="preserve">Пропозиція подається щодо предмету закупівлі в цілому. </w:t>
            </w:r>
          </w:p>
        </w:tc>
      </w:tr>
      <w:tr w:rsidR="00DB1DFB" w:rsidRPr="00304746" w14:paraId="1D35EE63" w14:textId="77777777" w:rsidTr="00C86E05">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tcPr>
          <w:p w14:paraId="7BF414D6" w14:textId="45827CF9" w:rsidR="00DB1DFB" w:rsidRPr="00F162C3" w:rsidRDefault="00A62A20">
            <w:pPr>
              <w:pBdr>
                <w:top w:val="nil"/>
                <w:left w:val="nil"/>
                <w:bottom w:val="nil"/>
                <w:right w:val="nil"/>
                <w:between w:val="nil"/>
              </w:pBdr>
              <w:spacing w:line="240" w:lineRule="auto"/>
              <w:ind w:left="0" w:hanging="2"/>
              <w:rPr>
                <w:color w:val="000000"/>
                <w:lang w:val="uk-UA"/>
              </w:rPr>
            </w:pPr>
            <w:r w:rsidRPr="00F162C3">
              <w:rPr>
                <w:color w:val="000000"/>
                <w:lang w:val="uk-UA"/>
              </w:rPr>
              <w:t xml:space="preserve">відповідно до </w:t>
            </w:r>
            <w:r w:rsidRPr="00F162C3">
              <w:rPr>
                <w:b/>
                <w:i/>
                <w:color w:val="000000"/>
                <w:lang w:val="uk-UA"/>
              </w:rPr>
              <w:t>Додатку</w:t>
            </w:r>
            <w:r w:rsidR="006478B4" w:rsidRPr="00F162C3">
              <w:rPr>
                <w:b/>
                <w:i/>
                <w:color w:val="000000"/>
                <w:lang w:val="uk-UA"/>
              </w:rPr>
              <w:t xml:space="preserve"> </w:t>
            </w:r>
            <w:r w:rsidR="006237AC" w:rsidRPr="00F162C3">
              <w:rPr>
                <w:b/>
                <w:i/>
                <w:color w:val="000000"/>
                <w:lang w:val="uk-UA"/>
              </w:rPr>
              <w:t>1</w:t>
            </w:r>
            <w:r w:rsidRPr="00F162C3">
              <w:rPr>
                <w:b/>
                <w:i/>
                <w:color w:val="000000"/>
                <w:lang w:val="uk-UA"/>
              </w:rPr>
              <w:t xml:space="preserve"> до Тендерної документації</w:t>
            </w:r>
          </w:p>
          <w:p w14:paraId="5DD05ABD" w14:textId="77777777" w:rsidR="00DB1DFB" w:rsidRPr="00F162C3" w:rsidRDefault="00DB1DFB">
            <w:pPr>
              <w:pBdr>
                <w:top w:val="nil"/>
                <w:left w:val="nil"/>
                <w:bottom w:val="nil"/>
                <w:right w:val="nil"/>
                <w:between w:val="nil"/>
              </w:pBdr>
              <w:shd w:val="clear" w:color="auto" w:fill="FFFFFF"/>
              <w:spacing w:line="240" w:lineRule="auto"/>
              <w:ind w:left="0" w:hanging="2"/>
              <w:jc w:val="both"/>
              <w:rPr>
                <w:color w:val="000000"/>
                <w:lang w:val="uk-UA"/>
              </w:rPr>
            </w:pPr>
            <w:bookmarkStart w:id="0" w:name="_GoBack"/>
            <w:bookmarkEnd w:id="0"/>
          </w:p>
        </w:tc>
      </w:tr>
      <w:tr w:rsidR="00DB1DFB" w:rsidRPr="00304746" w14:paraId="1CC0FF17" w14:textId="77777777" w:rsidTr="00C86E05">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tcPr>
          <w:p w14:paraId="50057FBD" w14:textId="69C9D0C9" w:rsidR="00B270E2" w:rsidRPr="00F162C3" w:rsidRDefault="00A4390A" w:rsidP="00B270E2">
            <w:pPr>
              <w:pBdr>
                <w:top w:val="nil"/>
                <w:left w:val="nil"/>
                <w:bottom w:val="nil"/>
                <w:right w:val="nil"/>
                <w:between w:val="nil"/>
              </w:pBdr>
              <w:spacing w:line="240" w:lineRule="auto"/>
              <w:ind w:left="0" w:hanging="2"/>
              <w:rPr>
                <w:color w:val="000000"/>
                <w:lang w:val="uk-UA"/>
              </w:rPr>
            </w:pPr>
            <w:r>
              <w:rPr>
                <w:b/>
                <w:color w:val="000000"/>
                <w:lang w:val="uk-UA"/>
              </w:rPr>
              <w:t>до</w:t>
            </w:r>
            <w:r w:rsidR="00853697" w:rsidRPr="00F162C3">
              <w:rPr>
                <w:b/>
                <w:color w:val="000000"/>
                <w:lang w:val="uk-UA"/>
              </w:rPr>
              <w:t xml:space="preserve"> </w:t>
            </w:r>
            <w:r w:rsidR="00F162C3" w:rsidRPr="00F162C3">
              <w:rPr>
                <w:b/>
                <w:color w:val="000000"/>
                <w:lang w:val="uk-UA"/>
              </w:rPr>
              <w:t>«</w:t>
            </w:r>
            <w:r w:rsidR="00A62A20" w:rsidRPr="00F162C3">
              <w:rPr>
                <w:b/>
                <w:color w:val="000000"/>
                <w:lang w:val="uk-UA"/>
              </w:rPr>
              <w:t>31</w:t>
            </w:r>
            <w:r w:rsidR="00F162C3" w:rsidRPr="00F162C3">
              <w:rPr>
                <w:b/>
                <w:color w:val="000000"/>
                <w:lang w:val="uk-UA"/>
              </w:rPr>
              <w:t xml:space="preserve">» </w:t>
            </w:r>
            <w:r>
              <w:rPr>
                <w:b/>
                <w:color w:val="000000"/>
                <w:lang w:val="uk-UA"/>
              </w:rPr>
              <w:t xml:space="preserve">грудня </w:t>
            </w:r>
            <w:r w:rsidR="00A62A20" w:rsidRPr="00F162C3">
              <w:rPr>
                <w:b/>
                <w:color w:val="000000"/>
                <w:lang w:val="uk-UA"/>
              </w:rPr>
              <w:t>2023</w:t>
            </w:r>
            <w:r w:rsidR="00853697" w:rsidRPr="00F162C3">
              <w:rPr>
                <w:b/>
                <w:color w:val="000000"/>
                <w:lang w:val="uk-UA"/>
              </w:rPr>
              <w:t xml:space="preserve"> року</w:t>
            </w:r>
          </w:p>
          <w:p w14:paraId="5E347031" w14:textId="035E3435" w:rsidR="00DB1DFB" w:rsidRPr="00F162C3" w:rsidRDefault="00DB1DFB">
            <w:pPr>
              <w:widowControl w:val="0"/>
              <w:pBdr>
                <w:top w:val="nil"/>
                <w:left w:val="nil"/>
                <w:bottom w:val="nil"/>
                <w:right w:val="nil"/>
                <w:between w:val="nil"/>
              </w:pBdr>
              <w:spacing w:line="240" w:lineRule="auto"/>
              <w:ind w:left="0" w:hanging="2"/>
              <w:jc w:val="both"/>
              <w:rPr>
                <w:color w:val="000000"/>
                <w:lang w:val="uk-UA"/>
              </w:rPr>
            </w:pPr>
          </w:p>
        </w:tc>
      </w:tr>
      <w:tr w:rsidR="00DB1DFB" w:rsidRPr="00304746" w14:paraId="508CE37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306CF6D"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304746" w14:paraId="362F519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816001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Валютою тендерної пропозиції є гривня.</w:t>
            </w:r>
          </w:p>
          <w:p w14:paraId="0F0D4DF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C74C2A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Вартість тендерної пропозиції та всі інші ціни повинні бути чітко визначені. </w:t>
            </w:r>
          </w:p>
          <w:p w14:paraId="765BD31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3BBEC8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відповідає за одержання будь-яких та/або всіх необхідних </w:t>
            </w:r>
            <w:r w:rsidRPr="00304746">
              <w:rPr>
                <w:color w:val="000000"/>
                <w:lang w:val="uk-UA"/>
              </w:rPr>
              <w:lastRenderedPageBreak/>
              <w:t>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21222698"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B1DFB" w:rsidRPr="00304746" w14:paraId="030A13AA" w14:textId="77777777">
        <w:trPr>
          <w:trHeight w:val="932"/>
        </w:trPr>
        <w:tc>
          <w:tcPr>
            <w:tcW w:w="2892" w:type="dxa"/>
            <w:tcBorders>
              <w:top w:val="single" w:sz="4" w:space="0" w:color="000000"/>
              <w:left w:val="single" w:sz="4" w:space="0" w:color="000000"/>
              <w:bottom w:val="single" w:sz="4" w:space="0" w:color="000000"/>
              <w:right w:val="single" w:sz="4" w:space="0" w:color="000000"/>
            </w:tcBorders>
          </w:tcPr>
          <w:p w14:paraId="505AB6F2"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329439F"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 xml:space="preserve">Під час проведення процедур закупівель усі документи, що готуються замовником, викладаються українською мовою. </w:t>
            </w:r>
          </w:p>
          <w:p w14:paraId="2113FF35"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173262EE"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DB1DFB" w:rsidRPr="00304746" w14:paraId="228973DC"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4A11403"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2. Порядок внесення змін та надання роз’яснень до тендерної документації</w:t>
            </w:r>
          </w:p>
        </w:tc>
      </w:tr>
      <w:tr w:rsidR="00DB1DFB" w:rsidRPr="00A4390A"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Про</w:t>
            </w:r>
            <w:r w:rsidR="00A62A20" w:rsidRPr="00304746">
              <w:rPr>
                <w:b/>
                <w:bCs/>
                <w:color w:val="000000"/>
                <w:lang w:val="uk-UA"/>
              </w:rPr>
              <w:t>цедура надання роз’яснень щодо Т</w:t>
            </w:r>
            <w:r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C230876"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086E02" w14:textId="2810C9CF"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5AE3C631" w:rsidR="00DB1DFB" w:rsidRPr="00304746" w:rsidRDefault="006478B4" w:rsidP="00A62A20">
            <w:pPr>
              <w:pBdr>
                <w:top w:val="nil"/>
                <w:left w:val="nil"/>
                <w:bottom w:val="nil"/>
                <w:right w:val="nil"/>
                <w:between w:val="nil"/>
              </w:pBdr>
              <w:spacing w:line="240" w:lineRule="auto"/>
              <w:ind w:left="-2" w:firstLineChars="0" w:firstLine="0"/>
              <w:jc w:val="both"/>
              <w:rPr>
                <w:color w:val="000000"/>
                <w:lang w:val="uk-UA"/>
              </w:rPr>
            </w:pPr>
            <w:r w:rsidRPr="00304746">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304746"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4180F53B" w:rsidR="00DB1DFB" w:rsidRPr="00304746" w:rsidRDefault="00A62A20"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t>2. Унесення змін до Т</w:t>
            </w:r>
            <w:r w:rsidR="006478B4"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2DC39D4"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A36491"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304746">
              <w:rPr>
                <w:color w:val="000000"/>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DB1DFB" w:rsidRPr="00304746" w14:paraId="2968A7E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EBB102F" w14:textId="2C223A84" w:rsidR="00DB1DFB" w:rsidRPr="00304746" w:rsidRDefault="006478B4">
            <w:pPr>
              <w:pBdr>
                <w:top w:val="nil"/>
                <w:left w:val="nil"/>
                <w:bottom w:val="nil"/>
                <w:right w:val="nil"/>
                <w:between w:val="nil"/>
              </w:pBdr>
              <w:tabs>
                <w:tab w:val="left" w:pos="646"/>
              </w:tabs>
              <w:spacing w:line="240" w:lineRule="auto"/>
              <w:ind w:left="0" w:hanging="2"/>
              <w:jc w:val="center"/>
              <w:rPr>
                <w:color w:val="000000"/>
                <w:lang w:val="uk-UA"/>
              </w:rPr>
            </w:pPr>
            <w:bookmarkStart w:id="1" w:name="_heading=h.1fob9te" w:colFirst="0" w:colLast="0"/>
            <w:bookmarkEnd w:id="1"/>
            <w:r w:rsidRPr="00304746">
              <w:rPr>
                <w:b/>
                <w:color w:val="000000"/>
                <w:lang w:val="uk-UA"/>
              </w:rPr>
              <w:lastRenderedPageBreak/>
              <w:t>Розділ 3. Інструкція з підготовк</w:t>
            </w:r>
            <w:r w:rsidR="00E62FAA">
              <w:rPr>
                <w:b/>
                <w:color w:val="000000"/>
                <w:lang w:val="uk-UA"/>
              </w:rPr>
              <w:t>и тендерної</w:t>
            </w:r>
            <w:r w:rsidRPr="00304746">
              <w:rPr>
                <w:b/>
                <w:color w:val="000000"/>
                <w:lang w:val="uk-UA"/>
              </w:rPr>
              <w:t xml:space="preserve"> пропозиції</w:t>
            </w:r>
          </w:p>
        </w:tc>
      </w:tr>
      <w:tr w:rsidR="00DB1DFB" w:rsidRPr="00304746" w14:paraId="0C203BBB"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FD1D2F" w14:textId="264EFF01"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Зміст і спосіб подання тендерної пропозиції</w:t>
            </w:r>
          </w:p>
          <w:p w14:paraId="3F5561A0" w14:textId="77777777" w:rsidR="00DB1DFB" w:rsidRPr="00304746" w:rsidRDefault="00DB1DFB"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98F10E4"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087C589" w14:textId="1E516DB8"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43AC0" w:rsidRPr="00304746">
              <w:rPr>
                <w:color w:val="000000"/>
                <w:lang w:val="uk-UA"/>
              </w:rPr>
              <w:t>пунктом 44 Особливостей</w:t>
            </w:r>
            <w:r w:rsidRPr="00304746">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B1CFEB" w14:textId="16632FFF" w:rsidR="00492B80" w:rsidRPr="00304746" w:rsidRDefault="00492B80">
            <w:pPr>
              <w:pBdr>
                <w:top w:val="nil"/>
                <w:left w:val="nil"/>
                <w:bottom w:val="nil"/>
                <w:right w:val="nil"/>
                <w:between w:val="nil"/>
              </w:pBdr>
              <w:spacing w:line="240" w:lineRule="auto"/>
              <w:ind w:left="0" w:hanging="2"/>
              <w:jc w:val="both"/>
              <w:rPr>
                <w:color w:val="000000"/>
                <w:lang w:val="uk-UA"/>
              </w:rPr>
            </w:pPr>
            <w:r w:rsidRPr="00304746">
              <w:rPr>
                <w:color w:val="000000"/>
                <w:lang w:val="uk-UA"/>
              </w:rPr>
              <w:t>Всі документ</w:t>
            </w:r>
            <w:r w:rsidR="00A62A20" w:rsidRPr="00304746">
              <w:rPr>
                <w:color w:val="000000"/>
                <w:lang w:val="uk-UA"/>
              </w:rPr>
              <w:t>и, які готуються безпосередньо у</w:t>
            </w:r>
            <w:r w:rsidRPr="00304746">
              <w:rPr>
                <w:color w:val="000000"/>
                <w:lang w:val="uk-UA"/>
              </w:rPr>
              <w:t>часником</w:t>
            </w:r>
            <w:r w:rsidR="008D4F00" w:rsidRPr="00304746">
              <w:rPr>
                <w:color w:val="000000"/>
                <w:lang w:val="uk-UA"/>
              </w:rPr>
              <w:t xml:space="preserve">, </w:t>
            </w:r>
            <w:r w:rsidRPr="00304746">
              <w:rPr>
                <w:color w:val="000000"/>
                <w:lang w:val="uk-UA"/>
              </w:rPr>
              <w:t>повинні бути викладені на фірмовому бланк</w:t>
            </w:r>
            <w:r w:rsidR="008D4F00" w:rsidRPr="00304746">
              <w:rPr>
                <w:color w:val="000000"/>
                <w:lang w:val="uk-UA"/>
              </w:rPr>
              <w:t xml:space="preserve">у </w:t>
            </w:r>
            <w:r w:rsidRPr="00304746">
              <w:rPr>
                <w:color w:val="000000"/>
                <w:lang w:val="uk-UA"/>
              </w:rPr>
              <w:t>(у разі наявності).</w:t>
            </w:r>
          </w:p>
          <w:p w14:paraId="1782383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41D2A04A"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485BFDB1"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DB1DFB" w:rsidRPr="00A4390A"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01A70FA1" w:rsidR="00DB1DFB" w:rsidRPr="00157C1F" w:rsidRDefault="006478B4" w:rsidP="0005402A">
            <w:pPr>
              <w:pBdr>
                <w:top w:val="nil"/>
                <w:left w:val="nil"/>
                <w:bottom w:val="nil"/>
                <w:right w:val="nil"/>
                <w:between w:val="nil"/>
              </w:pBdr>
              <w:spacing w:line="240" w:lineRule="auto"/>
              <w:ind w:left="0" w:hanging="2"/>
              <w:rPr>
                <w:b/>
                <w:bCs/>
                <w:color w:val="000000"/>
                <w:lang w:val="uk-UA"/>
              </w:rPr>
            </w:pPr>
            <w:r w:rsidRPr="00157C1F">
              <w:rPr>
                <w:b/>
                <w:bCs/>
                <w:color w:val="000000"/>
                <w:lang w:val="uk-UA"/>
              </w:rPr>
              <w:t>2. Зміст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5BCD83B6" w14:textId="1E369ED5" w:rsidR="00DB1DFB" w:rsidRPr="00157C1F" w:rsidRDefault="006478B4">
            <w:pPr>
              <w:pBdr>
                <w:top w:val="nil"/>
                <w:left w:val="nil"/>
                <w:bottom w:val="nil"/>
                <w:right w:val="nil"/>
                <w:between w:val="nil"/>
              </w:pBdr>
              <w:spacing w:line="240" w:lineRule="auto"/>
              <w:ind w:left="0" w:hanging="2"/>
              <w:jc w:val="both"/>
              <w:rPr>
                <w:lang w:val="uk-UA"/>
              </w:rPr>
            </w:pPr>
            <w:r w:rsidRPr="00157C1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826EA09" w14:textId="349C6B3C" w:rsidR="00DB1DFB" w:rsidRPr="00157C1F" w:rsidRDefault="00FF7C67" w:rsidP="00FF7C67">
            <w:pPr>
              <w:pBdr>
                <w:top w:val="nil"/>
                <w:left w:val="nil"/>
                <w:bottom w:val="nil"/>
                <w:right w:val="nil"/>
                <w:between w:val="nil"/>
              </w:pBdr>
              <w:spacing w:line="259" w:lineRule="auto"/>
              <w:ind w:leftChars="0" w:left="0" w:firstLineChars="0" w:firstLine="0"/>
              <w:jc w:val="both"/>
              <w:rPr>
                <w:lang w:val="uk-UA"/>
              </w:rPr>
            </w:pPr>
            <w:r w:rsidRPr="00157C1F">
              <w:rPr>
                <w:lang w:val="uk-UA"/>
              </w:rPr>
              <w:t xml:space="preserve"> - </w:t>
            </w:r>
            <w:r w:rsidR="006478B4" w:rsidRPr="00157C1F">
              <w:rPr>
                <w:lang w:val="uk-UA"/>
              </w:rPr>
              <w:t>інформацією, що підтверджує відповідність учасника кваліфікаційним (кваліфікаційному) критеріям – згідно</w:t>
            </w:r>
            <w:r w:rsidR="006478B4" w:rsidRPr="00157C1F">
              <w:rPr>
                <w:b/>
                <w:i/>
                <w:lang w:val="uk-UA"/>
              </w:rPr>
              <w:t xml:space="preserve"> Додатку 2</w:t>
            </w:r>
            <w:r w:rsidR="00A62A20" w:rsidRPr="00157C1F">
              <w:rPr>
                <w:b/>
                <w:i/>
                <w:lang w:val="uk-UA"/>
              </w:rPr>
              <w:t xml:space="preserve"> до Т</w:t>
            </w:r>
            <w:r w:rsidR="006478B4" w:rsidRPr="00157C1F">
              <w:rPr>
                <w:b/>
                <w:i/>
                <w:lang w:val="uk-UA"/>
              </w:rPr>
              <w:t>ендерної документації</w:t>
            </w:r>
            <w:r w:rsidR="006478B4" w:rsidRPr="00157C1F">
              <w:rPr>
                <w:lang w:val="uk-UA"/>
              </w:rPr>
              <w:t>;</w:t>
            </w:r>
          </w:p>
          <w:p w14:paraId="07ED5315" w14:textId="78DCB17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інформацією щодо відсутності підстав, установлених </w:t>
            </w:r>
            <w:r w:rsidR="00243AC0" w:rsidRPr="00157C1F">
              <w:rPr>
                <w:color w:val="000000"/>
                <w:lang w:val="uk-UA"/>
              </w:rPr>
              <w:t xml:space="preserve">пунктом 44 Особливостей </w:t>
            </w:r>
            <w:r w:rsidRPr="00157C1F">
              <w:rPr>
                <w:lang w:val="uk-UA"/>
              </w:rPr>
              <w:t>– згідно</w:t>
            </w:r>
            <w:r w:rsidRPr="00157C1F">
              <w:rPr>
                <w:b/>
                <w:i/>
                <w:lang w:val="uk-UA"/>
              </w:rPr>
              <w:t xml:space="preserve"> Додатку 2 </w:t>
            </w:r>
            <w:r w:rsidR="00A62A20" w:rsidRPr="00157C1F">
              <w:rPr>
                <w:b/>
                <w:i/>
                <w:lang w:val="uk-UA"/>
              </w:rPr>
              <w:t>до Т</w:t>
            </w:r>
            <w:r w:rsidRPr="00157C1F">
              <w:rPr>
                <w:b/>
                <w:i/>
                <w:lang w:val="uk-UA"/>
              </w:rPr>
              <w:t>ендерної документації</w:t>
            </w:r>
            <w:r w:rsidRPr="00157C1F">
              <w:rPr>
                <w:lang w:val="uk-UA"/>
              </w:rPr>
              <w:t>;</w:t>
            </w:r>
          </w:p>
          <w:p w14:paraId="68C3B03B" w14:textId="7C5C3A82" w:rsidR="00FB659F" w:rsidRPr="00157C1F" w:rsidRDefault="00FB659F" w:rsidP="00FB659F">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інформацію про субпідрядника(ів) / співвиконавця(ів)</w:t>
            </w:r>
            <w:r w:rsidR="00FF7C67" w:rsidRPr="00157C1F">
              <w:rPr>
                <w:lang w:val="uk-UA"/>
              </w:rPr>
              <w:t xml:space="preserve"> </w:t>
            </w:r>
            <w:r w:rsidRPr="00157C1F">
              <w:rPr>
                <w:lang w:val="uk-UA"/>
              </w:rPr>
              <w:t>- згідно</w:t>
            </w:r>
            <w:r w:rsidRPr="00157C1F">
              <w:rPr>
                <w:b/>
                <w:i/>
                <w:lang w:val="uk-UA"/>
              </w:rPr>
              <w:t xml:space="preserve"> Додатку </w:t>
            </w:r>
            <w:r w:rsidR="00934D2D" w:rsidRPr="00157C1F">
              <w:rPr>
                <w:b/>
                <w:i/>
                <w:lang w:val="uk-UA"/>
              </w:rPr>
              <w:t>2</w:t>
            </w:r>
            <w:r w:rsidRPr="00157C1F">
              <w:rPr>
                <w:b/>
                <w:i/>
                <w:lang w:val="uk-UA"/>
              </w:rPr>
              <w:t xml:space="preserve"> до</w:t>
            </w:r>
            <w:r w:rsidR="00A62A20" w:rsidRPr="00157C1F">
              <w:rPr>
                <w:b/>
                <w:i/>
                <w:lang w:val="uk-UA"/>
              </w:rPr>
              <w:t xml:space="preserve"> Те</w:t>
            </w:r>
            <w:r w:rsidRPr="00157C1F">
              <w:rPr>
                <w:b/>
                <w:i/>
                <w:lang w:val="uk-UA"/>
              </w:rPr>
              <w:t>ндерної документації</w:t>
            </w:r>
            <w:r w:rsidRPr="00157C1F">
              <w:rPr>
                <w:lang w:val="uk-UA"/>
              </w:rPr>
              <w:t>;</w:t>
            </w:r>
          </w:p>
          <w:p w14:paraId="36991130" w14:textId="76017C93"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lastRenderedPageBreak/>
              <w:t>інформаці</w:t>
            </w:r>
            <w:r w:rsidR="00A32CFF" w:rsidRPr="00157C1F">
              <w:rPr>
                <w:lang w:val="uk-UA"/>
              </w:rPr>
              <w:t>ю</w:t>
            </w:r>
            <w:r w:rsidRPr="00157C1F">
              <w:rPr>
                <w:lang w:val="uk-UA"/>
              </w:rPr>
              <w:t xml:space="preserve"> про необхідні технічні, якісні та кількісні характеристики предмета закупівл</w:t>
            </w:r>
            <w:r w:rsidR="00A32CFF" w:rsidRPr="00157C1F">
              <w:rPr>
                <w:lang w:val="uk-UA"/>
              </w:rPr>
              <w:t>і, що повинна</w:t>
            </w:r>
            <w:r w:rsidRPr="00157C1F">
              <w:rPr>
                <w:lang w:val="uk-UA"/>
              </w:rPr>
              <w:t xml:space="preserve"> складатись з документів, зазначених у </w:t>
            </w:r>
            <w:r w:rsidRPr="00157C1F">
              <w:rPr>
                <w:b/>
                <w:i/>
                <w:lang w:val="uk-UA"/>
              </w:rPr>
              <w:t xml:space="preserve">Додатку 1 до </w:t>
            </w:r>
            <w:r w:rsidR="00A62A20" w:rsidRPr="00157C1F">
              <w:rPr>
                <w:b/>
                <w:i/>
                <w:lang w:val="uk-UA"/>
              </w:rPr>
              <w:t>Т</w:t>
            </w:r>
            <w:r w:rsidRPr="00157C1F">
              <w:rPr>
                <w:b/>
                <w:i/>
                <w:lang w:val="uk-UA"/>
              </w:rPr>
              <w:t>ендерної документації</w:t>
            </w:r>
            <w:r w:rsidR="00A62A20" w:rsidRPr="00157C1F">
              <w:rPr>
                <w:b/>
                <w:i/>
                <w:lang w:val="uk-UA"/>
              </w:rPr>
              <w:t>;</w:t>
            </w:r>
          </w:p>
          <w:p w14:paraId="7AE4E024"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6811DF" w14:textId="5C35F51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у разі якщо тендерна пропозиція подається об’єднанням учасників, до неї обов’язково включається документ </w:t>
            </w:r>
            <w:r w:rsidR="00A06864" w:rsidRPr="00157C1F">
              <w:rPr>
                <w:lang w:val="uk-UA"/>
              </w:rPr>
              <w:t>про створення такого об’єднання;</w:t>
            </w:r>
          </w:p>
          <w:p w14:paraId="2D8278AC"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іншою інформацією та документами, відповідно до вимог цієї тендерної документації та додатків до неї.</w:t>
            </w:r>
          </w:p>
          <w:p w14:paraId="015C1E1A" w14:textId="77777777" w:rsidR="00DB1DFB" w:rsidRPr="00157C1F" w:rsidRDefault="00DB1DFB">
            <w:pPr>
              <w:pBdr>
                <w:top w:val="nil"/>
                <w:left w:val="nil"/>
                <w:bottom w:val="nil"/>
                <w:right w:val="nil"/>
                <w:between w:val="nil"/>
              </w:pBdr>
              <w:spacing w:line="259" w:lineRule="auto"/>
              <w:ind w:left="0" w:hanging="2"/>
              <w:jc w:val="both"/>
              <w:rPr>
                <w:lang w:val="uk-UA"/>
              </w:rPr>
            </w:pPr>
          </w:p>
          <w:p w14:paraId="45FB8717"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Забороняється обмежувати перегляд файлів шляхом встановлення на них паролів або у будь-який інший спосіб.</w:t>
            </w:r>
          </w:p>
          <w:p w14:paraId="370E91B8" w14:textId="793D99CA"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157C1F">
              <w:rPr>
                <w:lang w:val="uk-UA"/>
              </w:rPr>
              <w:t xml:space="preserve"> </w:t>
            </w:r>
            <w:r w:rsidRPr="00157C1F">
              <w:rPr>
                <w:lang w:val="uk-UA"/>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4F90886" w14:textId="4458EB45"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157C1F">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20C8DDDD" w14:textId="6856765D"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Кожен учасник має право подати тільки одну тендерну пропозицію.</w:t>
            </w:r>
          </w:p>
          <w:p w14:paraId="54F43150" w14:textId="5807BF2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B1DFB" w:rsidRPr="00304746"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43DA0F9E" w:rsidR="00DB1DFB" w:rsidRPr="00304746" w:rsidRDefault="006478B4"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3.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Опис формальних помилок:</w:t>
            </w:r>
          </w:p>
          <w:p w14:paraId="501D03D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Pr="00304746">
              <w:rPr>
                <w:color w:val="000000"/>
                <w:lang w:val="uk-UA"/>
              </w:rPr>
              <w:tab/>
              <w:t>Інформація / документ, подана учасником процедури закупівлі у складі тендерної пропозиції, містить помилку (помилки) у частині:</w:t>
            </w:r>
          </w:p>
          <w:p w14:paraId="0429BE2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великої літери;</w:t>
            </w:r>
          </w:p>
          <w:p w14:paraId="506FB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розділових знаків та відмінювання слів у реченні;</w:t>
            </w:r>
          </w:p>
          <w:p w14:paraId="698FE93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використання слова або мовного звороту, запозичених з іншої мови;</w:t>
            </w:r>
          </w:p>
          <w:p w14:paraId="50F1DC0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застосування правил переносу частини слова з рядка в рядок;</w:t>
            </w:r>
          </w:p>
          <w:p w14:paraId="4B56EFC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написання слів разом та/або окремо, та/або через дефіс;</w:t>
            </w:r>
          </w:p>
          <w:p w14:paraId="61391B6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2.</w:t>
            </w:r>
            <w:r w:rsidRPr="00304746">
              <w:rPr>
                <w:color w:val="00000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3.</w:t>
            </w:r>
            <w:r w:rsidRPr="00304746">
              <w:rPr>
                <w:color w:val="00000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4.</w:t>
            </w:r>
            <w:r w:rsidRPr="00304746">
              <w:rPr>
                <w:color w:val="00000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5.</w:t>
            </w:r>
            <w:r w:rsidRPr="00304746">
              <w:rPr>
                <w:color w:val="00000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6.</w:t>
            </w:r>
            <w:r w:rsidRPr="00304746">
              <w:rPr>
                <w:color w:val="00000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7.</w:t>
            </w:r>
            <w:r w:rsidRPr="00304746">
              <w:rPr>
                <w:color w:val="000000"/>
                <w:lang w:val="uk-UA"/>
              </w:rPr>
              <w:tab/>
              <w:t xml:space="preserve">Подання документа (документів) учасником процедури закупівлі у складі тендерної пропозиції, що складений у довільній </w:t>
            </w:r>
            <w:r w:rsidRPr="00304746">
              <w:rPr>
                <w:color w:val="000000"/>
                <w:lang w:val="uk-UA"/>
              </w:rPr>
              <w:lastRenderedPageBreak/>
              <w:t>формі та не містить вихідного номера.</w:t>
            </w:r>
          </w:p>
          <w:p w14:paraId="5263088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8.</w:t>
            </w:r>
            <w:r w:rsidRPr="00304746">
              <w:rPr>
                <w:color w:val="00000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9.</w:t>
            </w:r>
            <w:r w:rsidRPr="00304746">
              <w:rPr>
                <w:color w:val="00000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10.</w:t>
            </w:r>
            <w:r w:rsidRPr="00304746">
              <w:rPr>
                <w:color w:val="00000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11.</w:t>
            </w:r>
            <w:r w:rsidRPr="00304746">
              <w:rPr>
                <w:color w:val="00000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12.</w:t>
            </w:r>
            <w:r w:rsidRPr="00304746">
              <w:rPr>
                <w:color w:val="00000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Приклади формальних помилок:</w:t>
            </w:r>
          </w:p>
          <w:p w14:paraId="667E98B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«м.київ» замість «м.Київ»;</w:t>
            </w:r>
          </w:p>
          <w:p w14:paraId="22A02F6A"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«поряд -ок» замість «поря – док»;</w:t>
            </w:r>
          </w:p>
          <w:p w14:paraId="7647C3C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«ненадається» замість «не надається»»;</w:t>
            </w:r>
          </w:p>
          <w:p w14:paraId="3A2FAEE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«______________№_____________» замість «14.08.2020 №320/13/14-01»</w:t>
            </w:r>
          </w:p>
          <w:p w14:paraId="52565B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304746">
              <w:rPr>
                <w:color w:val="000000"/>
                <w:lang w:val="uk-UA"/>
              </w:rPr>
              <w:t xml:space="preserve">. </w:t>
            </w:r>
            <w:r w:rsidRPr="00304746">
              <w:rPr>
                <w:color w:val="000000"/>
                <w:lang w:val="uk-UA"/>
              </w:rPr>
              <w:t>Замовник не зобов’язаний приймати пропозиції, що містять інші помилки, аніж ті, що названо вище.</w:t>
            </w:r>
          </w:p>
          <w:p w14:paraId="083FD68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віднесення допущеної учасником помилки до формальної (несуттєвої) ухвалюється Замовником</w:t>
            </w:r>
          </w:p>
        </w:tc>
      </w:tr>
      <w:tr w:rsidR="00532A92" w:rsidRPr="0005402A" w14:paraId="0409BAC6" w14:textId="77777777" w:rsidTr="002E2E47">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2D070F20"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 xml:space="preserve">4. </w:t>
            </w:r>
            <w:r w:rsidRPr="0005402A">
              <w:rPr>
                <w:b/>
                <w:bCs/>
                <w:color w:val="000000"/>
                <w:lang w:val="uk-UA"/>
              </w:rPr>
              <w:t xml:space="preserve">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34177C56" w14:textId="3C75807C" w:rsidR="00532A92" w:rsidRPr="00A32CFF" w:rsidRDefault="0005402A" w:rsidP="0005402A">
            <w:pPr>
              <w:keepNext/>
              <w:widowControl w:val="0"/>
              <w:pBdr>
                <w:top w:val="nil"/>
                <w:left w:val="nil"/>
                <w:bottom w:val="nil"/>
                <w:right w:val="nil"/>
                <w:between w:val="nil"/>
              </w:pBdr>
              <w:tabs>
                <w:tab w:val="left" w:pos="6001"/>
              </w:tabs>
              <w:spacing w:line="240" w:lineRule="auto"/>
              <w:ind w:leftChars="0" w:left="0" w:firstLineChars="0" w:firstLine="0"/>
              <w:jc w:val="both"/>
              <w:rPr>
                <w:b/>
                <w:color w:val="000000"/>
                <w:lang w:val="uk-UA"/>
              </w:rPr>
            </w:pPr>
            <w:r w:rsidRPr="00A32CFF">
              <w:rPr>
                <w:b/>
                <w:color w:val="000000"/>
                <w:lang w:val="uk-UA"/>
              </w:rPr>
              <w:t>Не вимагається</w:t>
            </w:r>
          </w:p>
        </w:tc>
      </w:tr>
      <w:tr w:rsidR="00532A92" w:rsidRPr="00A4390A"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547EF0DD"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t>5</w:t>
            </w:r>
            <w:r w:rsidR="00532A92" w:rsidRPr="00304746">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Тендерні пропозиції залишаються дійсними протягом 90 днів з дати кінцевого строку подання тендерних пропозицій. </w:t>
            </w:r>
          </w:p>
          <w:p w14:paraId="51D5BA48"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583C5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має право:</w:t>
            </w:r>
          </w:p>
          <w:p w14:paraId="47109E51" w14:textId="2D3A3AD7"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718454B0"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A9922D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A4390A"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316BAB67"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lastRenderedPageBreak/>
              <w:t>6</w:t>
            </w:r>
            <w:r w:rsidR="00532A92" w:rsidRPr="00304746">
              <w:rPr>
                <w:b/>
                <w:bCs/>
                <w:color w:val="000000"/>
                <w:lang w:val="uk-UA"/>
              </w:rPr>
              <w:t xml:space="preserve">. Кваліфікаційні критерії та вимоги, встановлені </w:t>
            </w:r>
            <w:r w:rsidR="00704BE4" w:rsidRPr="00304746">
              <w:rPr>
                <w:b/>
                <w:bCs/>
                <w:color w:val="000000"/>
                <w:lang w:val="uk-UA"/>
              </w:rPr>
              <w:t>пунктом 44 особливостей</w:t>
            </w:r>
          </w:p>
          <w:p w14:paraId="76AE4B59" w14:textId="77777777" w:rsidR="00532A92" w:rsidRPr="00304746" w:rsidRDefault="00532A92"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78D96A9" w14:textId="46A01899" w:rsidR="00532A92" w:rsidRPr="00304746" w:rsidRDefault="00532A92" w:rsidP="00532A9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i/>
                <w:color w:val="000000"/>
                <w:lang w:val="uk-UA"/>
              </w:rPr>
            </w:pPr>
            <w:r w:rsidRPr="00304746">
              <w:rPr>
                <w:color w:val="000000"/>
                <w:lang w:val="uk-UA"/>
              </w:rPr>
              <w:t>1. Замовник вимагає від учасник</w:t>
            </w:r>
            <w:r w:rsidR="0005402A">
              <w:rPr>
                <w:color w:val="000000"/>
                <w:lang w:val="uk-UA"/>
              </w:rPr>
              <w:t>а</w:t>
            </w:r>
            <w:r w:rsidRPr="00304746">
              <w:rPr>
                <w:color w:val="000000"/>
                <w:lang w:val="uk-UA"/>
              </w:rPr>
              <w:t xml:space="preserve"> процедури закупівлі подання ним документально</w:t>
            </w:r>
            <w:r w:rsidR="0005402A">
              <w:rPr>
                <w:color w:val="000000"/>
                <w:lang w:val="uk-UA"/>
              </w:rPr>
              <w:t xml:space="preserve"> підтвердженої інформації про його</w:t>
            </w:r>
            <w:r w:rsidRPr="00304746">
              <w:rPr>
                <w:color w:val="000000"/>
                <w:lang w:val="uk-UA"/>
              </w:rPr>
              <w:t xml:space="preserve"> відповідність кваліфікаційним критеріям. Замовник установлює один або декілька з таких кваліфікаційних критеріїв, які містяться у </w:t>
            </w:r>
            <w:r w:rsidRPr="00304746">
              <w:rPr>
                <w:b/>
                <w:i/>
                <w:color w:val="000000"/>
                <w:lang w:val="uk-UA"/>
              </w:rPr>
              <w:t>Додатку 2</w:t>
            </w:r>
            <w:r w:rsidR="00A06864" w:rsidRPr="00304746">
              <w:rPr>
                <w:b/>
                <w:i/>
                <w:color w:val="000000"/>
                <w:lang w:val="uk-UA"/>
              </w:rPr>
              <w:t xml:space="preserve"> до Тендерної документації</w:t>
            </w:r>
            <w:r w:rsidRPr="00304746">
              <w:rPr>
                <w:b/>
                <w:i/>
                <w:color w:val="000000"/>
                <w:lang w:val="uk-UA"/>
              </w:rPr>
              <w:t>.</w:t>
            </w:r>
          </w:p>
          <w:p w14:paraId="2DD998A7" w14:textId="4DABB2AB"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2. Учасник процедури закупівлі підтверджує відсутність підстав, зазначених </w:t>
            </w:r>
            <w:r w:rsidR="00507816" w:rsidRPr="00304746">
              <w:rPr>
                <w:color w:val="000000"/>
                <w:lang w:val="uk-UA"/>
              </w:rPr>
              <w:t>пунктом 44 Особливостей</w:t>
            </w:r>
            <w:r w:rsidRPr="00304746">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FC20E8B" w14:textId="73C9A6F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07816" w:rsidRPr="00304746">
              <w:rPr>
                <w:color w:val="000000"/>
                <w:lang w:val="uk-UA"/>
              </w:rPr>
              <w:t xml:space="preserve">пунктом 44 Особливостей </w:t>
            </w:r>
            <w:r w:rsidRPr="00304746">
              <w:rPr>
                <w:color w:val="000000"/>
                <w:lang w:val="uk-UA"/>
              </w:rPr>
              <w:t xml:space="preserve">(крім </w:t>
            </w:r>
            <w:r w:rsidR="00507816" w:rsidRPr="00304746">
              <w:rPr>
                <w:color w:val="000000"/>
                <w:lang w:val="uk-UA"/>
              </w:rPr>
              <w:t>абзацу 14 цього пун</w:t>
            </w:r>
            <w:r w:rsidR="00CB6EFD" w:rsidRPr="00304746">
              <w:rPr>
                <w:color w:val="000000"/>
                <w:lang w:val="uk-UA"/>
              </w:rPr>
              <w:t>кту</w:t>
            </w:r>
            <w:r w:rsidRPr="00304746">
              <w:rPr>
                <w:color w:val="000000"/>
                <w:lang w:val="uk-UA"/>
              </w:rPr>
              <w:t>), крім самостійного декларування відсутності таких підстав учасником процедури закупівлі</w:t>
            </w:r>
            <w:r w:rsidR="00507816" w:rsidRPr="00304746">
              <w:rPr>
                <w:color w:val="000000"/>
                <w:lang w:val="uk-UA"/>
              </w:rPr>
              <w:t>.</w:t>
            </w:r>
          </w:p>
          <w:p w14:paraId="22B4B61A" w14:textId="71CD5A28"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зобов’язаний відхилити тендерну пропозицію переможця процедури закупівлі в разі, коли наявні підстави, визначені </w:t>
            </w:r>
            <w:r w:rsidR="00507816" w:rsidRPr="00304746">
              <w:rPr>
                <w:color w:val="000000"/>
                <w:lang w:val="uk-UA"/>
              </w:rPr>
              <w:t>пунктом 44 Особливостей</w:t>
            </w:r>
            <w:r w:rsidRPr="00304746">
              <w:rPr>
                <w:color w:val="000000"/>
                <w:lang w:val="uk-UA"/>
              </w:rPr>
              <w:t>.</w:t>
            </w:r>
          </w:p>
          <w:p w14:paraId="5C9D9B2B" w14:textId="7D793D66"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05402A">
              <w:rPr>
                <w:b/>
                <w:color w:val="000000"/>
                <w:lang w:val="uk-UA"/>
              </w:rPr>
              <w:t>Переможець процедури закупівлі у строк, що не перевищує чотири дні з</w:t>
            </w:r>
            <w:r w:rsidRPr="00304746">
              <w:rPr>
                <w:b/>
                <w:color w:val="000000"/>
                <w:lang w:val="uk-UA"/>
              </w:rPr>
              <w:t xml:space="preserve"> дати оприлюднення в електронній системі закупівель повідомлення про намір укласти договір про закупівл</w:t>
            </w:r>
            <w:r w:rsidRPr="00304746">
              <w:rPr>
                <w:b/>
                <w:lang w:val="uk-UA"/>
              </w:rPr>
              <w:t>ю</w:t>
            </w:r>
            <w:r w:rsidRPr="00304746">
              <w:rPr>
                <w:lang w:val="uk-UA"/>
              </w:rPr>
              <w:t xml:space="preserve">, </w:t>
            </w:r>
            <w:r w:rsidRPr="0005402A">
              <w:rPr>
                <w:lang w:val="uk-UA"/>
              </w:rPr>
              <w:t xml:space="preserve">повинен надати замовнику шляхом оприлюднення в електронній системі закупівель документи, що підтверджують відсутність підстав, </w:t>
            </w:r>
            <w:r w:rsidR="00CB6EFD" w:rsidRPr="0005402A">
              <w:rPr>
                <w:shd w:val="clear" w:color="auto" w:fill="FFFFFF"/>
                <w:lang w:val="uk-UA"/>
              </w:rPr>
              <w:t>зазначених у </w:t>
            </w:r>
            <w:hyperlink r:id="rId9" w:anchor="n401" w:history="1">
              <w:r w:rsidR="00CB6EFD" w:rsidRPr="0005402A">
                <w:rPr>
                  <w:rStyle w:val="a6"/>
                  <w:color w:val="auto"/>
                  <w:u w:val="none"/>
                  <w:shd w:val="clear" w:color="auto" w:fill="FFFFFF"/>
                  <w:lang w:val="uk-UA"/>
                </w:rPr>
                <w:t>підпунктах 3</w:t>
              </w:r>
            </w:hyperlink>
            <w:r w:rsidR="00CB6EFD" w:rsidRPr="0005402A">
              <w:rPr>
                <w:shd w:val="clear" w:color="auto" w:fill="FFFFFF"/>
                <w:lang w:val="uk-UA"/>
              </w:rPr>
              <w:t>, </w:t>
            </w:r>
            <w:hyperlink r:id="rId10" w:anchor="n403" w:history="1">
              <w:r w:rsidR="00CB6EFD" w:rsidRPr="0005402A">
                <w:rPr>
                  <w:rStyle w:val="a6"/>
                  <w:color w:val="auto"/>
                  <w:u w:val="none"/>
                  <w:shd w:val="clear" w:color="auto" w:fill="FFFFFF"/>
                  <w:lang w:val="uk-UA"/>
                </w:rPr>
                <w:t>5</w:t>
              </w:r>
            </w:hyperlink>
            <w:r w:rsidR="00CB6EFD" w:rsidRPr="0005402A">
              <w:rPr>
                <w:shd w:val="clear" w:color="auto" w:fill="FFFFFF"/>
                <w:lang w:val="uk-UA"/>
              </w:rPr>
              <w:t>, </w:t>
            </w:r>
            <w:hyperlink r:id="rId11" w:anchor="n404" w:history="1">
              <w:r w:rsidR="00CB6EFD" w:rsidRPr="0005402A">
                <w:rPr>
                  <w:rStyle w:val="a6"/>
                  <w:color w:val="auto"/>
                  <w:u w:val="none"/>
                  <w:shd w:val="clear" w:color="auto" w:fill="FFFFFF"/>
                  <w:lang w:val="uk-UA"/>
                </w:rPr>
                <w:t>6</w:t>
              </w:r>
            </w:hyperlink>
            <w:r w:rsidR="00CB6EFD" w:rsidRPr="0005402A">
              <w:rPr>
                <w:shd w:val="clear" w:color="auto" w:fill="FFFFFF"/>
                <w:lang w:val="uk-UA"/>
              </w:rPr>
              <w:t> і </w:t>
            </w:r>
            <w:hyperlink r:id="rId12" w:anchor="n410" w:history="1">
              <w:r w:rsidR="00CB6EFD" w:rsidRPr="0005402A">
                <w:rPr>
                  <w:rStyle w:val="a6"/>
                  <w:color w:val="auto"/>
                  <w:u w:val="none"/>
                  <w:shd w:val="clear" w:color="auto" w:fill="FFFFFF"/>
                  <w:lang w:val="uk-UA"/>
                </w:rPr>
                <w:t>12</w:t>
              </w:r>
            </w:hyperlink>
            <w:r w:rsidR="00CB6EFD" w:rsidRPr="0005402A">
              <w:rPr>
                <w:shd w:val="clear" w:color="auto" w:fill="FFFFFF"/>
                <w:lang w:val="uk-UA"/>
              </w:rPr>
              <w:t> та в </w:t>
            </w:r>
            <w:hyperlink r:id="rId13" w:anchor="n411" w:history="1">
              <w:r w:rsidR="00CB6EFD" w:rsidRPr="0005402A">
                <w:rPr>
                  <w:rStyle w:val="a6"/>
                  <w:color w:val="auto"/>
                  <w:u w:val="none"/>
                  <w:shd w:val="clear" w:color="auto" w:fill="FFFFFF"/>
                  <w:lang w:val="uk-UA"/>
                </w:rPr>
                <w:t>абзаці чотирнадцятому</w:t>
              </w:r>
            </w:hyperlink>
            <w:r w:rsidR="00CB6EFD" w:rsidRPr="0005402A">
              <w:rPr>
                <w:shd w:val="clear" w:color="auto" w:fill="FFFFFF"/>
                <w:lang w:val="uk-UA"/>
              </w:rPr>
              <w:t> </w:t>
            </w:r>
            <w:r w:rsidR="00CB6EFD" w:rsidRPr="0005402A">
              <w:rPr>
                <w:color w:val="000000"/>
                <w:lang w:val="uk-UA"/>
              </w:rPr>
              <w:t xml:space="preserve"> пункту 44 Особливостей</w:t>
            </w:r>
            <w:r w:rsidR="00CB6EFD" w:rsidRPr="0005402A">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CB6EFD" w:rsidRPr="0005402A">
                <w:rPr>
                  <w:rStyle w:val="a6"/>
                  <w:color w:val="auto"/>
                  <w:u w:val="none"/>
                  <w:shd w:val="clear" w:color="auto" w:fill="FFFFFF"/>
                  <w:lang w:val="uk-UA"/>
                </w:rPr>
                <w:t>Законом України</w:t>
              </w:r>
            </w:hyperlink>
            <w:r w:rsidR="00CB6EFD" w:rsidRPr="0005402A">
              <w:rPr>
                <w:shd w:val="clear" w:color="auto" w:fill="FFFFFF"/>
                <w:lang w:val="uk-UA"/>
              </w:rPr>
              <w:t> “Про доступ до публічної інформації” та/або міститься у відкритих публічних</w:t>
            </w:r>
            <w:r w:rsidR="00CB6EFD" w:rsidRPr="00304746">
              <w:rPr>
                <w:shd w:val="clear" w:color="auto" w:fill="FFFFFF"/>
                <w:lang w:val="uk-UA"/>
              </w:rPr>
              <w:t xml:space="preserve">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2A92" w:rsidRPr="00304746"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304746" w:rsidRDefault="0005402A" w:rsidP="0005402A">
            <w:pPr>
              <w:pBdr>
                <w:top w:val="nil"/>
                <w:left w:val="nil"/>
                <w:bottom w:val="nil"/>
                <w:right w:val="nil"/>
                <w:between w:val="nil"/>
              </w:pBdr>
              <w:spacing w:line="240" w:lineRule="auto"/>
              <w:ind w:left="0" w:hanging="2"/>
              <w:rPr>
                <w:color w:val="000000"/>
                <w:lang w:val="uk-UA"/>
              </w:rPr>
            </w:pPr>
            <w:r>
              <w:rPr>
                <w:b/>
                <w:color w:val="000000"/>
                <w:lang w:val="uk-UA"/>
              </w:rPr>
              <w:t>7</w:t>
            </w:r>
            <w:r w:rsidR="00532A92" w:rsidRPr="00304746">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B733866" w14:textId="782C92E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повин</w:t>
            </w:r>
            <w:r w:rsidR="0005402A">
              <w:rPr>
                <w:color w:val="000000"/>
                <w:lang w:val="uk-UA"/>
              </w:rPr>
              <w:t>ен</w:t>
            </w:r>
            <w:r w:rsidRPr="00304746">
              <w:rPr>
                <w:color w:val="000000"/>
                <w:lang w:val="uk-UA"/>
              </w:rPr>
              <w:t xml:space="preserve">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w:t>
            </w:r>
            <w:r w:rsidR="0005402A">
              <w:rPr>
                <w:color w:val="000000"/>
                <w:lang w:val="uk-UA"/>
              </w:rPr>
              <w:t>едмета закупівлі, встановленим З</w:t>
            </w:r>
            <w:r w:rsidRPr="00304746">
              <w:rPr>
                <w:color w:val="000000"/>
                <w:lang w:val="uk-UA"/>
              </w:rPr>
              <w:t>амовником</w:t>
            </w:r>
            <w:r w:rsidR="00C62655" w:rsidRPr="00304746">
              <w:rPr>
                <w:color w:val="000000"/>
                <w:lang w:val="uk-UA"/>
              </w:rPr>
              <w:t>.</w:t>
            </w:r>
            <w:r w:rsidRPr="00304746">
              <w:rPr>
                <w:color w:val="000000"/>
                <w:lang w:val="uk-UA"/>
              </w:rPr>
              <w:t xml:space="preserve">  </w:t>
            </w:r>
          </w:p>
          <w:p w14:paraId="1E47774D" w14:textId="7F486775" w:rsidR="00532A92" w:rsidRPr="00304746" w:rsidRDefault="00532A92" w:rsidP="00A00B8D">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A00B8D" w:rsidRPr="00304746">
              <w:rPr>
                <w:b/>
                <w:i/>
                <w:color w:val="000000"/>
                <w:lang w:val="uk-UA"/>
              </w:rPr>
              <w:t xml:space="preserve">Додатку </w:t>
            </w:r>
            <w:r w:rsidRPr="00304746">
              <w:rPr>
                <w:b/>
                <w:i/>
                <w:color w:val="000000"/>
                <w:lang w:val="uk-UA"/>
              </w:rPr>
              <w:t>1 до Тендерної документації</w:t>
            </w:r>
            <w:r w:rsidRPr="00304746">
              <w:rPr>
                <w:color w:val="000000"/>
                <w:lang w:val="uk-UA"/>
              </w:rPr>
              <w:t>.</w:t>
            </w:r>
          </w:p>
        </w:tc>
      </w:tr>
      <w:tr w:rsidR="00532A92" w:rsidRPr="00A4390A"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59747AF4"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8</w:t>
            </w:r>
            <w:r w:rsidR="00532A92" w:rsidRPr="00304746">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1964F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A4390A" w14:paraId="6CB5AE71" w14:textId="77777777">
        <w:trPr>
          <w:trHeight w:val="278"/>
        </w:trPr>
        <w:tc>
          <w:tcPr>
            <w:tcW w:w="2892" w:type="dxa"/>
            <w:tcBorders>
              <w:top w:val="single" w:sz="4" w:space="0" w:color="000000"/>
              <w:left w:val="single" w:sz="4" w:space="0" w:color="000000"/>
              <w:bottom w:val="single" w:sz="4" w:space="0" w:color="000000"/>
              <w:right w:val="single" w:sz="4" w:space="0" w:color="000000"/>
            </w:tcBorders>
          </w:tcPr>
          <w:p w14:paraId="75BD1131" w14:textId="131523B2"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304746">
              <w:rPr>
                <w:b/>
                <w:bCs/>
                <w:color w:val="000000"/>
                <w:lang w:val="uk-UA"/>
              </w:rPr>
              <w:t>.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000000"/>
              <w:left w:val="single" w:sz="4" w:space="0" w:color="000000"/>
              <w:bottom w:val="single" w:sz="4" w:space="0" w:color="000000"/>
              <w:right w:val="single" w:sz="4" w:space="0" w:color="000000"/>
            </w:tcBorders>
          </w:tcPr>
          <w:p w14:paraId="714980F4" w14:textId="17B5ECE4"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00A00B8D" w:rsidRPr="00304746">
              <w:rPr>
                <w:color w:val="000000"/>
                <w:lang w:val="uk-UA"/>
              </w:rPr>
              <w:t xml:space="preserve"> </w:t>
            </w:r>
            <w:r w:rsidRPr="00304746">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E51018"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2. Учасник може усунути невідповідності в інформації та/або документах:</w:t>
            </w:r>
          </w:p>
          <w:p w14:paraId="0DA74183" w14:textId="02E5E8D9"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002C0B2E" w:rsidRPr="00304746">
              <w:rPr>
                <w:color w:val="000000"/>
                <w:lang w:val="uk-UA"/>
              </w:rPr>
              <w:t xml:space="preserve"> </w:t>
            </w:r>
            <w:r w:rsidRPr="00304746">
              <w:rPr>
                <w:color w:val="000000"/>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6488FB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14:paraId="762297A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21DD8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63D67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32A92" w:rsidRPr="00304746" w14:paraId="306FEFB2" w14:textId="77777777">
        <w:trPr>
          <w:trHeight w:val="70"/>
        </w:trPr>
        <w:tc>
          <w:tcPr>
            <w:tcW w:w="10207" w:type="dxa"/>
            <w:gridSpan w:val="2"/>
            <w:tcBorders>
              <w:top w:val="single" w:sz="4" w:space="0" w:color="000000"/>
              <w:left w:val="single" w:sz="4" w:space="0" w:color="000000"/>
              <w:bottom w:val="single" w:sz="4" w:space="0" w:color="000000"/>
              <w:right w:val="single" w:sz="4" w:space="0" w:color="000000"/>
            </w:tcBorders>
          </w:tcPr>
          <w:p w14:paraId="10F209D5"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4. Подання та розкриття тендерних пропозицій</w:t>
            </w:r>
          </w:p>
        </w:tc>
      </w:tr>
      <w:tr w:rsidR="00532A92" w:rsidRPr="0005402A"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t>1.</w:t>
            </w:r>
            <w:r w:rsidR="00A00B8D" w:rsidRPr="00304746">
              <w:rPr>
                <w:b/>
                <w:color w:val="000000"/>
                <w:lang w:val="uk-UA"/>
              </w:rPr>
              <w:t xml:space="preserve"> </w:t>
            </w:r>
            <w:r w:rsidRPr="00304746">
              <w:rPr>
                <w:b/>
                <w:color w:val="000000"/>
                <w:lang w:val="uk-UA"/>
              </w:rPr>
              <w:t>Кінцевий строк подання тендерної пропозиції</w:t>
            </w:r>
            <w:r w:rsidR="0005402A">
              <w:rPr>
                <w:color w:val="000000"/>
                <w:lang w:val="uk-UA"/>
              </w:rPr>
              <w:t xml:space="preserve"> </w:t>
            </w:r>
            <w:r w:rsidRPr="00304746">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304746" w:rsidRDefault="00532A92" w:rsidP="00E0421C">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157C1F" w:rsidRDefault="00532A92" w:rsidP="002E2E47">
            <w:pPr>
              <w:pBdr>
                <w:top w:val="nil"/>
                <w:left w:val="nil"/>
                <w:bottom w:val="nil"/>
                <w:right w:val="nil"/>
                <w:between w:val="nil"/>
              </w:pBdr>
              <w:spacing w:line="240" w:lineRule="auto"/>
              <w:ind w:leftChars="0" w:left="0" w:firstLineChars="0" w:firstLine="0"/>
              <w:jc w:val="both"/>
              <w:rPr>
                <w:color w:val="000000"/>
                <w:lang w:val="uk-UA"/>
              </w:rPr>
            </w:pPr>
            <w:r w:rsidRPr="00304746">
              <w:rPr>
                <w:color w:val="000000"/>
                <w:lang w:val="uk-UA"/>
              </w:rPr>
              <w:t>Строк для подання тен</w:t>
            </w:r>
            <w:r w:rsidR="00FF7C67" w:rsidRPr="00304746">
              <w:rPr>
                <w:color w:val="000000"/>
                <w:lang w:val="uk-UA"/>
              </w:rPr>
              <w:t>дерних пропозицій встановлений З</w:t>
            </w:r>
            <w:r w:rsidRPr="00304746">
              <w:rPr>
                <w:color w:val="000000"/>
                <w:lang w:val="uk-UA"/>
              </w:rPr>
              <w:t xml:space="preserve">амовником не може </w:t>
            </w:r>
            <w:r w:rsidRPr="00157C1F">
              <w:rPr>
                <w:color w:val="000000"/>
                <w:lang w:val="uk-UA"/>
              </w:rPr>
              <w:t xml:space="preserve">бути менше, ніж сім днів з дня оприлюднення оголошення про проведення відкритих торгів </w:t>
            </w:r>
            <w:r w:rsidR="0005402A" w:rsidRPr="00157C1F">
              <w:rPr>
                <w:color w:val="000000"/>
                <w:lang w:val="uk-UA"/>
              </w:rPr>
              <w:t xml:space="preserve">з особливостями </w:t>
            </w:r>
            <w:r w:rsidRPr="00157C1F">
              <w:rPr>
                <w:color w:val="000000"/>
                <w:lang w:val="uk-UA"/>
              </w:rPr>
              <w:t>в електронній сис</w:t>
            </w:r>
            <w:r w:rsidR="002E2E47" w:rsidRPr="00157C1F">
              <w:rPr>
                <w:color w:val="000000"/>
                <w:lang w:val="uk-UA"/>
              </w:rPr>
              <w:t>темі закупівель.</w:t>
            </w:r>
          </w:p>
          <w:p w14:paraId="0138AB03" w14:textId="7E05EF2A" w:rsidR="002E2E47" w:rsidRPr="00157C1F" w:rsidRDefault="002E2E47" w:rsidP="002E2E47">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157C1F">
              <w:rPr>
                <w:b/>
                <w:position w:val="0"/>
                <w:lang w:val="uk-UA" w:eastAsia="en-US"/>
              </w:rPr>
              <w:t>Кінцевий строк подання тендерних пропозицій: «</w:t>
            </w:r>
            <w:r w:rsidR="0005402A" w:rsidRPr="00157C1F">
              <w:rPr>
                <w:b/>
                <w:position w:val="0"/>
                <w:lang w:val="uk-UA" w:eastAsia="en-US"/>
              </w:rPr>
              <w:t>0</w:t>
            </w:r>
            <w:r w:rsidR="007B6485" w:rsidRPr="00157C1F">
              <w:rPr>
                <w:b/>
                <w:position w:val="0"/>
                <w:lang w:val="uk-UA" w:eastAsia="en-US"/>
              </w:rPr>
              <w:t>1</w:t>
            </w:r>
            <w:r w:rsidRPr="00157C1F">
              <w:rPr>
                <w:b/>
                <w:position w:val="0"/>
                <w:lang w:val="uk-UA" w:eastAsia="en-US"/>
              </w:rPr>
              <w:t xml:space="preserve">» </w:t>
            </w:r>
            <w:r w:rsidR="0005402A" w:rsidRPr="00157C1F">
              <w:rPr>
                <w:b/>
                <w:position w:val="0"/>
                <w:lang w:val="uk-UA" w:eastAsia="en-US"/>
              </w:rPr>
              <w:t>травня</w:t>
            </w:r>
            <w:r w:rsidRPr="00157C1F">
              <w:rPr>
                <w:b/>
                <w:position w:val="0"/>
                <w:lang w:val="uk-UA" w:eastAsia="en-US"/>
              </w:rPr>
              <w:t xml:space="preserve"> </w:t>
            </w:r>
            <w:r w:rsidR="00C86E05" w:rsidRPr="00157C1F">
              <w:rPr>
                <w:b/>
                <w:position w:val="0"/>
                <w:lang w:val="uk-UA" w:eastAsia="en-US"/>
              </w:rPr>
              <w:t xml:space="preserve">2023 </w:t>
            </w:r>
            <w:r w:rsidRPr="00157C1F">
              <w:rPr>
                <w:b/>
                <w:position w:val="0"/>
                <w:lang w:val="uk-UA" w:eastAsia="en-US"/>
              </w:rPr>
              <w:t>року, 00:00 год.</w:t>
            </w:r>
          </w:p>
          <w:p w14:paraId="2B446836" w14:textId="30F98805" w:rsidR="00532A92" w:rsidRPr="00304746" w:rsidRDefault="00532A92" w:rsidP="0005402A">
            <w:pPr>
              <w:pBdr>
                <w:top w:val="nil"/>
                <w:left w:val="nil"/>
                <w:bottom w:val="nil"/>
                <w:right w:val="nil"/>
                <w:between w:val="nil"/>
              </w:pBdr>
              <w:spacing w:line="240" w:lineRule="auto"/>
              <w:ind w:leftChars="0" w:left="0" w:firstLineChars="0" w:firstLine="0"/>
              <w:jc w:val="both"/>
              <w:rPr>
                <w:color w:val="000000"/>
                <w:lang w:val="uk-UA"/>
              </w:rPr>
            </w:pPr>
            <w:r w:rsidRPr="00157C1F">
              <w:rPr>
                <w:color w:val="000000"/>
                <w:lang w:val="uk-UA"/>
              </w:rPr>
              <w:t>Тенде</w:t>
            </w:r>
            <w:r w:rsidR="0005402A" w:rsidRPr="00157C1F">
              <w:rPr>
                <w:color w:val="000000"/>
                <w:lang w:val="uk-UA"/>
              </w:rPr>
              <w:t xml:space="preserve">рні </w:t>
            </w:r>
            <w:r w:rsidRPr="00157C1F">
              <w:rPr>
                <w:color w:val="000000"/>
                <w:lang w:val="uk-UA"/>
              </w:rPr>
              <w:t>пропозиції, отримані електронною системою закупівель після закінчення строку</w:t>
            </w:r>
            <w:r w:rsidRPr="00304746">
              <w:rPr>
                <w:color w:val="000000"/>
                <w:lang w:val="uk-UA"/>
              </w:rPr>
              <w:t xml:space="preserve"> їх подання, не приймаються електронною системою закупівель.</w:t>
            </w:r>
          </w:p>
        </w:tc>
      </w:tr>
      <w:tr w:rsidR="00532A92" w:rsidRPr="00304746"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2. Дата та час розкриття тендерної пропозиції</w:t>
            </w:r>
          </w:p>
          <w:p w14:paraId="772650A1" w14:textId="77777777" w:rsidR="00532A92" w:rsidRPr="00304746" w:rsidRDefault="00532A92" w:rsidP="0005402A">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3F02408" w14:textId="335C1DF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A869C8" w14:textId="5D7253C3" w:rsidR="00191D67" w:rsidRPr="00304746" w:rsidRDefault="00532A92" w:rsidP="00E0421C">
            <w:pPr>
              <w:pBdr>
                <w:top w:val="nil"/>
                <w:left w:val="nil"/>
                <w:bottom w:val="nil"/>
                <w:right w:val="nil"/>
                <w:between w:val="nil"/>
              </w:pBdr>
              <w:shd w:val="clear" w:color="auto" w:fill="FFFFFF"/>
              <w:spacing w:line="240" w:lineRule="auto"/>
              <w:ind w:leftChars="0" w:left="0" w:firstLineChars="0" w:firstLine="0"/>
              <w:jc w:val="both"/>
              <w:rPr>
                <w:lang w:val="uk-UA"/>
              </w:rPr>
            </w:pPr>
            <w:r w:rsidRPr="00304746">
              <w:rPr>
                <w:lang w:val="uk-UA"/>
              </w:rPr>
              <w:t xml:space="preserve">Відкриті торги проводяться без застосування електронного аукціону. </w:t>
            </w:r>
            <w:r w:rsidR="00A23A3E">
              <w:rPr>
                <w:lang w:val="uk-UA"/>
              </w:rPr>
              <w:t xml:space="preserve">Відповідно до змін </w:t>
            </w:r>
            <w:r w:rsidR="00191D67" w:rsidRPr="00304746">
              <w:rPr>
                <w:lang w:val="uk-UA"/>
              </w:rPr>
              <w:t xml:space="preserve">від 30.12.2022 у </w:t>
            </w:r>
            <w:r w:rsidR="00A23A3E" w:rsidRPr="00A23A3E">
              <w:rPr>
                <w:lang w:val="uk-UA"/>
              </w:rPr>
              <w:t>постанов</w:t>
            </w:r>
            <w:r w:rsidR="00A23A3E">
              <w:rPr>
                <w:lang w:val="uk-UA"/>
              </w:rPr>
              <w:t xml:space="preserve">і </w:t>
            </w:r>
            <w:r w:rsidR="00A23A3E" w:rsidRPr="00A23A3E">
              <w:rPr>
                <w:lang w:val="uk-UA"/>
              </w:rPr>
              <w:t>Кабінету Міністрів України</w:t>
            </w:r>
            <w:r w:rsidR="00191D67" w:rsidRPr="00304746">
              <w:rPr>
                <w:lang w:val="uk-UA"/>
              </w:rPr>
              <w:t xml:space="preserve"> № 1178 від 12.10.2022, які покликані забезпечити рівні права всіх учасників закупівель під час регулярних і тривалих відключен</w:t>
            </w:r>
            <w:r w:rsidR="00E0421C" w:rsidRPr="00304746">
              <w:rPr>
                <w:lang w:val="uk-UA"/>
              </w:rPr>
              <w:t>ь електроенергії, з 03.01.2023</w:t>
            </w:r>
            <w:r w:rsidR="00191D67" w:rsidRPr="00304746">
              <w:rPr>
                <w:lang w:val="uk-UA"/>
              </w:rPr>
              <w:t xml:space="preserve"> тимчасово відключено модуль аукціону у відкритих торгах з особливостями.</w:t>
            </w:r>
          </w:p>
          <w:p w14:paraId="6AFF3900" w14:textId="25EA82CB"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EA2FDFA" w14:textId="6FF55DFF"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
          <w:p w14:paraId="381378FD" w14:textId="3323E95D"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w:t>
            </w:r>
            <w:r w:rsidR="00A7497A" w:rsidRPr="00304746">
              <w:rPr>
                <w:color w:val="000000"/>
                <w:lang w:val="uk-UA"/>
              </w:rPr>
              <w:t>пункту 44 Особливостей</w:t>
            </w:r>
            <w:r w:rsidRPr="00304746">
              <w:rPr>
                <w:color w:val="000000"/>
                <w:lang w:val="uk-UA"/>
              </w:rPr>
              <w:t>.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155C59" w14:textId="03BC53A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2A92" w:rsidRPr="00304746"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 xml:space="preserve">Розділ 5. Оцінка тендерної пропозиції </w:t>
            </w:r>
          </w:p>
        </w:tc>
      </w:tr>
      <w:tr w:rsidR="00532A92" w:rsidRPr="00304746"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304746" w:rsidRDefault="00532A92"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747B66E5" w14:textId="596EDB8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themeColor="text1"/>
                <w:lang w:val="uk-UA"/>
              </w:rPr>
            </w:pPr>
            <w:r w:rsidRPr="0030474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закупівлі.</w:t>
            </w:r>
          </w:p>
          <w:p w14:paraId="44C6192A" w14:textId="78CE9FDB"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7EC041F6" w14:textId="0CE8D231" w:rsidR="00532A92" w:rsidRPr="00304746" w:rsidRDefault="00532A92" w:rsidP="00A23A3E">
            <w:pPr>
              <w:pBdr>
                <w:top w:val="nil"/>
                <w:left w:val="nil"/>
                <w:bottom w:val="nil"/>
                <w:right w:val="nil"/>
                <w:between w:val="nil"/>
              </w:pBdr>
              <w:shd w:val="clear" w:color="auto" w:fill="FFFFFF"/>
              <w:spacing w:line="240" w:lineRule="auto"/>
              <w:ind w:left="0" w:hanging="2"/>
              <w:rPr>
                <w:color w:val="000000"/>
                <w:lang w:val="uk-UA"/>
              </w:rPr>
            </w:pPr>
            <w:r w:rsidRPr="00304746">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0AF752D" w14:textId="1F14B3C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62F0E19" w14:textId="61B9F23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63CAB3F" w14:textId="4F81026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0421C" w:rsidRPr="00304746">
              <w:rPr>
                <w:color w:val="000000"/>
                <w:lang w:val="uk-UA"/>
              </w:rPr>
              <w:t>.</w:t>
            </w:r>
          </w:p>
          <w:p w14:paraId="40828BBE" w14:textId="29D79BC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E0421C" w:rsidRPr="00304746">
              <w:rPr>
                <w:color w:val="000000"/>
                <w:lang w:val="uk-UA"/>
              </w:rPr>
              <w:t>.</w:t>
            </w:r>
          </w:p>
          <w:p w14:paraId="58EDAC46" w14:textId="23471293"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32A92" w:rsidRPr="00A4390A" w14:paraId="2EB0C21F"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08D746F3" w14:textId="216B0916" w:rsidR="00532A92" w:rsidRPr="00304746" w:rsidRDefault="00E0421C" w:rsidP="00A23A3E">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 xml:space="preserve">2. </w:t>
            </w:r>
            <w:r w:rsidR="00532A92" w:rsidRPr="00304746">
              <w:rPr>
                <w:b/>
                <w:color w:val="000000"/>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5C97F9D" w14:textId="353C2F30" w:rsidR="00532A92" w:rsidRPr="00304746" w:rsidRDefault="00E0421C" w:rsidP="00532A92">
            <w:pPr>
              <w:pBdr>
                <w:top w:val="nil"/>
                <w:left w:val="nil"/>
                <w:bottom w:val="nil"/>
                <w:right w:val="nil"/>
                <w:between w:val="nil"/>
              </w:pBdr>
              <w:shd w:val="clear" w:color="auto" w:fill="FFFFFF"/>
              <w:spacing w:line="240" w:lineRule="auto"/>
              <w:ind w:left="0" w:hanging="2"/>
              <w:jc w:val="both"/>
              <w:rPr>
                <w:b/>
                <w:bCs/>
                <w:color w:val="000000"/>
                <w:lang w:val="uk-UA"/>
              </w:rPr>
            </w:pPr>
            <w:r w:rsidRPr="00304746">
              <w:rPr>
                <w:b/>
                <w:bCs/>
                <w:color w:val="000000"/>
                <w:lang w:val="uk-UA"/>
              </w:rPr>
              <w:t>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w:t>
            </w:r>
            <w:r w:rsidR="00532A92" w:rsidRPr="00304746">
              <w:rPr>
                <w:b/>
                <w:bCs/>
                <w:color w:val="000000"/>
                <w:lang w:val="uk-UA"/>
              </w:rPr>
              <w:t xml:space="preserve">. </w:t>
            </w:r>
          </w:p>
          <w:p w14:paraId="5E3191BC" w14:textId="3071884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w:t>
            </w:r>
            <w:r w:rsidR="00FF7C67" w:rsidRPr="00304746">
              <w:rPr>
                <w:color w:val="000000"/>
                <w:lang w:val="uk-UA"/>
              </w:rPr>
              <w:t>бзацу тринадцятого пункту 41 О</w:t>
            </w:r>
            <w:r w:rsidRPr="00304746">
              <w:rPr>
                <w:color w:val="000000"/>
                <w:lang w:val="uk-UA"/>
              </w:rPr>
              <w:t>собливостей.</w:t>
            </w:r>
          </w:p>
        </w:tc>
      </w:tr>
      <w:tr w:rsidR="00532A92" w:rsidRPr="00304746"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3688AE46" w:rsidR="00532A92" w:rsidRPr="00304746" w:rsidRDefault="00E0421C"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3</w:t>
            </w:r>
            <w:r w:rsidR="00532A92" w:rsidRPr="00304746">
              <w:rPr>
                <w:b/>
                <w:bCs/>
                <w:color w:val="000000"/>
                <w:lang w:val="uk-UA"/>
              </w:rPr>
              <w:t>.</w:t>
            </w:r>
            <w:r w:rsidRPr="00304746">
              <w:rPr>
                <w:b/>
                <w:bCs/>
                <w:color w:val="000000"/>
                <w:lang w:val="uk-UA"/>
              </w:rPr>
              <w:t xml:space="preserve"> </w:t>
            </w:r>
            <w:r w:rsidR="00FF7C67" w:rsidRPr="00304746">
              <w:rPr>
                <w:b/>
                <w:bCs/>
                <w:color w:val="000000"/>
                <w:lang w:val="uk-UA"/>
              </w:rPr>
              <w:t>Обґрунтування</w:t>
            </w:r>
            <w:r w:rsidR="00532A92" w:rsidRPr="00304746">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6A0615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75C4E7"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F0F7D00"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відхиляє тендерну пропозицію із зазначенням аргументації в електронній системі закупівель у разі, коли:</w:t>
            </w:r>
          </w:p>
          <w:p w14:paraId="403B53D9"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3F0C8692"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може відхилити аномально низьку тендерну пропозицію, у разі якщо:</w:t>
            </w:r>
          </w:p>
          <w:p w14:paraId="5E93679A"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належного обґрунтування вказаної у ній ціни або вартості.</w:t>
            </w:r>
          </w:p>
          <w:p w14:paraId="57FA739C" w14:textId="1BFA4155"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 разі автоматичного визначення електронною системою закупівель ціни/приведеної ціни найбільш економічно вигідної пропозиції </w:t>
            </w:r>
            <w:r w:rsidRPr="00304746">
              <w:rPr>
                <w:color w:val="000000"/>
                <w:lang w:val="uk-UA"/>
              </w:rPr>
              <w:lastRenderedPageBreak/>
              <w:t xml:space="preserve">учасника як </w:t>
            </w:r>
            <w:r w:rsidRPr="00304746">
              <w:rPr>
                <w:b/>
                <w:color w:val="000000"/>
                <w:lang w:val="uk-UA"/>
              </w:rPr>
              <w:t>аномально низької,</w:t>
            </w:r>
            <w:r w:rsidRPr="00304746">
              <w:rPr>
                <w:color w:val="000000"/>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304746">
              <w:rPr>
                <w:b/>
                <w:color w:val="000000"/>
                <w:lang w:val="uk-UA"/>
              </w:rPr>
              <w:t>обґрунтування в довільній формі</w:t>
            </w:r>
            <w:r w:rsidRPr="00304746">
              <w:rPr>
                <w:color w:val="000000"/>
                <w:lang w:val="uk-UA"/>
              </w:rPr>
              <w:t xml:space="preserve"> щодо цін або вартості відповідних товарів. </w:t>
            </w:r>
          </w:p>
          <w:p w14:paraId="3E31FA65"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Обґрунтування аномально низької тендерної пропозиції може містити інформацію про:</w:t>
            </w:r>
          </w:p>
          <w:p w14:paraId="1E5FBC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D1281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FCD7E5" w14:textId="212EE3B0" w:rsidR="00532A92" w:rsidRPr="00304746" w:rsidRDefault="00A00B8D"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3) </w:t>
            </w:r>
            <w:r w:rsidR="00532A92" w:rsidRPr="00304746">
              <w:rPr>
                <w:color w:val="000000"/>
                <w:lang w:val="uk-UA"/>
              </w:rPr>
              <w:t>отримання учасником державної допомоги згідно із законодавством.</w:t>
            </w:r>
          </w:p>
        </w:tc>
      </w:tr>
      <w:tr w:rsidR="00532A92" w:rsidRPr="00304746"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38E9B88A" w:rsidR="00532A92" w:rsidRPr="00304746" w:rsidRDefault="00E0421C"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4</w:t>
            </w:r>
            <w:r w:rsidR="00532A92" w:rsidRPr="00304746">
              <w:rPr>
                <w:b/>
                <w:bCs/>
                <w:color w:val="000000"/>
                <w:lang w:val="uk-UA"/>
              </w:rPr>
              <w:t xml:space="preserve">. Інша </w:t>
            </w:r>
            <w:r w:rsidRPr="00304746">
              <w:rPr>
                <w:b/>
                <w:bCs/>
                <w:color w:val="000000"/>
                <w:lang w:val="uk-UA"/>
              </w:rPr>
              <w:t>інформація відповідно до законо</w:t>
            </w:r>
            <w:r w:rsidR="00532A92" w:rsidRPr="00304746">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604B4F5D" w14:textId="47ED600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Загальна ціна пропозиції – означає суму, за яку учасник передбачає надати послуги в обсязі, визначеному </w:t>
            </w:r>
            <w:r w:rsidR="00A23A3E">
              <w:rPr>
                <w:color w:val="000000"/>
                <w:lang w:val="uk-UA"/>
              </w:rPr>
              <w:t>З</w:t>
            </w:r>
            <w:r w:rsidRPr="00304746">
              <w:rPr>
                <w:color w:val="000000"/>
                <w:lang w:val="uk-UA"/>
              </w:rPr>
              <w:t xml:space="preserve">амовником. </w:t>
            </w:r>
          </w:p>
          <w:p w14:paraId="44308E75" w14:textId="489C85BD"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D5F905" w14:textId="64E9F340" w:rsidR="00532A92" w:rsidRPr="00304746" w:rsidRDefault="00FB1A2C"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4F3AFC" w14:textId="61755FB2"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Інформація про </w:t>
            </w:r>
            <w:r w:rsidR="00A00B8D" w:rsidRPr="00304746">
              <w:rPr>
                <w:color w:val="000000"/>
                <w:lang w:val="uk-UA"/>
              </w:rPr>
              <w:t>у</w:t>
            </w:r>
            <w:r w:rsidRPr="00304746">
              <w:rPr>
                <w:color w:val="000000"/>
                <w:lang w:val="uk-UA"/>
              </w:rPr>
              <w:t xml:space="preserve">часника, в тому числі його персональні дані, використовуються з </w:t>
            </w:r>
            <w:r w:rsidR="00A00B8D" w:rsidRPr="00304746">
              <w:rPr>
                <w:color w:val="000000"/>
                <w:lang w:val="uk-UA"/>
              </w:rPr>
              <w:t>наступною метою: ідентифікації у</w:t>
            </w:r>
            <w:r w:rsidRPr="00304746">
              <w:rPr>
                <w:color w:val="000000"/>
                <w:lang w:val="uk-UA"/>
              </w:rPr>
              <w:t>часника під час участі в процедурі закупівлі, забез</w:t>
            </w:r>
            <w:r w:rsidR="00A00B8D" w:rsidRPr="00304746">
              <w:rPr>
                <w:color w:val="000000"/>
                <w:lang w:val="uk-UA"/>
              </w:rPr>
              <w:t xml:space="preserve">печення реалізації цивільно- та </w:t>
            </w:r>
            <w:r w:rsidRPr="00304746">
              <w:rPr>
                <w:color w:val="000000"/>
                <w:lang w:val="uk-UA"/>
              </w:rPr>
              <w:t>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5B96A724" w14:textId="0136738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bl>
    <w:p w14:paraId="663BD8A1" w14:textId="77777777" w:rsidR="00DB1DFB" w:rsidRPr="00304746" w:rsidRDefault="00DB1DFB" w:rsidP="00A23A3E">
      <w:pPr>
        <w:pBdr>
          <w:top w:val="nil"/>
          <w:left w:val="nil"/>
          <w:bottom w:val="nil"/>
          <w:right w:val="nil"/>
          <w:between w:val="nil"/>
        </w:pBdr>
        <w:spacing w:line="240" w:lineRule="auto"/>
        <w:ind w:leftChars="0" w:left="0" w:firstLineChars="0" w:firstLine="0"/>
        <w:contextualSpacing/>
        <w:rPr>
          <w:color w:val="000000"/>
          <w:lang w:val="uk-UA"/>
        </w:rPr>
      </w:pPr>
    </w:p>
    <w:tbl>
      <w:tblPr>
        <w:tblStyle w:val="aff"/>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297"/>
      </w:tblGrid>
      <w:tr w:rsidR="00DB1DFB" w:rsidRPr="00304746" w14:paraId="6DD17CBC" w14:textId="77777777" w:rsidTr="00E0421C">
        <w:trPr>
          <w:trHeight w:val="21"/>
        </w:trPr>
        <w:tc>
          <w:tcPr>
            <w:tcW w:w="2910" w:type="dxa"/>
            <w:tcBorders>
              <w:top w:val="single" w:sz="4" w:space="0" w:color="auto"/>
              <w:left w:val="single" w:sz="4" w:space="0" w:color="000000"/>
              <w:bottom w:val="single" w:sz="4" w:space="0" w:color="000000"/>
              <w:right w:val="single" w:sz="4" w:space="0" w:color="000000"/>
            </w:tcBorders>
          </w:tcPr>
          <w:p w14:paraId="20F28A3B" w14:textId="0DD1239A" w:rsidR="00DB1DFB" w:rsidRPr="00304746" w:rsidRDefault="00A23A3E" w:rsidP="00A23A3E">
            <w:pPr>
              <w:pBdr>
                <w:top w:val="nil"/>
                <w:left w:val="nil"/>
                <w:bottom w:val="nil"/>
                <w:right w:val="nil"/>
                <w:between w:val="nil"/>
              </w:pBdr>
              <w:spacing w:line="240" w:lineRule="auto"/>
              <w:ind w:left="0" w:hanging="2"/>
              <w:rPr>
                <w:b/>
                <w:bCs/>
                <w:color w:val="000000"/>
                <w:lang w:val="uk-UA"/>
              </w:rPr>
            </w:pPr>
            <w:r>
              <w:rPr>
                <w:b/>
                <w:bCs/>
                <w:color w:val="000000"/>
                <w:lang w:val="uk-UA"/>
              </w:rPr>
              <w:t>5</w:t>
            </w:r>
            <w:r w:rsidR="006478B4" w:rsidRPr="00304746">
              <w:rPr>
                <w:b/>
                <w:bCs/>
                <w:color w:val="000000"/>
                <w:lang w:val="uk-UA"/>
              </w:rPr>
              <w:t xml:space="preserve">. Відхилення тендерних пропозицій </w:t>
            </w:r>
          </w:p>
        </w:tc>
        <w:tc>
          <w:tcPr>
            <w:tcW w:w="7297" w:type="dxa"/>
            <w:tcBorders>
              <w:top w:val="single" w:sz="4" w:space="0" w:color="000000"/>
              <w:left w:val="single" w:sz="4" w:space="0" w:color="000000"/>
              <w:bottom w:val="single" w:sz="4" w:space="0" w:color="000000"/>
              <w:right w:val="single" w:sz="4" w:space="0" w:color="000000"/>
            </w:tcBorders>
          </w:tcPr>
          <w:p w14:paraId="13ADC8EF" w14:textId="3EEFD1EF"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Відповідно до п</w:t>
            </w:r>
            <w:r w:rsidR="00A32CFF">
              <w:rPr>
                <w:color w:val="000000"/>
                <w:lang w:val="uk-UA"/>
              </w:rPr>
              <w:t>ункту</w:t>
            </w:r>
            <w:r w:rsidRPr="00304746">
              <w:rPr>
                <w:color w:val="000000"/>
                <w:lang w:val="uk-UA"/>
              </w:rPr>
              <w:t xml:space="preserve"> 41 Особливостей:</w:t>
            </w:r>
          </w:p>
          <w:p w14:paraId="41E2B6E4" w14:textId="77777777" w:rsidR="00EA61AA" w:rsidRPr="00304746" w:rsidRDefault="00EA61AA" w:rsidP="00EA61AA">
            <w:pPr>
              <w:pStyle w:val="rvps2"/>
              <w:shd w:val="clear" w:color="auto" w:fill="FFFFFF"/>
              <w:spacing w:before="0" w:beforeAutospacing="0" w:after="0" w:afterAutospacing="0" w:line="240" w:lineRule="auto"/>
              <w:ind w:leftChars="0" w:left="0" w:firstLineChars="0" w:firstLine="0"/>
              <w:jc w:val="both"/>
              <w:rPr>
                <w:position w:val="0"/>
                <w:lang w:val="uk-UA"/>
              </w:rPr>
            </w:pPr>
            <w:r w:rsidRPr="00304746">
              <w:rPr>
                <w:lang w:val="uk-UA"/>
              </w:rPr>
              <w:t>Замовник відхиляє тендерну пропозицію із зазначенням аргументації в електронній системі закупівель у разі, коли:</w:t>
            </w:r>
          </w:p>
          <w:p w14:paraId="318F339A"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 w:name="n135"/>
            <w:bookmarkEnd w:id="2"/>
            <w:r w:rsidRPr="00304746">
              <w:rPr>
                <w:lang w:val="uk-UA"/>
              </w:rPr>
              <w:t>1) учасник процедури закупівлі:</w:t>
            </w:r>
          </w:p>
          <w:p w14:paraId="5DBB6E90" w14:textId="060FBE8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3" w:name="n136"/>
            <w:bookmarkEnd w:id="3"/>
            <w:r w:rsidRPr="00304746">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04746">
                <w:rPr>
                  <w:rStyle w:val="a6"/>
                  <w:color w:val="auto"/>
                  <w:u w:val="none"/>
                  <w:lang w:val="uk-UA"/>
                </w:rPr>
                <w:t>абзацом другим</w:t>
              </w:r>
            </w:hyperlink>
            <w:r w:rsidRPr="00304746">
              <w:rPr>
                <w:lang w:val="uk-UA"/>
              </w:rPr>
              <w:t> пункту 39 Особливостей;</w:t>
            </w:r>
          </w:p>
          <w:p w14:paraId="215E4EC4" w14:textId="4335C17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4" w:name="n329"/>
            <w:bookmarkStart w:id="5" w:name="n137"/>
            <w:bookmarkEnd w:id="4"/>
            <w:bookmarkEnd w:id="5"/>
            <w:r w:rsidRPr="00304746">
              <w:rPr>
                <w:lang w:val="uk-UA"/>
              </w:rPr>
              <w:t>- не надав забезпечення тендерної пропозиції, якщо таке забезпечення вимагалося замовником;</w:t>
            </w:r>
          </w:p>
          <w:p w14:paraId="41DB71E9" w14:textId="212FB8E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6" w:name="n394"/>
            <w:bookmarkStart w:id="7" w:name="n138"/>
            <w:bookmarkEnd w:id="6"/>
            <w:bookmarkEnd w:id="7"/>
            <w:r w:rsidRPr="00304746">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ADD1A3" w14:textId="7408243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8" w:name="n139"/>
            <w:bookmarkEnd w:id="8"/>
            <w:r w:rsidRPr="00304746">
              <w:rPr>
                <w:lang w:val="uk-UA"/>
              </w:rPr>
              <w:lastRenderedPageBreak/>
              <w:t>- не надав обґрунтування аномально низької ціни тендерної пропозиції протягом строку, визначеного </w:t>
            </w:r>
            <w:hyperlink r:id="rId16" w:anchor="n318" w:history="1">
              <w:r w:rsidRPr="00304746">
                <w:rPr>
                  <w:rStyle w:val="a6"/>
                  <w:color w:val="auto"/>
                  <w:u w:val="none"/>
                  <w:lang w:val="uk-UA"/>
                </w:rPr>
                <w:t>абзацом п’ятим</w:t>
              </w:r>
            </w:hyperlink>
            <w:r w:rsidRPr="00304746">
              <w:rPr>
                <w:lang w:val="uk-UA"/>
              </w:rPr>
              <w:t> пункту 38 Особливостей;</w:t>
            </w:r>
          </w:p>
          <w:p w14:paraId="53D914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9" w:name="n330"/>
            <w:bookmarkStart w:id="10" w:name="n140"/>
            <w:bookmarkEnd w:id="9"/>
            <w:bookmarkEnd w:id="10"/>
            <w:r w:rsidRPr="00304746">
              <w:rPr>
                <w:lang w:val="uk-UA"/>
              </w:rPr>
              <w:t>- визначив конфіденційною інформацію, що не може бути визначена як конфіденційна відповідно до вимог </w:t>
            </w:r>
            <w:hyperlink r:id="rId17" w:anchor="n291" w:history="1">
              <w:r w:rsidRPr="00304746">
                <w:rPr>
                  <w:rStyle w:val="a6"/>
                  <w:color w:val="auto"/>
                  <w:u w:val="none"/>
                  <w:lang w:val="uk-UA"/>
                </w:rPr>
                <w:t>абзацу другого</w:t>
              </w:r>
            </w:hyperlink>
            <w:r w:rsidRPr="00304746">
              <w:rPr>
                <w:lang w:val="uk-UA"/>
              </w:rPr>
              <w:t> пункту 36 Особливостей</w:t>
            </w:r>
            <w:bookmarkStart w:id="11" w:name="n331"/>
            <w:bookmarkStart w:id="12" w:name="n141"/>
            <w:bookmarkEnd w:id="11"/>
            <w:bookmarkEnd w:id="12"/>
            <w:r w:rsidRPr="00304746">
              <w:rPr>
                <w:lang w:val="uk-UA"/>
              </w:rPr>
              <w:t>;</w:t>
            </w:r>
          </w:p>
          <w:p w14:paraId="7246E7AB" w14:textId="0DA37C0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r w:rsidRPr="00304746">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304746">
                <w:rPr>
                  <w:rStyle w:val="a6"/>
                  <w:color w:val="auto"/>
                  <w:lang w:val="uk-UA"/>
                </w:rPr>
                <w:t>№ 1178</w:t>
              </w:r>
            </w:hyperlink>
            <w:r w:rsidRPr="00304746">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96BD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3" w:name="n395"/>
            <w:bookmarkStart w:id="14" w:name="n142"/>
            <w:bookmarkEnd w:id="13"/>
            <w:bookmarkEnd w:id="14"/>
            <w:r w:rsidRPr="00304746">
              <w:rPr>
                <w:lang w:val="uk-UA"/>
              </w:rPr>
              <w:t>2) тендерна пропозиція:</w:t>
            </w:r>
          </w:p>
          <w:p w14:paraId="5DF6FA6C" w14:textId="35224359"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5" w:name="n143"/>
            <w:bookmarkEnd w:id="15"/>
            <w:r w:rsidRPr="0030474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sidRPr="00304746">
                <w:rPr>
                  <w:rStyle w:val="a6"/>
                  <w:color w:val="auto"/>
                  <w:u w:val="none"/>
                  <w:lang w:val="uk-UA"/>
                </w:rPr>
                <w:t>пункту 40</w:t>
              </w:r>
            </w:hyperlink>
            <w:r w:rsidRPr="00304746">
              <w:rPr>
                <w:lang w:val="uk-UA"/>
              </w:rPr>
              <w:t> Особливостей;</w:t>
            </w:r>
          </w:p>
          <w:p w14:paraId="1FCD9CB6" w14:textId="133633F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6" w:name="n396"/>
            <w:bookmarkStart w:id="17" w:name="n145"/>
            <w:bookmarkEnd w:id="16"/>
            <w:bookmarkEnd w:id="17"/>
            <w:r w:rsidRPr="00304746">
              <w:rPr>
                <w:rStyle w:val="rvts46"/>
                <w:i/>
                <w:iCs/>
                <w:lang w:val="uk-UA"/>
              </w:rPr>
              <w:t xml:space="preserve">- </w:t>
            </w:r>
            <w:r w:rsidRPr="00304746">
              <w:rPr>
                <w:lang w:val="uk-UA"/>
              </w:rPr>
              <w:t>є такою, строк дії якої закінчився;</w:t>
            </w:r>
          </w:p>
          <w:p w14:paraId="2E01B0E9" w14:textId="2D51077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8" w:name="n146"/>
            <w:bookmarkEnd w:id="18"/>
            <w:r w:rsidRPr="0030474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EC965E" w14:textId="068D3D8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9" w:name="n147"/>
            <w:bookmarkEnd w:id="19"/>
            <w:r w:rsidRPr="00304746">
              <w:rPr>
                <w:lang w:val="uk-UA"/>
              </w:rPr>
              <w:t>- не відповідає вимогам, установленим у тендерній документації відповідно до </w:t>
            </w:r>
            <w:hyperlink r:id="rId20" w:anchor="n1422" w:tgtFrame="_blank" w:history="1">
              <w:r w:rsidRPr="00304746">
                <w:rPr>
                  <w:rStyle w:val="a6"/>
                  <w:color w:val="auto"/>
                  <w:lang w:val="uk-UA"/>
                </w:rPr>
                <w:t>абзацу першого</w:t>
              </w:r>
            </w:hyperlink>
            <w:r w:rsidRPr="00304746">
              <w:rPr>
                <w:lang w:val="uk-UA"/>
              </w:rPr>
              <w:t> частини третьої статті 22 Закону;</w:t>
            </w:r>
          </w:p>
          <w:p w14:paraId="3C513EB5"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0" w:name="n148"/>
            <w:bookmarkEnd w:id="20"/>
            <w:r w:rsidRPr="00304746">
              <w:rPr>
                <w:lang w:val="uk-UA"/>
              </w:rPr>
              <w:t>3) переможець процедури закупівлі:</w:t>
            </w:r>
          </w:p>
          <w:p w14:paraId="13DF8631" w14:textId="57DD7C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1" w:name="n149"/>
            <w:bookmarkEnd w:id="21"/>
            <w:r w:rsidRPr="0030474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12BB084" w14:textId="13996BC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2" w:name="n150"/>
            <w:bookmarkEnd w:id="22"/>
            <w:r w:rsidRPr="00304746">
              <w:rPr>
                <w:lang w:val="uk-UA"/>
              </w:rPr>
              <w:t>- не надав у спосіб, зазначений в тендерній документації, документи, що підтверджують відсутність підстав, визначених </w:t>
            </w:r>
            <w:hyperlink r:id="rId21" w:anchor="n159" w:history="1">
              <w:r w:rsidRPr="00304746">
                <w:rPr>
                  <w:rStyle w:val="a6"/>
                  <w:color w:val="auto"/>
                  <w:u w:val="none"/>
                  <w:lang w:val="uk-UA"/>
                </w:rPr>
                <w:t>пунктом 44</w:t>
              </w:r>
            </w:hyperlink>
            <w:r w:rsidRPr="00304746">
              <w:rPr>
                <w:lang w:val="uk-UA"/>
              </w:rPr>
              <w:t>  Особливостей;</w:t>
            </w:r>
          </w:p>
          <w:p w14:paraId="41BD0B6A" w14:textId="447696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3" w:name="n397"/>
            <w:bookmarkStart w:id="24" w:name="n151"/>
            <w:bookmarkEnd w:id="23"/>
            <w:bookmarkEnd w:id="24"/>
            <w:r w:rsidRPr="00304746">
              <w:rPr>
                <w:lang w:val="uk-UA"/>
              </w:rPr>
              <w:t>- не надав копію ліцензії або документа дозвільного характеру (у разі їх наявності) відповідно до </w:t>
            </w:r>
            <w:hyperlink r:id="rId22" w:anchor="n1762" w:tgtFrame="_blank" w:history="1">
              <w:r w:rsidRPr="00304746">
                <w:rPr>
                  <w:rStyle w:val="a6"/>
                  <w:color w:val="auto"/>
                  <w:u w:val="none"/>
                  <w:lang w:val="uk-UA"/>
                </w:rPr>
                <w:t>частини друго</w:t>
              </w:r>
              <w:r w:rsidRPr="00304746">
                <w:rPr>
                  <w:rStyle w:val="a6"/>
                  <w:color w:val="auto"/>
                  <w:lang w:val="uk-UA"/>
                </w:rPr>
                <w:t>ї</w:t>
              </w:r>
            </w:hyperlink>
            <w:r w:rsidRPr="00304746">
              <w:rPr>
                <w:lang w:val="uk-UA"/>
              </w:rPr>
              <w:t> статті 41 Закону;</w:t>
            </w:r>
          </w:p>
          <w:p w14:paraId="0C6BB5C3" w14:textId="5F7972BB"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5" w:name="n152"/>
            <w:bookmarkEnd w:id="25"/>
            <w:r w:rsidRPr="00304746">
              <w:rPr>
                <w:lang w:val="uk-UA"/>
              </w:rPr>
              <w:lastRenderedPageBreak/>
              <w:t>- не надав забезпечення виконання договору про закупівлю, якщо таке забезпечення вимагалося замовником;</w:t>
            </w:r>
          </w:p>
          <w:p w14:paraId="1B28C2AC" w14:textId="7084E92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6" w:name="n153"/>
            <w:bookmarkEnd w:id="26"/>
            <w:r w:rsidRPr="00304746">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04746">
                <w:rPr>
                  <w:rStyle w:val="a6"/>
                  <w:color w:val="auto"/>
                  <w:u w:val="none"/>
                  <w:lang w:val="uk-UA"/>
                </w:rPr>
                <w:t>абзацом другим</w:t>
              </w:r>
            </w:hyperlink>
            <w:r w:rsidRPr="00304746">
              <w:rPr>
                <w:lang w:val="uk-UA"/>
              </w:rPr>
              <w:t> пункту 39 Особливостей.</w:t>
            </w:r>
          </w:p>
          <w:p w14:paraId="5ABCDEA7" w14:textId="3214148E" w:rsidR="00DB1DFB" w:rsidRPr="00304746" w:rsidRDefault="00DB1DFB" w:rsidP="00EA61AA">
            <w:pPr>
              <w:pStyle w:val="rvps2"/>
              <w:shd w:val="clear" w:color="auto" w:fill="FFFFFF"/>
              <w:spacing w:before="0" w:beforeAutospacing="0" w:after="0" w:afterAutospacing="0" w:line="240" w:lineRule="auto"/>
              <w:ind w:left="0" w:hanging="2"/>
              <w:jc w:val="both"/>
              <w:rPr>
                <w:color w:val="000000"/>
                <w:lang w:val="uk-UA"/>
              </w:rPr>
            </w:pPr>
            <w:bookmarkStart w:id="27" w:name="n332"/>
            <w:bookmarkEnd w:id="27"/>
          </w:p>
          <w:p w14:paraId="60520F49" w14:textId="49EAC554" w:rsidR="00A96533" w:rsidRPr="00304746" w:rsidRDefault="00A96533"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42 Особливостей </w:t>
            </w:r>
            <w:r w:rsidR="006478B4" w:rsidRPr="00304746">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3FE6094C" w14:textId="68C9308F" w:rsidR="00DB1DFB" w:rsidRPr="00304746" w:rsidRDefault="00A00B8D"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1) </w:t>
            </w:r>
            <w:r w:rsidR="006478B4" w:rsidRPr="0030474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31D2F" w14:textId="22DE2E84" w:rsidR="00C91760" w:rsidRPr="00304746" w:rsidRDefault="006478B4" w:rsidP="00E0421C">
            <w:pPr>
              <w:pBdr>
                <w:top w:val="nil"/>
                <w:left w:val="nil"/>
                <w:bottom w:val="nil"/>
                <w:right w:val="nil"/>
                <w:between w:val="nil"/>
              </w:pBdr>
              <w:shd w:val="clear" w:color="auto" w:fill="FFFFFF"/>
              <w:spacing w:line="240" w:lineRule="auto"/>
              <w:ind w:left="0" w:hanging="2"/>
              <w:jc w:val="both"/>
              <w:rPr>
                <w:rFonts w:eastAsia="Calibri"/>
                <w:lang w:val="uk-UA"/>
              </w:rPr>
            </w:pPr>
            <w:r w:rsidRPr="00304746">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520A" w:rsidRPr="00304746">
              <w:rPr>
                <w:color w:val="000000"/>
                <w:lang w:val="uk-UA"/>
              </w:rPr>
              <w:t xml:space="preserve"> </w:t>
            </w:r>
            <w:r w:rsidR="008A5155" w:rsidRPr="00304746">
              <w:rPr>
                <w:color w:val="000000"/>
                <w:lang w:val="uk-UA"/>
              </w:rPr>
              <w:t xml:space="preserve">Учасником надається </w:t>
            </w:r>
            <w:r w:rsidR="008A5155" w:rsidRPr="00304746">
              <w:rPr>
                <w:lang w:val="uk-UA"/>
              </w:rPr>
              <w:t xml:space="preserve">довідка (інформація) про  відсутність </w:t>
            </w:r>
            <w:r w:rsidR="008A5155" w:rsidRPr="00304746">
              <w:rPr>
                <w:rFonts w:eastAsia="TimesNewRomanPSMT"/>
                <w:lang w:val="uk-UA"/>
              </w:rPr>
              <w:t>застосування санкцій, передбачених статтею 236 ГКУ  наступного змісту: «Д</w:t>
            </w:r>
            <w:r w:rsidR="008A5155" w:rsidRPr="00304746">
              <w:rPr>
                <w:rFonts w:eastAsia="Calibri"/>
                <w:lang w:val="uk-UA"/>
              </w:rPr>
              <w:t>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11CFFE4" w14:textId="6DF4B6F4"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1B2E9" w14:textId="599F7FD3"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0894965" w14:textId="601BA1CE" w:rsidR="00DB1DFB" w:rsidRPr="00304746" w:rsidRDefault="00C91760"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w:t>
            </w:r>
            <w:r w:rsidR="006478B4" w:rsidRPr="00304746">
              <w:rPr>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61B79" w:rsidRPr="00304746">
              <w:rPr>
                <w:color w:val="000000"/>
                <w:lang w:val="uk-UA"/>
              </w:rPr>
              <w:t>пунктом 44 Особливостей.</w:t>
            </w:r>
          </w:p>
        </w:tc>
      </w:tr>
      <w:tr w:rsidR="00DB1DFB" w:rsidRPr="00304746" w14:paraId="76D22FCD"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8AB185C"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lastRenderedPageBreak/>
              <w:t>Розділ 6. Результати торгів та укладання договору про закупівлю</w:t>
            </w:r>
          </w:p>
        </w:tc>
      </w:tr>
      <w:tr w:rsidR="00DB1DFB" w:rsidRPr="00304746" w14:paraId="734FB8BC" w14:textId="77777777" w:rsidTr="00E0421C">
        <w:trPr>
          <w:trHeight w:val="278"/>
        </w:trPr>
        <w:tc>
          <w:tcPr>
            <w:tcW w:w="2910" w:type="dxa"/>
            <w:tcBorders>
              <w:top w:val="single" w:sz="4" w:space="0" w:color="000000"/>
              <w:left w:val="single" w:sz="4" w:space="0" w:color="000000"/>
              <w:bottom w:val="single" w:sz="4" w:space="0" w:color="000000"/>
              <w:right w:val="single" w:sz="4" w:space="0" w:color="000000"/>
            </w:tcBorders>
          </w:tcPr>
          <w:p w14:paraId="7880B604" w14:textId="5F85A4D1"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Відміна замовником торгів або визнання їх такими, що не відбулися</w:t>
            </w:r>
          </w:p>
        </w:tc>
        <w:tc>
          <w:tcPr>
            <w:tcW w:w="7297" w:type="dxa"/>
            <w:tcBorders>
              <w:top w:val="single" w:sz="4" w:space="0" w:color="000000"/>
              <w:left w:val="single" w:sz="4" w:space="0" w:color="000000"/>
              <w:bottom w:val="single" w:sz="4" w:space="0" w:color="000000"/>
              <w:right w:val="single" w:sz="4" w:space="0" w:color="000000"/>
            </w:tcBorders>
          </w:tcPr>
          <w:p w14:paraId="7CD3C30B" w14:textId="250AB764" w:rsidR="00DB1DFB" w:rsidRPr="00304746" w:rsidRDefault="00A23A3E">
            <w:pPr>
              <w:pBdr>
                <w:top w:val="nil"/>
                <w:left w:val="nil"/>
                <w:bottom w:val="nil"/>
                <w:right w:val="nil"/>
                <w:between w:val="nil"/>
              </w:pBdr>
              <w:shd w:val="clear" w:color="auto" w:fill="FFFFFF"/>
              <w:spacing w:line="240" w:lineRule="auto"/>
              <w:ind w:left="0" w:hanging="2"/>
              <w:jc w:val="both"/>
              <w:rPr>
                <w:color w:val="000000"/>
                <w:lang w:val="uk-UA"/>
              </w:rPr>
            </w:pPr>
            <w:r>
              <w:rPr>
                <w:color w:val="000000"/>
                <w:lang w:val="uk-UA"/>
              </w:rPr>
              <w:t>Відповідно до пункту</w:t>
            </w:r>
            <w:r w:rsidR="006478B4" w:rsidRPr="00304746">
              <w:rPr>
                <w:color w:val="000000"/>
                <w:lang w:val="uk-UA"/>
              </w:rPr>
              <w:t xml:space="preserve"> 47 Особливостей:</w:t>
            </w:r>
          </w:p>
          <w:p w14:paraId="62EE661E"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Замовник відміняє відкриті торги у разі:</w:t>
            </w:r>
          </w:p>
          <w:p w14:paraId="6ED0871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відсутності подальшої потреби в закупівлі товарів, робіт чи послуг;</w:t>
            </w:r>
          </w:p>
          <w:p w14:paraId="50DBFA76"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24713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скорочення обсягу видатків на здійснення закупівлі товарів, робіт чи послуг;</w:t>
            </w:r>
          </w:p>
          <w:p w14:paraId="6B16FCA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4) коли здійснення закупівлі стало неможливим внаслідок дії обставин непереборної сили.</w:t>
            </w:r>
          </w:p>
          <w:p w14:paraId="6BE67D2F"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5D660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Відкриті торги автоматично відміняються електронною системою закупівель у разі:</w:t>
            </w:r>
          </w:p>
          <w:p w14:paraId="0E20721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C68C45"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FFDC5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B545C2"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Відкриті торги можуть бути відмінені частково (за лотом)</w:t>
            </w:r>
          </w:p>
          <w:p w14:paraId="6341EDE1" w14:textId="315ACF53" w:rsidR="00DB1DFB" w:rsidRPr="00304746" w:rsidRDefault="00A00B8D">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4. </w:t>
            </w:r>
            <w:r w:rsidR="006478B4" w:rsidRPr="00304746">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547BC" w:rsidRPr="00304746">
              <w:rPr>
                <w:color w:val="000000"/>
                <w:lang w:val="uk-UA"/>
              </w:rPr>
              <w:t>.</w:t>
            </w:r>
          </w:p>
        </w:tc>
      </w:tr>
      <w:tr w:rsidR="00DB1DFB" w:rsidRPr="00304746" w14:paraId="5C305372"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546F08FE" w14:textId="109C1CBB"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2. Строк укладання договору </w:t>
            </w:r>
          </w:p>
        </w:tc>
        <w:tc>
          <w:tcPr>
            <w:tcW w:w="7297" w:type="dxa"/>
            <w:tcBorders>
              <w:top w:val="single" w:sz="4" w:space="0" w:color="000000"/>
              <w:left w:val="single" w:sz="4" w:space="0" w:color="000000"/>
              <w:bottom w:val="single" w:sz="4" w:space="0" w:color="000000"/>
              <w:right w:val="single" w:sz="4" w:space="0" w:color="000000"/>
            </w:tcBorders>
          </w:tcPr>
          <w:p w14:paraId="42B8EC7D"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14:paraId="4B5546AF"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185882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1AC5458B"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09A543"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304746">
              <w:rPr>
                <w:color w:val="000000"/>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14:paraId="2B2380D3" w14:textId="77777777" w:rsidR="00DB1DFB"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73DF95" w14:textId="00D67656"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2 статті 41 Закону, п</w:t>
            </w:r>
            <w:r w:rsidRPr="00A32CFF">
              <w:rPr>
                <w:color w:val="000000"/>
                <w:lang w:val="uk-UA"/>
              </w:rPr>
              <w:t>ереможець процедури закупівлі під час укладення договору про закупівлю повинен надати:</w:t>
            </w:r>
          </w:p>
          <w:p w14:paraId="3E836E65" w14:textId="474CA79D"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1) відповідну інформацію про право під</w:t>
            </w:r>
            <w:r>
              <w:rPr>
                <w:color w:val="000000"/>
                <w:lang w:val="uk-UA"/>
              </w:rPr>
              <w:t>писання договору про закупівлю;</w:t>
            </w:r>
          </w:p>
          <w:p w14:paraId="1615C4EC" w14:textId="1F883FB9" w:rsidR="00A32CFF" w:rsidRPr="00304746"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val="uk-UA"/>
              </w:rPr>
              <w:t>начено у тендерній документації.</w:t>
            </w:r>
          </w:p>
        </w:tc>
      </w:tr>
      <w:tr w:rsidR="00DB1DFB" w:rsidRPr="00304746" w14:paraId="0CB561E5"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44FE21B8" w14:textId="6DCE4B2C"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3.</w:t>
            </w:r>
            <w:r w:rsidR="005547BC" w:rsidRPr="00304746">
              <w:rPr>
                <w:b/>
                <w:bCs/>
                <w:color w:val="000000"/>
                <w:lang w:val="uk-UA"/>
              </w:rPr>
              <w:t xml:space="preserve"> </w:t>
            </w:r>
            <w:r w:rsidR="00A00B8D" w:rsidRPr="00304746">
              <w:rPr>
                <w:b/>
                <w:bCs/>
                <w:color w:val="000000"/>
                <w:lang w:val="uk-UA"/>
              </w:rPr>
              <w:t>Проект</w:t>
            </w:r>
            <w:r w:rsidRPr="00304746">
              <w:rPr>
                <w:b/>
                <w:bCs/>
                <w:color w:val="000000"/>
                <w:lang w:val="uk-UA"/>
              </w:rPr>
              <w:t xml:space="preserve">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6460597F" w14:textId="20249F1F" w:rsidR="00DB1DFB" w:rsidRPr="00157C1F" w:rsidRDefault="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Проект</w:t>
            </w:r>
            <w:r w:rsidR="006478B4" w:rsidRPr="00157C1F">
              <w:rPr>
                <w:color w:val="000000"/>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36FCED26" w14:textId="77777777" w:rsidR="00DB1DFB" w:rsidRPr="00157C1F" w:rsidRDefault="005547BC"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Проект договору наведений у </w:t>
            </w:r>
            <w:r w:rsidRPr="00157C1F">
              <w:rPr>
                <w:b/>
                <w:i/>
                <w:color w:val="000000"/>
                <w:lang w:val="uk-UA"/>
              </w:rPr>
              <w:t xml:space="preserve">Додатку </w:t>
            </w:r>
            <w:r w:rsidR="006478B4" w:rsidRPr="00157C1F">
              <w:rPr>
                <w:b/>
                <w:i/>
                <w:color w:val="000000"/>
                <w:lang w:val="uk-UA"/>
              </w:rPr>
              <w:t xml:space="preserve">3 до </w:t>
            </w:r>
            <w:r w:rsidRPr="00157C1F">
              <w:rPr>
                <w:b/>
                <w:i/>
                <w:color w:val="000000"/>
                <w:lang w:val="uk-UA"/>
              </w:rPr>
              <w:t xml:space="preserve">Тендерної </w:t>
            </w:r>
            <w:r w:rsidR="006478B4" w:rsidRPr="00157C1F">
              <w:rPr>
                <w:b/>
                <w:i/>
                <w:color w:val="000000"/>
                <w:lang w:val="uk-UA"/>
              </w:rPr>
              <w:t>документації</w:t>
            </w:r>
            <w:r w:rsidR="006478B4" w:rsidRPr="00157C1F">
              <w:rPr>
                <w:color w:val="000000"/>
                <w:lang w:val="uk-UA"/>
              </w:rPr>
              <w:t>.</w:t>
            </w:r>
          </w:p>
          <w:p w14:paraId="5F564C2E" w14:textId="47E7C5A3" w:rsidR="00A23A3E" w:rsidRPr="00157C1F" w:rsidRDefault="00A23A3E"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Учасник надає лист у довільній формі, яким підтверджує, що учасник ознайомився з проектом договору та порядком змін умов договору про закупівлю згідно </w:t>
            </w:r>
            <w:r w:rsidRPr="00157C1F">
              <w:rPr>
                <w:b/>
                <w:i/>
                <w:color w:val="000000"/>
                <w:lang w:val="uk-UA"/>
              </w:rPr>
              <w:t>Додатку 3 до Тендерної документації</w:t>
            </w:r>
            <w:r w:rsidRPr="00157C1F">
              <w:rPr>
                <w:color w:val="000000"/>
                <w:lang w:val="uk-UA"/>
              </w:rPr>
              <w:t>, та гарантує виконання своїх зобов’язання за ним.</w:t>
            </w:r>
          </w:p>
        </w:tc>
      </w:tr>
      <w:tr w:rsidR="00DB1DFB" w:rsidRPr="00304746" w14:paraId="5598B471"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25795839" w14:textId="356A35B6"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Істотні умови, що обов’язково включаються до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3B3A47DE" w14:textId="0B329269"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Договір про закупівлю за результатами проведеної закупівлі згідно з пунктами 10 і 13 </w:t>
            </w:r>
            <w:r w:rsidR="00A23A3E" w:rsidRPr="00157C1F">
              <w:rPr>
                <w:color w:val="000000"/>
                <w:lang w:val="uk-UA"/>
              </w:rPr>
              <w:t>п</w:t>
            </w:r>
            <w:r w:rsidRPr="00157C1F">
              <w:rPr>
                <w:color w:val="000000"/>
                <w:lang w:val="uk-UA"/>
              </w:rPr>
              <w:t>останови Кабінету Міністрів України №</w:t>
            </w:r>
            <w:r w:rsidR="005547BC" w:rsidRPr="00157C1F">
              <w:rPr>
                <w:color w:val="000000"/>
                <w:lang w:val="uk-UA"/>
              </w:rPr>
              <w:t xml:space="preserve"> 1178 від 12.10.2022</w:t>
            </w:r>
            <w:r w:rsidRPr="00157C1F">
              <w:rPr>
                <w:color w:val="000000"/>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w:t>
            </w:r>
            <w:r w:rsidR="005547BC" w:rsidRPr="00157C1F">
              <w:rPr>
                <w:color w:val="000000"/>
                <w:lang w:val="uk-UA"/>
              </w:rPr>
              <w:t>восьмої статті 41 Закону та</w:t>
            </w:r>
            <w:r w:rsidRPr="00157C1F">
              <w:rPr>
                <w:color w:val="000000"/>
                <w:lang w:val="uk-UA"/>
              </w:rPr>
              <w:t xml:space="preserve"> </w:t>
            </w:r>
            <w:r w:rsidR="005547BC" w:rsidRPr="00157C1F">
              <w:rPr>
                <w:color w:val="000000"/>
                <w:lang w:val="uk-UA"/>
              </w:rPr>
              <w:t>О</w:t>
            </w:r>
            <w:r w:rsidRPr="00157C1F">
              <w:rPr>
                <w:color w:val="000000"/>
                <w:lang w:val="uk-UA"/>
              </w:rPr>
              <w:t>собливостей.</w:t>
            </w:r>
          </w:p>
          <w:p w14:paraId="45E3DC3A" w14:textId="6AA90E1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18468F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визначення грошового еквівалента зобов’язання в іноземній валюті; </w:t>
            </w:r>
          </w:p>
          <w:p w14:paraId="5FBBF25F" w14:textId="728EEC6F"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в бік зменшення ціни тендерної пропозиції учасника без зменшення обсягів закупівлі;</w:t>
            </w:r>
          </w:p>
          <w:p w14:paraId="484DFF27" w14:textId="70115B3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7342506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4A74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зменшення обсягів закупівлі, зокрема з урахуванням фактичного обсягу видатків замовника;</w:t>
            </w:r>
          </w:p>
          <w:p w14:paraId="7D628A2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C382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E29BB7"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7C7EC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18036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7F46D32A"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1FE92B"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40FAA6"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8) зміни умов у зв’язку із застосуванням положень частини шостої статті 41 Закону.</w:t>
            </w:r>
          </w:p>
          <w:p w14:paraId="41DC9EF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Договір про закупівлю є нікчемним у разі:</w:t>
            </w:r>
          </w:p>
          <w:p w14:paraId="47CAB8CD"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коли замовник уклав договір про закупівлю з порушенням вимог, визначених пунктом 5 Особливостей;</w:t>
            </w:r>
          </w:p>
          <w:p w14:paraId="4720793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2) укладення договору про закупівлю з порушенням вимог пункту 18 Особливостей;</w:t>
            </w:r>
          </w:p>
          <w:p w14:paraId="43D75700"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укладення договору про закупівлю в період оскарження відкритих торгів відповідно до статті 18 Закону та  Особливостей;</w:t>
            </w:r>
          </w:p>
          <w:p w14:paraId="373165EE"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D202782"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B1DFB" w:rsidRPr="00304746" w14:paraId="3BC3950E"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E4F2399" w14:textId="43575BFA" w:rsidR="00A00B8D" w:rsidRPr="00304746" w:rsidRDefault="006478B4"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5. Забезпечення виконання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75FB10E2" w14:textId="10BE9D06" w:rsidR="00DB1DFB" w:rsidRPr="00304746" w:rsidRDefault="007076EC" w:rsidP="00C93809">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color w:val="FF0000"/>
                <w:lang w:val="uk-UA"/>
              </w:rPr>
            </w:pPr>
            <w:r w:rsidRPr="00304746">
              <w:rPr>
                <w:b/>
                <w:bCs/>
                <w:lang w:val="uk-UA"/>
              </w:rPr>
              <w:t>Не вимагається</w:t>
            </w:r>
          </w:p>
        </w:tc>
      </w:tr>
      <w:tr w:rsidR="00A00B8D" w:rsidRPr="00304746" w14:paraId="38D6269C" w14:textId="77777777" w:rsidTr="002655D6">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7C5DE2E3" w14:textId="24E466A7"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center"/>
              <w:rPr>
                <w:b/>
                <w:bCs/>
                <w:lang w:val="uk-UA"/>
              </w:rPr>
            </w:pPr>
            <w:r w:rsidRPr="00304746">
              <w:rPr>
                <w:b/>
                <w:bCs/>
                <w:lang w:val="uk-UA"/>
              </w:rPr>
              <w:t>Розділ 7. Додатки до Тендерної документації</w:t>
            </w:r>
          </w:p>
        </w:tc>
      </w:tr>
      <w:tr w:rsidR="00A00B8D" w:rsidRPr="00304746" w14:paraId="7283B6E6"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3178CCF0" w14:textId="26D36C2D"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1. </w:t>
            </w:r>
            <w:r w:rsidR="00A00B8D" w:rsidRPr="00304746">
              <w:rPr>
                <w:b/>
                <w:lang w:val="uk-UA"/>
              </w:rPr>
              <w:t>Додаток 1</w:t>
            </w:r>
          </w:p>
        </w:tc>
        <w:tc>
          <w:tcPr>
            <w:tcW w:w="7297" w:type="dxa"/>
            <w:tcBorders>
              <w:top w:val="single" w:sz="4" w:space="0" w:color="000000"/>
              <w:left w:val="single" w:sz="4" w:space="0" w:color="000000"/>
              <w:bottom w:val="single" w:sz="4" w:space="0" w:color="000000"/>
              <w:right w:val="single" w:sz="4" w:space="0" w:color="000000"/>
            </w:tcBorders>
          </w:tcPr>
          <w:p w14:paraId="025ADAAC" w14:textId="1263609D"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 xml:space="preserve">Інформація про технічні, якісні та кількісні характеристики предмета закупівлі </w:t>
            </w:r>
          </w:p>
        </w:tc>
      </w:tr>
      <w:tr w:rsidR="00A00B8D" w:rsidRPr="00A4390A" w14:paraId="3B99E775"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1D31E0B4" w14:textId="2AE1DE4C"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2. </w:t>
            </w:r>
            <w:r w:rsidR="00A00B8D" w:rsidRPr="00304746">
              <w:rPr>
                <w:b/>
                <w:lang w:val="uk-UA"/>
              </w:rPr>
              <w:t>Додаток 2</w:t>
            </w:r>
          </w:p>
        </w:tc>
        <w:tc>
          <w:tcPr>
            <w:tcW w:w="7297" w:type="dxa"/>
            <w:tcBorders>
              <w:top w:val="single" w:sz="4" w:space="0" w:color="000000"/>
              <w:left w:val="single" w:sz="4" w:space="0" w:color="000000"/>
              <w:bottom w:val="single" w:sz="4" w:space="0" w:color="000000"/>
              <w:right w:val="single" w:sz="4" w:space="0" w:color="000000"/>
            </w:tcBorders>
          </w:tcPr>
          <w:p w14:paraId="1D86132A" w14:textId="097E169E"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Перелік документів, які підтверджують кваліфікаційні критерії, відсутність підстав для відмови в участі у процедурі закупівлі, та інші вимоги до учасників</w:t>
            </w:r>
          </w:p>
        </w:tc>
      </w:tr>
      <w:tr w:rsidR="00A00B8D" w:rsidRPr="00A06864" w14:paraId="7E5158A2"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1220C53" w14:textId="3619D091"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3. </w:t>
            </w:r>
            <w:r w:rsidR="00A00B8D" w:rsidRPr="00304746">
              <w:rPr>
                <w:b/>
                <w:lang w:val="uk-UA"/>
              </w:rPr>
              <w:t>Додаток 3</w:t>
            </w:r>
          </w:p>
        </w:tc>
        <w:tc>
          <w:tcPr>
            <w:tcW w:w="7297" w:type="dxa"/>
            <w:tcBorders>
              <w:top w:val="single" w:sz="4" w:space="0" w:color="000000"/>
              <w:left w:val="single" w:sz="4" w:space="0" w:color="000000"/>
              <w:bottom w:val="single" w:sz="4" w:space="0" w:color="000000"/>
              <w:right w:val="single" w:sz="4" w:space="0" w:color="000000"/>
            </w:tcBorders>
          </w:tcPr>
          <w:p w14:paraId="223FA2B2" w14:textId="7E24B55B" w:rsidR="00E62FAA" w:rsidRPr="00A32CFF" w:rsidRDefault="00A00B8D" w:rsidP="00E62FAA">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lang w:val="uk-UA"/>
              </w:rPr>
            </w:pPr>
            <w:r w:rsidRPr="00304746">
              <w:rPr>
                <w:b/>
                <w:lang w:val="uk-UA"/>
              </w:rPr>
              <w:t>Проект договору</w:t>
            </w:r>
          </w:p>
        </w:tc>
      </w:tr>
    </w:tbl>
    <w:p w14:paraId="0B7834DA" w14:textId="77777777" w:rsidR="00245119" w:rsidRPr="004C2057" w:rsidRDefault="00245119" w:rsidP="0084136B">
      <w:pPr>
        <w:tabs>
          <w:tab w:val="left" w:pos="0"/>
          <w:tab w:val="center" w:pos="4153"/>
          <w:tab w:val="right" w:pos="8306"/>
        </w:tabs>
        <w:spacing w:line="240" w:lineRule="auto"/>
        <w:ind w:leftChars="0" w:left="2" w:hanging="2"/>
        <w:jc w:val="right"/>
        <w:rPr>
          <w:b/>
          <w:color w:val="000000"/>
          <w:lang w:val="uk-UA"/>
        </w:rPr>
      </w:pPr>
    </w:p>
    <w:sectPr w:rsidR="00245119" w:rsidRPr="004C2057">
      <w:headerReference w:type="even" r:id="rId24"/>
      <w:headerReference w:type="default" r:id="rId25"/>
      <w:footerReference w:type="even" r:id="rId26"/>
      <w:footerReference w:type="default" r:id="rId27"/>
      <w:headerReference w:type="first" r:id="rId28"/>
      <w:footerReference w:type="first" r:id="rId29"/>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73FF" w14:textId="77777777" w:rsidR="00FA6ACF" w:rsidRDefault="00FA6ACF">
      <w:pPr>
        <w:spacing w:line="240" w:lineRule="auto"/>
        <w:ind w:left="0" w:hanging="2"/>
      </w:pPr>
      <w:r>
        <w:separator/>
      </w:r>
    </w:p>
  </w:endnote>
  <w:endnote w:type="continuationSeparator" w:id="0">
    <w:p w14:paraId="3ABEF397" w14:textId="77777777" w:rsidR="00FA6ACF" w:rsidRDefault="00FA6A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70693"/>
      <w:docPartObj>
        <w:docPartGallery w:val="Page Numbers (Bottom of Page)"/>
        <w:docPartUnique/>
      </w:docPartObj>
    </w:sdtPr>
    <w:sdtEndPr/>
    <w:sdtContent>
      <w:p w14:paraId="3284C403" w14:textId="5344BBE0" w:rsidR="00A06864" w:rsidRDefault="00A06864">
        <w:pPr>
          <w:pStyle w:val="ab"/>
          <w:ind w:left="0" w:hanging="2"/>
          <w:jc w:val="center"/>
        </w:pPr>
        <w:r>
          <w:fldChar w:fldCharType="begin"/>
        </w:r>
        <w:r>
          <w:instrText>PAGE   \* MERGEFORMAT</w:instrText>
        </w:r>
        <w:r>
          <w:fldChar w:fldCharType="separate"/>
        </w:r>
        <w:r w:rsidR="00A4390A" w:rsidRPr="00A4390A">
          <w:rPr>
            <w:noProof/>
            <w:lang w:val="ru-RU"/>
          </w:rPr>
          <w:t>2</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BFA1" w14:textId="77777777" w:rsidR="00FA6ACF" w:rsidRDefault="00FA6ACF">
      <w:pPr>
        <w:spacing w:line="240" w:lineRule="auto"/>
        <w:ind w:left="0" w:hanging="2"/>
      </w:pPr>
      <w:r>
        <w:separator/>
      </w:r>
    </w:p>
  </w:footnote>
  <w:footnote w:type="continuationSeparator" w:id="0">
    <w:p w14:paraId="4A1704B3" w14:textId="77777777" w:rsidR="00FA6ACF" w:rsidRDefault="00FA6AC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827"/>
    <w:rsid w:val="000259CB"/>
    <w:rsid w:val="0002671E"/>
    <w:rsid w:val="000369CB"/>
    <w:rsid w:val="00051DDA"/>
    <w:rsid w:val="0005402A"/>
    <w:rsid w:val="00055065"/>
    <w:rsid w:val="000632A4"/>
    <w:rsid w:val="00063D1B"/>
    <w:rsid w:val="00076DC8"/>
    <w:rsid w:val="0007794A"/>
    <w:rsid w:val="000A092F"/>
    <w:rsid w:val="000A4B8E"/>
    <w:rsid w:val="000B1652"/>
    <w:rsid w:val="000B56FB"/>
    <w:rsid w:val="000C233C"/>
    <w:rsid w:val="000D7136"/>
    <w:rsid w:val="000E3DCA"/>
    <w:rsid w:val="000E6366"/>
    <w:rsid w:val="0010474C"/>
    <w:rsid w:val="00117639"/>
    <w:rsid w:val="00126453"/>
    <w:rsid w:val="001265AA"/>
    <w:rsid w:val="00131B92"/>
    <w:rsid w:val="001341B2"/>
    <w:rsid w:val="00142C27"/>
    <w:rsid w:val="00146B2B"/>
    <w:rsid w:val="00157C1F"/>
    <w:rsid w:val="00166EBB"/>
    <w:rsid w:val="00175F45"/>
    <w:rsid w:val="00182B05"/>
    <w:rsid w:val="0018689A"/>
    <w:rsid w:val="00191D67"/>
    <w:rsid w:val="001A2A22"/>
    <w:rsid w:val="001B5375"/>
    <w:rsid w:val="001C6A96"/>
    <w:rsid w:val="001C753E"/>
    <w:rsid w:val="001D0B21"/>
    <w:rsid w:val="001D47ED"/>
    <w:rsid w:val="001D6316"/>
    <w:rsid w:val="001F07F3"/>
    <w:rsid w:val="00231CB6"/>
    <w:rsid w:val="0023492F"/>
    <w:rsid w:val="00240ADC"/>
    <w:rsid w:val="00242F82"/>
    <w:rsid w:val="00243AC0"/>
    <w:rsid w:val="00245119"/>
    <w:rsid w:val="00245D95"/>
    <w:rsid w:val="0026024C"/>
    <w:rsid w:val="0026335D"/>
    <w:rsid w:val="002727E3"/>
    <w:rsid w:val="00275D13"/>
    <w:rsid w:val="00287371"/>
    <w:rsid w:val="00293A7F"/>
    <w:rsid w:val="002A3C66"/>
    <w:rsid w:val="002A6522"/>
    <w:rsid w:val="002B21E4"/>
    <w:rsid w:val="002B5483"/>
    <w:rsid w:val="002C03AB"/>
    <w:rsid w:val="002C0B2E"/>
    <w:rsid w:val="002D588B"/>
    <w:rsid w:val="002D5D71"/>
    <w:rsid w:val="002E0242"/>
    <w:rsid w:val="002E2E47"/>
    <w:rsid w:val="002E4D98"/>
    <w:rsid w:val="002F6D32"/>
    <w:rsid w:val="00304746"/>
    <w:rsid w:val="00305AC3"/>
    <w:rsid w:val="003061B2"/>
    <w:rsid w:val="0032101C"/>
    <w:rsid w:val="00325FF3"/>
    <w:rsid w:val="00335A8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2C6E"/>
    <w:rsid w:val="003F6973"/>
    <w:rsid w:val="00406166"/>
    <w:rsid w:val="004205FE"/>
    <w:rsid w:val="00422131"/>
    <w:rsid w:val="00434A3C"/>
    <w:rsid w:val="004501A8"/>
    <w:rsid w:val="00453322"/>
    <w:rsid w:val="00454870"/>
    <w:rsid w:val="00470A78"/>
    <w:rsid w:val="004727D9"/>
    <w:rsid w:val="0047516C"/>
    <w:rsid w:val="00482D9C"/>
    <w:rsid w:val="0048751B"/>
    <w:rsid w:val="004911E4"/>
    <w:rsid w:val="004913E2"/>
    <w:rsid w:val="00492B80"/>
    <w:rsid w:val="00493EE4"/>
    <w:rsid w:val="004B54A2"/>
    <w:rsid w:val="004C0B03"/>
    <w:rsid w:val="004C2057"/>
    <w:rsid w:val="004C2AE1"/>
    <w:rsid w:val="004C37F1"/>
    <w:rsid w:val="004C424E"/>
    <w:rsid w:val="004D581C"/>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41BA8"/>
    <w:rsid w:val="0055252B"/>
    <w:rsid w:val="005547BC"/>
    <w:rsid w:val="00555A2D"/>
    <w:rsid w:val="00557473"/>
    <w:rsid w:val="00576148"/>
    <w:rsid w:val="0057676C"/>
    <w:rsid w:val="005B66C0"/>
    <w:rsid w:val="005C2B25"/>
    <w:rsid w:val="005D6E07"/>
    <w:rsid w:val="005D7D5A"/>
    <w:rsid w:val="005E12B0"/>
    <w:rsid w:val="005F7EBC"/>
    <w:rsid w:val="00602DE6"/>
    <w:rsid w:val="00605390"/>
    <w:rsid w:val="00613359"/>
    <w:rsid w:val="006237AC"/>
    <w:rsid w:val="0063366D"/>
    <w:rsid w:val="00643EDF"/>
    <w:rsid w:val="006478B4"/>
    <w:rsid w:val="00652E7B"/>
    <w:rsid w:val="00656BA3"/>
    <w:rsid w:val="00656ECC"/>
    <w:rsid w:val="00660E6A"/>
    <w:rsid w:val="00664434"/>
    <w:rsid w:val="00676FA1"/>
    <w:rsid w:val="00687C36"/>
    <w:rsid w:val="00690AAF"/>
    <w:rsid w:val="006A1171"/>
    <w:rsid w:val="006D42B6"/>
    <w:rsid w:val="006E1E76"/>
    <w:rsid w:val="00704BE4"/>
    <w:rsid w:val="007052E4"/>
    <w:rsid w:val="007076EC"/>
    <w:rsid w:val="00714A65"/>
    <w:rsid w:val="00714E4A"/>
    <w:rsid w:val="00722A35"/>
    <w:rsid w:val="007242B0"/>
    <w:rsid w:val="00725B88"/>
    <w:rsid w:val="00742742"/>
    <w:rsid w:val="0074565E"/>
    <w:rsid w:val="00752C32"/>
    <w:rsid w:val="00754065"/>
    <w:rsid w:val="00760C0D"/>
    <w:rsid w:val="0076414F"/>
    <w:rsid w:val="00764F08"/>
    <w:rsid w:val="0077683F"/>
    <w:rsid w:val="00780F93"/>
    <w:rsid w:val="00797EE1"/>
    <w:rsid w:val="007A0044"/>
    <w:rsid w:val="007A6F4D"/>
    <w:rsid w:val="007B2BF0"/>
    <w:rsid w:val="007B6066"/>
    <w:rsid w:val="007B6485"/>
    <w:rsid w:val="007C2699"/>
    <w:rsid w:val="007D6ED6"/>
    <w:rsid w:val="007E5168"/>
    <w:rsid w:val="007F022F"/>
    <w:rsid w:val="007F6462"/>
    <w:rsid w:val="0081659E"/>
    <w:rsid w:val="008217E8"/>
    <w:rsid w:val="0083428A"/>
    <w:rsid w:val="0084136B"/>
    <w:rsid w:val="00853697"/>
    <w:rsid w:val="00860B0E"/>
    <w:rsid w:val="00863CCE"/>
    <w:rsid w:val="008770B7"/>
    <w:rsid w:val="008A5155"/>
    <w:rsid w:val="008B1E70"/>
    <w:rsid w:val="008B3695"/>
    <w:rsid w:val="008B4BFB"/>
    <w:rsid w:val="008C0CAE"/>
    <w:rsid w:val="008D2A12"/>
    <w:rsid w:val="008D4F00"/>
    <w:rsid w:val="008D5660"/>
    <w:rsid w:val="008D691E"/>
    <w:rsid w:val="008D6935"/>
    <w:rsid w:val="008D6F2A"/>
    <w:rsid w:val="008E017D"/>
    <w:rsid w:val="0091183B"/>
    <w:rsid w:val="00914A31"/>
    <w:rsid w:val="0092641C"/>
    <w:rsid w:val="0093048E"/>
    <w:rsid w:val="00934D2D"/>
    <w:rsid w:val="0093601F"/>
    <w:rsid w:val="00936410"/>
    <w:rsid w:val="00936850"/>
    <w:rsid w:val="009449FC"/>
    <w:rsid w:val="00954562"/>
    <w:rsid w:val="00963439"/>
    <w:rsid w:val="0097795E"/>
    <w:rsid w:val="0098077B"/>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6CAB"/>
    <w:rsid w:val="00A4390A"/>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F0CEC"/>
    <w:rsid w:val="00AF0FA0"/>
    <w:rsid w:val="00AF18E0"/>
    <w:rsid w:val="00B00639"/>
    <w:rsid w:val="00B030FC"/>
    <w:rsid w:val="00B270E2"/>
    <w:rsid w:val="00B300EB"/>
    <w:rsid w:val="00B36437"/>
    <w:rsid w:val="00B42AEB"/>
    <w:rsid w:val="00B517B2"/>
    <w:rsid w:val="00B6364D"/>
    <w:rsid w:val="00B641A4"/>
    <w:rsid w:val="00B70197"/>
    <w:rsid w:val="00B81B44"/>
    <w:rsid w:val="00B86B81"/>
    <w:rsid w:val="00BC67E8"/>
    <w:rsid w:val="00BD2514"/>
    <w:rsid w:val="00BD7953"/>
    <w:rsid w:val="00BF1391"/>
    <w:rsid w:val="00BF523B"/>
    <w:rsid w:val="00C0700F"/>
    <w:rsid w:val="00C1267D"/>
    <w:rsid w:val="00C209A3"/>
    <w:rsid w:val="00C27239"/>
    <w:rsid w:val="00C3200F"/>
    <w:rsid w:val="00C421D4"/>
    <w:rsid w:val="00C47CEE"/>
    <w:rsid w:val="00C53965"/>
    <w:rsid w:val="00C61B79"/>
    <w:rsid w:val="00C61E13"/>
    <w:rsid w:val="00C62655"/>
    <w:rsid w:val="00C738D6"/>
    <w:rsid w:val="00C74B8A"/>
    <w:rsid w:val="00C77D2D"/>
    <w:rsid w:val="00C83809"/>
    <w:rsid w:val="00C86E05"/>
    <w:rsid w:val="00C87AB2"/>
    <w:rsid w:val="00C91760"/>
    <w:rsid w:val="00C93809"/>
    <w:rsid w:val="00CB39F6"/>
    <w:rsid w:val="00CB6EFD"/>
    <w:rsid w:val="00CC678D"/>
    <w:rsid w:val="00CD12F3"/>
    <w:rsid w:val="00CE0D47"/>
    <w:rsid w:val="00CE4683"/>
    <w:rsid w:val="00CE4FAE"/>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606AA"/>
    <w:rsid w:val="00D67316"/>
    <w:rsid w:val="00D77544"/>
    <w:rsid w:val="00D83513"/>
    <w:rsid w:val="00D86D1B"/>
    <w:rsid w:val="00DB0F9E"/>
    <w:rsid w:val="00DB1DFB"/>
    <w:rsid w:val="00DB1FD7"/>
    <w:rsid w:val="00DC1787"/>
    <w:rsid w:val="00DC3248"/>
    <w:rsid w:val="00DC409B"/>
    <w:rsid w:val="00DC4440"/>
    <w:rsid w:val="00DD4893"/>
    <w:rsid w:val="00DE0D5F"/>
    <w:rsid w:val="00DE3BD1"/>
    <w:rsid w:val="00DF302D"/>
    <w:rsid w:val="00DF455D"/>
    <w:rsid w:val="00E032A0"/>
    <w:rsid w:val="00E0421C"/>
    <w:rsid w:val="00E04F43"/>
    <w:rsid w:val="00E10848"/>
    <w:rsid w:val="00E134EB"/>
    <w:rsid w:val="00E177D0"/>
    <w:rsid w:val="00E226BD"/>
    <w:rsid w:val="00E24B35"/>
    <w:rsid w:val="00E24E90"/>
    <w:rsid w:val="00E27E4E"/>
    <w:rsid w:val="00E56D8D"/>
    <w:rsid w:val="00E62FAA"/>
    <w:rsid w:val="00E63DD0"/>
    <w:rsid w:val="00E80D08"/>
    <w:rsid w:val="00E9246B"/>
    <w:rsid w:val="00E942AB"/>
    <w:rsid w:val="00EA61AA"/>
    <w:rsid w:val="00EA7915"/>
    <w:rsid w:val="00ED4D66"/>
    <w:rsid w:val="00EF3551"/>
    <w:rsid w:val="00F13321"/>
    <w:rsid w:val="00F1520A"/>
    <w:rsid w:val="00F162C3"/>
    <w:rsid w:val="00F24321"/>
    <w:rsid w:val="00F30195"/>
    <w:rsid w:val="00F3620B"/>
    <w:rsid w:val="00F36F92"/>
    <w:rsid w:val="00F4012B"/>
    <w:rsid w:val="00F52A1D"/>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FAAC4D-63DD-4A8B-B355-0EDCABE7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7624</Words>
  <Characters>43461</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2023-03-14T10:35:00Z</cp:lastPrinted>
  <dcterms:created xsi:type="dcterms:W3CDTF">2023-04-21T08:43:00Z</dcterms:created>
  <dcterms:modified xsi:type="dcterms:W3CDTF">2023-04-21T08:43:00Z</dcterms:modified>
</cp:coreProperties>
</file>