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01237D">
              <w:rPr>
                <w:rFonts w:ascii="Times New Roman" w:hAnsi="Times New Roman" w:cs="Times New Roman"/>
                <w:sz w:val="24"/>
                <w:szCs w:val="24"/>
                <w:lang w:val="ru-RU"/>
              </w:rPr>
              <w:t>108</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01237D">
              <w:rPr>
                <w:rFonts w:ascii="Times New Roman" w:hAnsi="Times New Roman" w:cs="Times New Roman"/>
                <w:sz w:val="24"/>
                <w:szCs w:val="24"/>
                <w:lang w:val="ru-RU"/>
              </w:rPr>
              <w:t>17</w:t>
            </w:r>
            <w:r w:rsidR="00DC0E88">
              <w:rPr>
                <w:rFonts w:ascii="Times New Roman" w:hAnsi="Times New Roman" w:cs="Times New Roman"/>
                <w:sz w:val="24"/>
                <w:szCs w:val="24"/>
              </w:rPr>
              <w:t xml:space="preserve">»  </w:t>
            </w:r>
            <w:r w:rsidR="0001237D">
              <w:rPr>
                <w:rFonts w:ascii="Times New Roman" w:hAnsi="Times New Roman" w:cs="Times New Roman"/>
                <w:sz w:val="24"/>
                <w:szCs w:val="24"/>
              </w:rPr>
              <w:t>березня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01237D" w:rsidRDefault="009859D4" w:rsidP="0001237D">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sidRPr="009859D4">
              <w:rPr>
                <w:b/>
                <w:sz w:val="40"/>
                <w:szCs w:val="40"/>
              </w:rPr>
              <w:t xml:space="preserve">                        </w:t>
            </w:r>
            <w:r w:rsidR="0001237D">
              <w:rPr>
                <w:b/>
                <w:color w:val="000000"/>
                <w:sz w:val="40"/>
                <w:szCs w:val="40"/>
                <w:u w:val="single"/>
                <w:bdr w:val="none" w:sz="0" w:space="0" w:color="auto" w:frame="1"/>
                <w:shd w:val="clear" w:color="auto" w:fill="FDFEFD"/>
              </w:rPr>
              <w:t>ДК 021:2015</w:t>
            </w:r>
            <w:r w:rsidR="0001237D" w:rsidRPr="00673D69">
              <w:rPr>
                <w:b/>
                <w:color w:val="000000"/>
                <w:sz w:val="40"/>
                <w:szCs w:val="40"/>
                <w:u w:val="single"/>
                <w:bdr w:val="none" w:sz="0" w:space="0" w:color="auto" w:frame="1"/>
                <w:shd w:val="clear" w:color="auto" w:fill="FDFEFD"/>
              </w:rPr>
              <w:t>39830000-9 Продукція для чищення </w:t>
            </w:r>
          </w:p>
          <w:p w:rsidR="0001237D" w:rsidRPr="00673D69" w:rsidRDefault="0001237D" w:rsidP="0001237D">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ДК 021:2015</w:t>
            </w:r>
            <w:r w:rsidRPr="00673D69">
              <w:rPr>
                <w:b/>
                <w:color w:val="000000"/>
                <w:sz w:val="40"/>
                <w:szCs w:val="40"/>
                <w:u w:val="single"/>
                <w:bdr w:val="none" w:sz="0" w:space="0" w:color="auto" w:frame="1"/>
                <w:shd w:val="clear" w:color="auto" w:fill="FDFEFD"/>
              </w:rPr>
              <w:t>19640000-4 Поліетиленові</w:t>
            </w:r>
            <w:r w:rsidR="00E23302">
              <w:rPr>
                <w:b/>
                <w:color w:val="000000"/>
                <w:sz w:val="40"/>
                <w:szCs w:val="40"/>
                <w:u w:val="single"/>
                <w:bdr w:val="none" w:sz="0" w:space="0" w:color="auto" w:frame="1"/>
                <w:shd w:val="clear" w:color="auto" w:fill="FDFEFD"/>
              </w:rPr>
              <w:t xml:space="preserve"> </w:t>
            </w:r>
            <w:r w:rsidRPr="00673D69">
              <w:rPr>
                <w:b/>
                <w:color w:val="000000"/>
                <w:sz w:val="40"/>
                <w:szCs w:val="40"/>
                <w:u w:val="single"/>
                <w:bdr w:val="none" w:sz="0" w:space="0" w:color="auto" w:frame="1"/>
                <w:shd w:val="clear" w:color="auto" w:fill="FDFEFD"/>
              </w:rPr>
              <w:t>мішки та пакети для сміття</w:t>
            </w:r>
          </w:p>
          <w:p w:rsidR="0001237D" w:rsidRPr="0069069E" w:rsidRDefault="0001237D" w:rsidP="0001237D">
            <w:pPr>
              <w:shd w:val="clear" w:color="auto" w:fill="FDFEFD"/>
              <w:spacing w:line="450" w:lineRule="atLeast"/>
              <w:jc w:val="center"/>
              <w:textAlignment w:val="baseline"/>
              <w:outlineLvl w:val="0"/>
              <w:rPr>
                <w:b/>
                <w:sz w:val="36"/>
                <w:szCs w:val="36"/>
                <w:u w:val="single"/>
              </w:rPr>
            </w:pPr>
            <w:r>
              <w:rPr>
                <w:b/>
                <w:sz w:val="36"/>
                <w:szCs w:val="36"/>
              </w:rPr>
              <w:t>(Миючі засоби)</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A679B3" w:rsidRPr="00560DDA" w:rsidRDefault="00A679B3" w:rsidP="00A679B3">
            <w:r w:rsidRPr="00560DDA">
              <w:t>Особа відповідальна за техні</w:t>
            </w:r>
            <w:r w:rsidR="00E65905">
              <w:t>чні  вимоги  до товару Завідувачка</w:t>
            </w:r>
            <w:r w:rsidRPr="00560DDA">
              <w:t xml:space="preserve"> </w:t>
            </w:r>
            <w:r w:rsidR="00E65905">
              <w:t>пральні</w:t>
            </w:r>
            <w:r w:rsidRPr="00560DDA">
              <w:t xml:space="preserve"> </w:t>
            </w:r>
          </w:p>
          <w:p w:rsidR="00E71934" w:rsidRPr="005C5263" w:rsidRDefault="00A679B3" w:rsidP="00E65905">
            <w:r w:rsidRPr="00560DDA">
              <w:t xml:space="preserve">КНП « ЗОКДЛ» ЗОР  </w:t>
            </w:r>
            <w:r w:rsidR="00E65905">
              <w:t>Пилипенко Галина Леонідівна</w:t>
            </w:r>
            <w:r w:rsidRPr="00560DDA">
              <w:t xml:space="preserve"> </w:t>
            </w:r>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AC30FD" w:rsidRPr="00AC30FD" w:rsidRDefault="00AC30FD" w:rsidP="00AC30FD">
            <w:pPr>
              <w:ind w:left="29"/>
              <w:rPr>
                <w:b/>
              </w:rPr>
            </w:pPr>
            <w:r w:rsidRPr="00AC30FD">
              <w:rPr>
                <w:b/>
              </w:rPr>
              <w:t xml:space="preserve">ДК 021:201539830000-9 Продукція для чищення </w:t>
            </w:r>
          </w:p>
          <w:p w:rsidR="00AC30FD" w:rsidRPr="00AC30FD" w:rsidRDefault="00AC30FD" w:rsidP="00AC30FD">
            <w:pPr>
              <w:ind w:left="29"/>
              <w:rPr>
                <w:b/>
              </w:rPr>
            </w:pPr>
            <w:r w:rsidRPr="00AC30FD">
              <w:rPr>
                <w:b/>
              </w:rPr>
              <w:t>ДК 021:201519640000-4 Поліетиленові</w:t>
            </w:r>
            <w:r w:rsidR="008E08EB">
              <w:rPr>
                <w:b/>
              </w:rPr>
              <w:t xml:space="preserve"> </w:t>
            </w:r>
            <w:r w:rsidRPr="00AC30FD">
              <w:rPr>
                <w:b/>
              </w:rPr>
              <w:t>мішки та пакети для сміття</w:t>
            </w:r>
          </w:p>
          <w:p w:rsidR="00E71934" w:rsidRPr="00FA58B3" w:rsidRDefault="00AC30FD" w:rsidP="00AC30FD">
            <w:pPr>
              <w:ind w:left="29"/>
              <w:rPr>
                <w:b/>
              </w:rPr>
            </w:pPr>
            <w:r w:rsidRPr="00AC30FD">
              <w:rPr>
                <w:b/>
              </w:rPr>
              <w:t>(Миючі засоби)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дитяча  лікарня» Запорізької обласної ради  (</w:t>
            </w:r>
            <w:r w:rsidRPr="009E67C6">
              <w:rPr>
                <w:rFonts w:ascii="Times New Roman" w:hAnsi="Times New Roman" w:cs="Times New Roman"/>
                <w:sz w:val="24"/>
                <w:szCs w:val="24"/>
                <w:lang w:val="ru-RU"/>
              </w:rPr>
              <w:t xml:space="preserve"> </w:t>
            </w:r>
            <w:proofErr w:type="spellStart"/>
            <w:r w:rsidR="00AC30FD">
              <w:rPr>
                <w:rFonts w:ascii="Times New Roman" w:hAnsi="Times New Roman" w:cs="Times New Roman"/>
                <w:sz w:val="24"/>
                <w:szCs w:val="24"/>
                <w:lang w:val="ru-RU"/>
              </w:rPr>
              <w:t>комірник</w:t>
            </w:r>
            <w:proofErr w:type="spellEnd"/>
            <w:r w:rsidRPr="009E67C6">
              <w:rPr>
                <w:rFonts w:ascii="Times New Roman" w:hAnsi="Times New Roman" w:cs="Times New Roman"/>
                <w:sz w:val="24"/>
                <w:szCs w:val="24"/>
                <w:lang w:val="ru-RU"/>
              </w:rPr>
              <w:t xml:space="preserve">)   </w:t>
            </w:r>
          </w:p>
          <w:p w:rsidR="00E71934" w:rsidRPr="00DC0E88" w:rsidRDefault="00FA58B3" w:rsidP="006B3EE7">
            <w:pPr>
              <w:ind w:firstLine="19"/>
              <w:rPr>
                <w:b/>
                <w:lang w:val="ru-RU"/>
              </w:rPr>
            </w:pPr>
            <w:r w:rsidRPr="009E67C6">
              <w:rPr>
                <w:b/>
              </w:rPr>
              <w:t xml:space="preserve">Обсяг </w:t>
            </w:r>
            <w:r w:rsidR="006B3EE7">
              <w:rPr>
                <w:b/>
              </w:rPr>
              <w:t>поставки товарів</w:t>
            </w:r>
            <w:r w:rsidRPr="009E67C6">
              <w:rPr>
                <w:b/>
              </w:rPr>
              <w:t xml:space="preserve">  : </w:t>
            </w:r>
            <w:r w:rsidR="006B3EE7">
              <w:rPr>
                <w:b/>
              </w:rPr>
              <w:t>6 найменувань; кількість 2190 штук</w:t>
            </w:r>
            <w:r>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6B3EE7">
              <w:rPr>
                <w:rFonts w:ascii="Times New Roman" w:hAnsi="Times New Roman" w:cs="Times New Roman"/>
                <w:b/>
                <w:sz w:val="24"/>
                <w:szCs w:val="24"/>
              </w:rPr>
              <w:t>поставки</w:t>
            </w:r>
            <w:r w:rsidR="00D42807">
              <w:rPr>
                <w:rFonts w:ascii="Times New Roman" w:hAnsi="Times New Roman" w:cs="Times New Roman"/>
                <w:b/>
                <w:sz w:val="24"/>
                <w:szCs w:val="24"/>
              </w:rPr>
              <w:t xml:space="preserve">   до  </w:t>
            </w:r>
            <w:r w:rsidR="006B3EE7">
              <w:rPr>
                <w:rFonts w:ascii="Times New Roman" w:hAnsi="Times New Roman" w:cs="Times New Roman"/>
                <w:b/>
                <w:sz w:val="24"/>
                <w:szCs w:val="24"/>
              </w:rPr>
              <w:t>20.04</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1E6A4C"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29</w:t>
            </w:r>
            <w:r w:rsidR="006C28D3">
              <w:rPr>
                <w:color w:val="000000"/>
                <w:highlight w:val="yellow"/>
                <w:shd w:val="solid" w:color="FFFFFF" w:fill="FFFFFF"/>
                <w:lang w:eastAsia="en-US"/>
              </w:rPr>
              <w:t xml:space="preserve">» </w:t>
            </w:r>
            <w:r>
              <w:rPr>
                <w:color w:val="000000"/>
                <w:highlight w:val="yellow"/>
                <w:shd w:val="solid" w:color="FFFFFF" w:fill="FFFFFF"/>
                <w:lang w:eastAsia="en-US"/>
              </w:rPr>
              <w:t>березня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8075C6" w:rsidP="008075C6">
            <w:pPr>
              <w:shd w:val="clear" w:color="auto" w:fill="FFFFFF"/>
              <w:rPr>
                <w:color w:val="293A55"/>
              </w:rPr>
            </w:pPr>
            <w:hyperlink r:id="rId30" w:tgtFrame="_blank" w:history="1">
              <w:r w:rsidRPr="00304C7F">
                <w:rPr>
                  <w:color w:val="008080"/>
                  <w:u w:val="single"/>
                </w:rPr>
                <w:t>1) учасник процедури закупівлі:</w:t>
              </w:r>
            </w:hyperlink>
          </w:p>
          <w:p w:rsidR="008075C6" w:rsidRPr="00304C7F" w:rsidRDefault="008075C6" w:rsidP="008075C6">
            <w:pPr>
              <w:shd w:val="clear" w:color="auto" w:fill="FFFFFF"/>
              <w:rPr>
                <w:color w:val="293A55"/>
              </w:rPr>
            </w:pPr>
            <w:hyperlink r:id="rId31" w:tgtFrame="_blank" w:history="1">
              <w:r w:rsidRPr="00304C7F">
                <w:rPr>
                  <w:color w:val="008080"/>
                  <w:u w:val="single"/>
                </w:rPr>
                <w:t>підпадає під підстави, встановлені пунктом 47 цих особливостей;</w:t>
              </w:r>
            </w:hyperlink>
          </w:p>
          <w:p w:rsidR="008075C6" w:rsidRPr="00EF77ED" w:rsidRDefault="008075C6" w:rsidP="008075C6">
            <w:pPr>
              <w:shd w:val="clear" w:color="auto" w:fill="FFFFFF"/>
              <w:rPr>
                <w:color w:val="000000" w:themeColor="text1"/>
              </w:rPr>
            </w:pPr>
            <w:hyperlink r:id="rId32" w:tgtFrame="_blank" w:history="1">
              <w:r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8075C6" w:rsidP="008075C6">
            <w:pPr>
              <w:shd w:val="clear" w:color="auto" w:fill="FFFFFF"/>
              <w:rPr>
                <w:color w:val="293A55"/>
              </w:rPr>
            </w:pPr>
            <w:hyperlink r:id="rId33" w:tgtFrame="_blank" w:history="1">
              <w:r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8075C6" w:rsidP="008075C6">
            <w:pPr>
              <w:shd w:val="clear" w:color="auto" w:fill="FFFFFF"/>
              <w:rPr>
                <w:color w:val="293A55"/>
              </w:rPr>
            </w:pPr>
            <w:hyperlink r:id="rId34" w:tgtFrame="_blank" w:history="1">
              <w:r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4C7F">
                <w:rPr>
                  <w:color w:val="008080"/>
                  <w:u w:val="single"/>
                </w:rPr>
                <w:t>невідповідностей</w:t>
              </w:r>
              <w:proofErr w:type="spellEnd"/>
              <w:r w:rsidRPr="00304C7F">
                <w:rPr>
                  <w:color w:val="008080"/>
                  <w:u w:val="single"/>
                </w:rPr>
                <w:t xml:space="preserve">, протягом 24 годин з моменту розміщення замовником в електронній системі </w:t>
              </w:r>
              <w:proofErr w:type="spellStart"/>
              <w:r w:rsidRPr="00304C7F">
                <w:rPr>
                  <w:color w:val="008080"/>
                  <w:u w:val="single"/>
                </w:rPr>
                <w:t>закупівель</w:t>
              </w:r>
              <w:proofErr w:type="spellEnd"/>
              <w:r w:rsidRPr="00304C7F">
                <w:rPr>
                  <w:color w:val="008080"/>
                  <w:u w:val="single"/>
                </w:rPr>
                <w:t xml:space="preserve"> повідомлення з вимогою про усунення таких </w:t>
              </w:r>
              <w:proofErr w:type="spellStart"/>
              <w:r w:rsidRPr="00304C7F">
                <w:rPr>
                  <w:color w:val="008080"/>
                  <w:u w:val="single"/>
                </w:rPr>
                <w:t>невідповідностей</w:t>
              </w:r>
              <w:proofErr w:type="spellEnd"/>
              <w:r w:rsidRPr="00304C7F">
                <w:rPr>
                  <w:color w:val="008080"/>
                  <w:u w:val="single"/>
                </w:rPr>
                <w:t>;</w:t>
              </w:r>
            </w:hyperlink>
          </w:p>
          <w:p w:rsidR="008075C6" w:rsidRPr="00304C7F" w:rsidRDefault="008075C6" w:rsidP="008075C6">
            <w:pPr>
              <w:shd w:val="clear" w:color="auto" w:fill="FFFFFF"/>
              <w:rPr>
                <w:color w:val="293A55"/>
              </w:rPr>
            </w:pPr>
            <w:hyperlink r:id="rId35" w:tgtFrame="_blank" w:history="1">
              <w:r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Pr="00304C7F">
              <w:rPr>
                <w:color w:val="293A55"/>
              </w:rPr>
              <w:t> </w:t>
            </w:r>
            <w:hyperlink r:id="rId36" w:tgtFrame="_blank" w:history="1">
              <w:r w:rsidRPr="00304C7F">
                <w:rPr>
                  <w:color w:val="00ADFA"/>
                </w:rPr>
                <w:t>частини чотирнадцятої статті 29 Закону</w:t>
              </w:r>
            </w:hyperlink>
            <w:r w:rsidRPr="00304C7F">
              <w:rPr>
                <w:color w:val="293A55"/>
              </w:rPr>
              <w:t> </w:t>
            </w:r>
            <w:hyperlink r:id="rId37" w:tgtFrame="_blank" w:history="1">
              <w:r w:rsidRPr="00304C7F">
                <w:rPr>
                  <w:color w:val="008080"/>
                  <w:u w:val="single"/>
                </w:rPr>
                <w:t>/ абзацом дев'ятим пункту 37 цих особливостей;</w:t>
              </w:r>
            </w:hyperlink>
          </w:p>
          <w:p w:rsidR="008075C6" w:rsidRPr="00304C7F" w:rsidRDefault="008075C6" w:rsidP="008075C6">
            <w:pPr>
              <w:shd w:val="clear" w:color="auto" w:fill="FFFFFF"/>
              <w:rPr>
                <w:color w:val="293A55"/>
              </w:rPr>
            </w:pPr>
            <w:hyperlink r:id="rId38" w:tgtFrame="_blank" w:history="1">
              <w:r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8075C6" w:rsidP="008075C6">
            <w:pPr>
              <w:shd w:val="clear" w:color="auto" w:fill="FFFFFF"/>
              <w:rPr>
                <w:color w:val="293A55"/>
              </w:rPr>
            </w:pPr>
            <w:hyperlink r:id="rId39" w:tgtFrame="_blank" w:history="1">
              <w:r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04C7F">
                <w:rPr>
                  <w:color w:val="008080"/>
                  <w:u w:val="single"/>
                </w:rPr>
                <w:t>бенефіціарним</w:t>
              </w:r>
              <w:proofErr w:type="spellEnd"/>
              <w:r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Pr="00304C7F">
              <w:rPr>
                <w:color w:val="293A55"/>
              </w:rPr>
              <w:t> </w:t>
            </w:r>
            <w:hyperlink r:id="rId40" w:tgtFrame="_blank" w:history="1">
              <w:r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Pr="00304C7F">
                <w:rPr>
                  <w:color w:val="00ADFA"/>
                </w:rPr>
                <w:t>закупівель</w:t>
              </w:r>
              <w:proofErr w:type="spellEnd"/>
              <w:r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304C7F">
              <w:rPr>
                <w:color w:val="293A55"/>
              </w:rPr>
              <w:t> </w:t>
            </w:r>
            <w:hyperlink r:id="rId41" w:tgtFrame="_blank" w:history="1">
              <w:r w:rsidRPr="00304C7F">
                <w:rPr>
                  <w:color w:val="008080"/>
                  <w:u w:val="single"/>
                </w:rPr>
                <w:t>(Офіційний вісник України, 2022 р., N 84, ст. 5176);</w:t>
              </w:r>
            </w:hyperlink>
            <w:r w:rsidRPr="00304C7F">
              <w:rPr>
                <w:color w:val="293A55"/>
              </w:rPr>
              <w:t xml:space="preserve"> </w:t>
            </w:r>
            <w:hyperlink r:id="rId42" w:tgtFrame="_blank" w:history="1">
              <w:r w:rsidRPr="00304C7F">
                <w:rPr>
                  <w:color w:val="008080"/>
                  <w:u w:val="single"/>
                </w:rPr>
                <w:t>(абзац восьмий підпункту 1 пункту 44 у редакції</w:t>
              </w:r>
              <w:r w:rsidRPr="00304C7F">
                <w:rPr>
                  <w:color w:val="008080"/>
                </w:rPr>
                <w:br/>
              </w:r>
              <w:r w:rsidRPr="00304C7F">
                <w:rPr>
                  <w:color w:val="008080"/>
                  <w:u w:val="single"/>
                </w:rPr>
                <w:t> постанови Кабінету Міністрів України від 09.02.2024 р. N 131)</w:t>
              </w:r>
            </w:hyperlink>
          </w:p>
          <w:p w:rsidR="008075C6" w:rsidRPr="00304C7F" w:rsidRDefault="008075C6" w:rsidP="008075C6">
            <w:pPr>
              <w:shd w:val="clear" w:color="auto" w:fill="FFFFFF"/>
              <w:rPr>
                <w:color w:val="293A55"/>
              </w:rPr>
            </w:pPr>
            <w:hyperlink r:id="rId43" w:tgtFrame="_blank" w:history="1">
              <w:r w:rsidRPr="00304C7F">
                <w:rPr>
                  <w:color w:val="008080"/>
                  <w:u w:val="single"/>
                </w:rPr>
                <w:t>2) тендерна пропозиція:</w:t>
              </w:r>
            </w:hyperlink>
          </w:p>
          <w:p w:rsidR="008075C6" w:rsidRPr="00304C7F" w:rsidRDefault="008075C6" w:rsidP="008075C6">
            <w:pPr>
              <w:shd w:val="clear" w:color="auto" w:fill="FFFFFF"/>
              <w:rPr>
                <w:color w:val="293A55"/>
              </w:rPr>
            </w:pPr>
            <w:hyperlink r:id="rId44" w:tgtFrame="_blank" w:history="1">
              <w:r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8075C6" w:rsidP="008075C6">
            <w:pPr>
              <w:shd w:val="clear" w:color="auto" w:fill="FFFFFF"/>
              <w:rPr>
                <w:color w:val="293A55"/>
              </w:rPr>
            </w:pPr>
            <w:hyperlink r:id="rId45" w:tgtFrame="_blank" w:history="1">
              <w:r w:rsidRPr="00304C7F">
                <w:rPr>
                  <w:color w:val="008080"/>
                  <w:u w:val="single"/>
                </w:rPr>
                <w:t>є такою, строк дії якої закінчився;</w:t>
              </w:r>
            </w:hyperlink>
          </w:p>
          <w:p w:rsidR="008075C6" w:rsidRPr="00304C7F" w:rsidRDefault="008075C6" w:rsidP="008075C6">
            <w:pPr>
              <w:shd w:val="clear" w:color="auto" w:fill="FFFFFF"/>
              <w:rPr>
                <w:color w:val="293A55"/>
              </w:rPr>
            </w:pPr>
            <w:hyperlink r:id="rId46" w:tgtFrame="_blank" w:history="1">
              <w:r w:rsidRPr="00304C7F">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8075C6" w:rsidP="008075C6">
            <w:pPr>
              <w:shd w:val="clear" w:color="auto" w:fill="FFFFFF"/>
              <w:rPr>
                <w:color w:val="293A55"/>
              </w:rPr>
            </w:pPr>
            <w:hyperlink r:id="rId47" w:tgtFrame="_blank" w:history="1">
              <w:r w:rsidRPr="00304C7F">
                <w:rPr>
                  <w:color w:val="008080"/>
                  <w:u w:val="single"/>
                </w:rPr>
                <w:t>не відповідає вимогам, установленим у тендерній документації відповідно до абзацу першого</w:t>
              </w:r>
            </w:hyperlink>
            <w:r w:rsidRPr="00304C7F">
              <w:rPr>
                <w:color w:val="293A55"/>
              </w:rPr>
              <w:t> </w:t>
            </w:r>
            <w:hyperlink r:id="rId48" w:tgtFrame="_blank" w:history="1">
              <w:r w:rsidRPr="00304C7F">
                <w:rPr>
                  <w:color w:val="00ADFA"/>
                </w:rPr>
                <w:t>частини третьої статті 22 Закону</w:t>
              </w:r>
            </w:hyperlink>
            <w:hyperlink r:id="rId49" w:tgtFrame="_blank" w:history="1">
              <w:r w:rsidRPr="00304C7F">
                <w:rPr>
                  <w:color w:val="008080"/>
                  <w:u w:val="single"/>
                </w:rPr>
                <w:t>;</w:t>
              </w:r>
            </w:hyperlink>
          </w:p>
          <w:p w:rsidR="008075C6" w:rsidRPr="00304C7F" w:rsidRDefault="008075C6" w:rsidP="008075C6">
            <w:pPr>
              <w:shd w:val="clear" w:color="auto" w:fill="FFFFFF"/>
              <w:rPr>
                <w:color w:val="293A55"/>
              </w:rPr>
            </w:pPr>
            <w:hyperlink r:id="rId50" w:tgtFrame="_blank" w:history="1">
              <w:r w:rsidRPr="00304C7F">
                <w:rPr>
                  <w:color w:val="008080"/>
                  <w:u w:val="single"/>
                </w:rPr>
                <w:t>3) переможець процедури закупівлі:</w:t>
              </w:r>
            </w:hyperlink>
          </w:p>
          <w:p w:rsidR="008075C6" w:rsidRPr="00304C7F" w:rsidRDefault="008075C6" w:rsidP="008075C6">
            <w:pPr>
              <w:shd w:val="clear" w:color="auto" w:fill="FFFFFF"/>
              <w:rPr>
                <w:color w:val="293A55"/>
              </w:rPr>
            </w:pPr>
            <w:hyperlink r:id="rId51" w:tgtFrame="_blank" w:history="1">
              <w:r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8075C6" w:rsidP="008075C6">
            <w:pPr>
              <w:shd w:val="clear" w:color="auto" w:fill="FFFFFF"/>
              <w:rPr>
                <w:color w:val="293A55"/>
              </w:rPr>
            </w:pPr>
            <w:hyperlink r:id="rId52" w:tgtFrame="_blank" w:history="1">
              <w:r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8075C6" w:rsidP="008075C6">
            <w:pPr>
              <w:shd w:val="clear" w:color="auto" w:fill="FFFFFF"/>
              <w:rPr>
                <w:color w:val="293A55"/>
              </w:rPr>
            </w:pPr>
            <w:hyperlink r:id="rId53" w:tgtFrame="_blank" w:history="1">
              <w:r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8075C6" w:rsidP="008075C6">
            <w:pPr>
              <w:shd w:val="clear" w:color="auto" w:fill="FFFFFF"/>
              <w:rPr>
                <w:color w:val="293A55"/>
              </w:rPr>
            </w:pPr>
            <w:hyperlink r:id="rId54" w:tgtFrame="_blank" w:history="1">
              <w:r w:rsidRPr="000B493D">
                <w:rPr>
                  <w:color w:val="008080"/>
                  <w:u w:val="single"/>
                </w:rPr>
                <w:t>3) переможець процедури закупівлі:</w:t>
              </w:r>
            </w:hyperlink>
          </w:p>
          <w:p w:rsidR="008075C6" w:rsidRPr="000B493D" w:rsidRDefault="008075C6" w:rsidP="008075C6">
            <w:pPr>
              <w:shd w:val="clear" w:color="auto" w:fill="FFFFFF"/>
              <w:rPr>
                <w:color w:val="293A55"/>
              </w:rPr>
            </w:pPr>
            <w:hyperlink r:id="rId55" w:tgtFrame="_blank" w:history="1">
              <w:r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8075C6" w:rsidP="008075C6">
            <w:pPr>
              <w:shd w:val="clear" w:color="auto" w:fill="FFFFFF"/>
              <w:rPr>
                <w:color w:val="293A55"/>
              </w:rPr>
            </w:pPr>
            <w:hyperlink r:id="rId56" w:tgtFrame="_blank" w:history="1">
              <w:r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8075C6" w:rsidP="008075C6">
            <w:pPr>
              <w:shd w:val="clear" w:color="auto" w:fill="FFFFFF"/>
              <w:rPr>
                <w:color w:val="293A55"/>
              </w:rPr>
            </w:pPr>
            <w:hyperlink r:id="rId57" w:tgtFrame="_blank" w:history="1">
              <w:r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8075C6" w:rsidP="008075C6">
            <w:pPr>
              <w:shd w:val="clear" w:color="auto" w:fill="FFFFFF"/>
              <w:rPr>
                <w:color w:val="293A55"/>
              </w:rPr>
            </w:pPr>
            <w:hyperlink r:id="rId58" w:tgtFrame="_blank" w:history="1">
              <w:r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8075C6" w:rsidP="008075C6">
            <w:pPr>
              <w:shd w:val="clear" w:color="auto" w:fill="FFFFFF"/>
              <w:rPr>
                <w:b/>
                <w:i/>
              </w:rPr>
            </w:pPr>
            <w:hyperlink r:id="rId59" w:tgtFrame="_blank" w:history="1">
              <w:r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Pr="008075C6">
                <w:rPr>
                  <w:b/>
                  <w:i/>
                  <w:u w:val="single"/>
                </w:rPr>
                <w:t>закупівель</w:t>
              </w:r>
              <w:proofErr w:type="spellEnd"/>
              <w:r w:rsidRPr="008075C6">
                <w:rPr>
                  <w:b/>
                  <w:i/>
                  <w:u w:val="single"/>
                </w:rPr>
                <w:t xml:space="preserve"> у разі, коли:</w:t>
              </w:r>
            </w:hyperlink>
          </w:p>
          <w:p w:rsidR="008075C6" w:rsidRPr="000B493D" w:rsidRDefault="008075C6" w:rsidP="008075C6">
            <w:pPr>
              <w:shd w:val="clear" w:color="auto" w:fill="FFFFFF"/>
              <w:rPr>
                <w:color w:val="293A55"/>
              </w:rPr>
            </w:pPr>
            <w:hyperlink r:id="rId60" w:tgtFrame="_blank" w:history="1">
              <w:r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8075C6" w:rsidP="008075C6">
            <w:pPr>
              <w:shd w:val="clear" w:color="auto" w:fill="FFFFFF"/>
              <w:rPr>
                <w:color w:val="293A55"/>
              </w:rPr>
            </w:pPr>
            <w:hyperlink r:id="rId61" w:tgtFrame="_blank" w:history="1">
              <w:r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8075C6" w:rsidP="008075C6">
            <w:pPr>
              <w:shd w:val="clear" w:color="auto" w:fill="FFFFFF"/>
              <w:rPr>
                <w:color w:val="293A55"/>
              </w:rPr>
            </w:pPr>
            <w:hyperlink r:id="rId62" w:tgtFrame="_blank" w:history="1">
              <w:r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B493D">
                <w:rPr>
                  <w:color w:val="008080"/>
                  <w:u w:val="single"/>
                </w:rPr>
                <w:t>закупівель</w:t>
              </w:r>
              <w:proofErr w:type="spellEnd"/>
              <w:r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w:t>
              </w:r>
              <w:r w:rsidRPr="000B493D">
                <w:rPr>
                  <w:color w:val="008080"/>
                  <w:u w:val="single"/>
                </w:rPr>
                <w:lastRenderedPageBreak/>
                <w:t xml:space="preserve">електронну систему </w:t>
              </w:r>
              <w:proofErr w:type="spellStart"/>
              <w:r w:rsidRPr="000B493D">
                <w:rPr>
                  <w:color w:val="008080"/>
                  <w:u w:val="single"/>
                </w:rPr>
                <w:t>закупівель</w:t>
              </w:r>
              <w:proofErr w:type="spellEnd"/>
              <w:r w:rsidRPr="000B493D">
                <w:rPr>
                  <w:color w:val="008080"/>
                  <w:u w:val="single"/>
                </w:rPr>
                <w:t>.</w:t>
              </w:r>
            </w:hyperlink>
          </w:p>
          <w:p w:rsidR="008075C6" w:rsidRDefault="008075C6" w:rsidP="008075C6">
            <w:pPr>
              <w:shd w:val="clear" w:color="auto" w:fill="FFFFFF"/>
              <w:ind w:firstLine="567"/>
              <w:jc w:val="both"/>
            </w:pPr>
            <w:hyperlink r:id="rId63" w:tgtFrame="_blank" w:history="1">
              <w:r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04C7F">
                <w:rPr>
                  <w:color w:val="008080"/>
                  <w:u w:val="single"/>
                </w:rPr>
                <w:t>закупівель</w:t>
              </w:r>
              <w:proofErr w:type="spellEnd"/>
              <w:r w:rsidRPr="00304C7F">
                <w:rPr>
                  <w:color w:val="008080"/>
                  <w:u w:val="single"/>
                </w:rPr>
                <w:t xml:space="preserve">, але до моменту оприлюднення договору про закупівлю в електронній системі </w:t>
              </w:r>
              <w:proofErr w:type="spellStart"/>
              <w:r w:rsidRPr="00304C7F">
                <w:rPr>
                  <w:color w:val="008080"/>
                  <w:u w:val="single"/>
                </w:rPr>
                <w:t>закупівель</w:t>
              </w:r>
              <w:proofErr w:type="spellEnd"/>
              <w:r w:rsidRPr="00304C7F">
                <w:rPr>
                  <w:color w:val="008080"/>
                  <w:u w:val="single"/>
                </w:rPr>
                <w:t xml:space="preserve"> відповідно до</w:t>
              </w:r>
            </w:hyperlink>
            <w:r w:rsidRPr="00304C7F">
              <w:t xml:space="preserve"> </w:t>
            </w:r>
            <w:hyperlink r:id="rId64" w:tgtFrame="_blank" w:history="1">
              <w:r w:rsidRPr="00304C7F">
                <w:rPr>
                  <w:color w:val="00ADFA"/>
                </w:rPr>
                <w:t>статті 10 Закону</w:t>
              </w:r>
            </w:hyperlink>
            <w:hyperlink r:id="rId65" w:tgtFrame="_blank" w:history="1">
              <w:r w:rsidRPr="00D477B4">
                <w:rPr>
                  <w:rFonts w:ascii="IBM Plex Serif" w:hAnsi="IBM Plex Serif"/>
                  <w:color w:val="008080"/>
                  <w:sz w:val="26"/>
                  <w:szCs w:val="26"/>
                  <w:u w:val="single"/>
                </w:rPr>
                <w:t>.</w:t>
              </w:r>
            </w:hyperlink>
          </w:p>
          <w:p w:rsidR="008075C6" w:rsidRPr="005127F0" w:rsidRDefault="008075C6" w:rsidP="008075C6">
            <w:pPr>
              <w:shd w:val="clear" w:color="auto" w:fill="FFFFFF"/>
              <w:rPr>
                <w:color w:val="293A55"/>
              </w:rPr>
            </w:pPr>
            <w:hyperlink r:id="rId66" w:tgtFrame="_blank" w:history="1">
              <w:r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8075C6" w:rsidP="008075C6">
            <w:pPr>
              <w:shd w:val="clear" w:color="auto" w:fill="FFFFFF"/>
              <w:rPr>
                <w:color w:val="293A55"/>
              </w:rPr>
            </w:pPr>
            <w:hyperlink r:id="rId67" w:tgtFrame="_blank" w:history="1">
              <w:r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8075C6" w:rsidP="008075C6">
            <w:pPr>
              <w:shd w:val="clear" w:color="auto" w:fill="FFFFFF"/>
              <w:rPr>
                <w:color w:val="293A55"/>
              </w:rPr>
            </w:pPr>
            <w:hyperlink r:id="rId68" w:tgtFrame="_blank" w:history="1">
              <w:r w:rsidRPr="005127F0">
                <w:rPr>
                  <w:color w:val="008080"/>
                  <w:u w:val="single"/>
                </w:rPr>
                <w:t xml:space="preserve">2) відомості про юридичну особу, яка є учасником процедури закупівлі, </w:t>
              </w:r>
              <w:proofErr w:type="spellStart"/>
              <w:r w:rsidRPr="005127F0">
                <w:rPr>
                  <w:color w:val="008080"/>
                  <w:u w:val="single"/>
                </w:rPr>
                <w:t>внесено</w:t>
              </w:r>
              <w:proofErr w:type="spellEnd"/>
              <w:r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8075C6" w:rsidP="008075C6">
            <w:pPr>
              <w:shd w:val="clear" w:color="auto" w:fill="FFFFFF"/>
              <w:rPr>
                <w:color w:val="293A55"/>
              </w:rPr>
            </w:pPr>
            <w:hyperlink r:id="rId69" w:tgtFrame="_blank" w:history="1">
              <w:r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8075C6" w:rsidP="008075C6">
            <w:pPr>
              <w:shd w:val="clear" w:color="auto" w:fill="FFFFFF"/>
              <w:rPr>
                <w:color w:val="293A55"/>
              </w:rPr>
            </w:pPr>
            <w:hyperlink r:id="rId70" w:tgtFrame="_blank" w:history="1">
              <w:r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Pr="005127F0">
              <w:rPr>
                <w:color w:val="293A55"/>
              </w:rPr>
              <w:t> </w:t>
            </w:r>
            <w:hyperlink r:id="rId71" w:tgtFrame="_blank" w:history="1">
              <w:r w:rsidRPr="005127F0">
                <w:rPr>
                  <w:color w:val="00ADFA"/>
                </w:rPr>
                <w:t>пунктом 4 частини другої статті 6</w:t>
              </w:r>
            </w:hyperlink>
            <w:hyperlink r:id="rId72" w:tgtFrame="_blank" w:history="1">
              <w:r w:rsidRPr="005127F0">
                <w:rPr>
                  <w:color w:val="008080"/>
                  <w:u w:val="single"/>
                </w:rPr>
                <w:t>,</w:t>
              </w:r>
            </w:hyperlink>
            <w:r w:rsidRPr="005127F0">
              <w:rPr>
                <w:color w:val="293A55"/>
              </w:rPr>
              <w:t> </w:t>
            </w:r>
            <w:hyperlink r:id="rId73" w:tgtFrame="_blank" w:history="1">
              <w:r w:rsidRPr="005127F0">
                <w:rPr>
                  <w:color w:val="00ADFA"/>
                </w:rPr>
                <w:t>пунктом 1 статті 50 Закону України "Про захист економічної конкуренції"</w:t>
              </w:r>
            </w:hyperlink>
            <w:hyperlink r:id="rId74" w:tgtFrame="_blank" w:history="1">
              <w:r w:rsidRPr="005127F0">
                <w:rPr>
                  <w:color w:val="008080"/>
                  <w:u w:val="single"/>
                </w:rPr>
                <w:t xml:space="preserve">, у вигляді вчинення </w:t>
              </w:r>
              <w:proofErr w:type="spellStart"/>
              <w:r w:rsidRPr="005127F0">
                <w:rPr>
                  <w:color w:val="008080"/>
                  <w:u w:val="single"/>
                </w:rPr>
                <w:t>антиконкурентних</w:t>
              </w:r>
              <w:proofErr w:type="spellEnd"/>
              <w:r w:rsidRPr="005127F0">
                <w:rPr>
                  <w:color w:val="008080"/>
                  <w:u w:val="single"/>
                </w:rPr>
                <w:t xml:space="preserve"> узгоджених дій, що стосуються спотворення результатів тендерів;</w:t>
              </w:r>
            </w:hyperlink>
          </w:p>
          <w:p w:rsidR="008075C6" w:rsidRPr="005127F0" w:rsidRDefault="008075C6" w:rsidP="008075C6">
            <w:pPr>
              <w:shd w:val="clear" w:color="auto" w:fill="FFFFFF"/>
              <w:rPr>
                <w:color w:val="293A55"/>
              </w:rPr>
            </w:pPr>
            <w:hyperlink r:id="rId75" w:tgtFrame="_blank" w:history="1">
              <w:r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8075C6" w:rsidP="008075C6">
            <w:pPr>
              <w:shd w:val="clear" w:color="auto" w:fill="FFFFFF"/>
              <w:rPr>
                <w:color w:val="293A55"/>
              </w:rPr>
            </w:pPr>
            <w:hyperlink r:id="rId76" w:tgtFrame="_blank" w:history="1">
              <w:r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8075C6" w:rsidP="008075C6">
            <w:pPr>
              <w:shd w:val="clear" w:color="auto" w:fill="FFFFFF"/>
              <w:rPr>
                <w:color w:val="293A55"/>
              </w:rPr>
            </w:pPr>
            <w:hyperlink r:id="rId77" w:tgtFrame="_blank" w:history="1">
              <w:r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8075C6" w:rsidP="008075C6">
            <w:pPr>
              <w:shd w:val="clear" w:color="auto" w:fill="FFFFFF"/>
              <w:rPr>
                <w:color w:val="293A55"/>
              </w:rPr>
            </w:pPr>
            <w:hyperlink r:id="rId78" w:tgtFrame="_blank" w:history="1">
              <w:r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8075C6" w:rsidP="008075C6">
            <w:pPr>
              <w:shd w:val="clear" w:color="auto" w:fill="FFFFFF"/>
              <w:rPr>
                <w:color w:val="293A55"/>
              </w:rPr>
            </w:pPr>
            <w:hyperlink r:id="rId79" w:tgtFrame="_blank" w:history="1">
              <w:r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Pr="005127F0">
              <w:rPr>
                <w:color w:val="293A55"/>
              </w:rPr>
              <w:t> </w:t>
            </w:r>
            <w:hyperlink r:id="rId80" w:tgtFrame="_blank" w:history="1">
              <w:r w:rsidRPr="005127F0">
                <w:rPr>
                  <w:color w:val="00ADFA"/>
                </w:rPr>
                <w:t xml:space="preserve">пунктом 9 частини другої статті 9 Закону України "Про державну реєстрацію юридичних осіб, фізичних осіб - підприємців та </w:t>
              </w:r>
              <w:r w:rsidRPr="005127F0">
                <w:rPr>
                  <w:color w:val="00ADFA"/>
                </w:rPr>
                <w:lastRenderedPageBreak/>
                <w:t>громадських формувань"</w:t>
              </w:r>
            </w:hyperlink>
            <w:r w:rsidRPr="005127F0">
              <w:rPr>
                <w:color w:val="293A55"/>
              </w:rPr>
              <w:t> </w:t>
            </w:r>
            <w:hyperlink r:id="rId81" w:tgtFrame="_blank" w:history="1">
              <w:r w:rsidRPr="005127F0">
                <w:rPr>
                  <w:color w:val="008080"/>
                  <w:u w:val="single"/>
                </w:rPr>
                <w:t>(крім нерезидентів);</w:t>
              </w:r>
            </w:hyperlink>
          </w:p>
          <w:p w:rsidR="008075C6" w:rsidRPr="005127F0" w:rsidRDefault="008075C6" w:rsidP="008075C6">
            <w:pPr>
              <w:shd w:val="clear" w:color="auto" w:fill="FFFFFF"/>
              <w:rPr>
                <w:color w:val="293A55"/>
              </w:rPr>
            </w:pPr>
            <w:hyperlink r:id="rId82" w:tgtFrame="_blank" w:history="1">
              <w:r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8075C6" w:rsidP="008075C6">
            <w:pPr>
              <w:shd w:val="clear" w:color="auto" w:fill="FFFFFF"/>
              <w:rPr>
                <w:color w:val="293A55"/>
              </w:rPr>
            </w:pPr>
            <w:hyperlink r:id="rId83" w:tgtFrame="_blank" w:history="1">
              <w:r w:rsidRPr="005127F0">
                <w:rPr>
                  <w:color w:val="008080"/>
                  <w:u w:val="single"/>
                </w:rPr>
                <w:t xml:space="preserve">11) учасник процедури закупівлі або кінцевий </w:t>
              </w:r>
              <w:proofErr w:type="spellStart"/>
              <w:r w:rsidRPr="005127F0">
                <w:rPr>
                  <w:color w:val="008080"/>
                  <w:u w:val="single"/>
                </w:rPr>
                <w:t>бенефіціарний</w:t>
              </w:r>
              <w:proofErr w:type="spellEnd"/>
              <w:r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8075C6">
              <w:rPr>
                <w:color w:val="008080"/>
                <w:u w:val="single"/>
                <w:lang w:val="ru-RU"/>
              </w:rPr>
              <w:t xml:space="preserve"> </w:t>
            </w:r>
            <w:hyperlink r:id="rId84" w:tgtFrame="_blank" w:history="1">
              <w:r w:rsidRPr="005127F0">
                <w:rPr>
                  <w:color w:val="008080"/>
                  <w:u w:val="single"/>
                </w:rPr>
                <w:t>у неї</w:t>
              </w:r>
            </w:hyperlink>
            <w:r w:rsidRPr="005127F0">
              <w:rPr>
                <w:color w:val="293A55"/>
              </w:rPr>
              <w:t> </w:t>
            </w:r>
            <w:hyperlink r:id="rId85" w:tgtFrame="_blank" w:history="1">
              <w:r w:rsidRPr="005127F0">
                <w:rPr>
                  <w:color w:val="008080"/>
                  <w:u w:val="single"/>
                </w:rPr>
                <w:t xml:space="preserve">публічних </w:t>
              </w:r>
              <w:proofErr w:type="spellStart"/>
              <w:r w:rsidRPr="005127F0">
                <w:rPr>
                  <w:color w:val="008080"/>
                  <w:u w:val="single"/>
                </w:rPr>
                <w:t>закупівель</w:t>
              </w:r>
              <w:proofErr w:type="spellEnd"/>
              <w:r w:rsidRPr="005127F0">
                <w:rPr>
                  <w:color w:val="008080"/>
                  <w:u w:val="single"/>
                </w:rPr>
                <w:t xml:space="preserve"> товарів, робіт і послуг згідно із</w:t>
              </w:r>
            </w:hyperlink>
            <w:r w:rsidRPr="005127F0">
              <w:rPr>
                <w:color w:val="293A55"/>
              </w:rPr>
              <w:t> </w:t>
            </w:r>
            <w:hyperlink r:id="rId86" w:tgtFrame="_blank" w:history="1">
              <w:r w:rsidRPr="005127F0">
                <w:rPr>
                  <w:color w:val="00ADFA"/>
                </w:rPr>
                <w:t>Законом України "Про санкції"</w:t>
              </w:r>
            </w:hyperlink>
            <w:hyperlink r:id="rId87" w:tgtFrame="_blank" w:history="1">
              <w:r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Pr="005127F0">
                <w:rPr>
                  <w:color w:val="008080"/>
                  <w:u w:val="single"/>
                </w:rPr>
                <w:t>;</w:t>
              </w:r>
            </w:hyperlink>
            <w:r w:rsidRPr="005127F0">
              <w:rPr>
                <w:color w:val="293A55"/>
              </w:rPr>
              <w:t xml:space="preserve">    </w:t>
            </w:r>
            <w:hyperlink r:id="rId89" w:tgtFrame="_blank" w:history="1">
              <w:r w:rsidRPr="005127F0">
                <w:rPr>
                  <w:color w:val="008080"/>
                  <w:u w:val="single"/>
                </w:rPr>
                <w:t>(підпункт 11 пункту 47 із змінами, внесеними згідно з</w:t>
              </w:r>
              <w:r w:rsidRPr="005127F0">
                <w:rPr>
                  <w:color w:val="008080"/>
                </w:rPr>
                <w:br/>
              </w:r>
              <w:r w:rsidRPr="005127F0">
                <w:rPr>
                  <w:color w:val="008080"/>
                  <w:u w:val="single"/>
                </w:rPr>
                <w:t> постановою Кабінету Міністрів України від 01.09.2023 р. N 952)</w:t>
              </w:r>
            </w:hyperlink>
          </w:p>
          <w:p w:rsidR="008075C6" w:rsidRPr="005127F0" w:rsidRDefault="008075C6" w:rsidP="008075C6">
            <w:pPr>
              <w:shd w:val="clear" w:color="auto" w:fill="FFFFFF"/>
              <w:rPr>
                <w:color w:val="293A55"/>
              </w:rPr>
            </w:pPr>
            <w:hyperlink r:id="rId90" w:tgtFrame="_blank" w:history="1">
              <w:r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8075C6" w:rsidP="008075C6">
            <w:pPr>
              <w:shd w:val="clear" w:color="auto" w:fill="FFFFFF"/>
              <w:rPr>
                <w:rFonts w:ascii="IBM Plex Serif" w:hAnsi="IBM Plex Serif"/>
                <w:color w:val="293A55"/>
                <w:sz w:val="26"/>
                <w:szCs w:val="26"/>
              </w:rPr>
            </w:pPr>
            <w:hyperlink r:id="rId91" w:tgtFrame="_blank" w:history="1">
              <w:r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8075C6" w:rsidP="008075C6">
            <w:pPr>
              <w:shd w:val="clear" w:color="auto" w:fill="FFFFFF"/>
              <w:rPr>
                <w:color w:val="293A55"/>
              </w:rPr>
            </w:pPr>
            <w:hyperlink r:id="rId92" w:tgtFrame="_blank" w:history="1">
              <w:r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5127F0">
                <w:rPr>
                  <w:color w:val="008080"/>
                  <w:u w:val="single"/>
                </w:rPr>
                <w:t>закупівель</w:t>
              </w:r>
              <w:proofErr w:type="spellEnd"/>
              <w:r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27F0">
                <w:rPr>
                  <w:color w:val="008080"/>
                  <w:u w:val="single"/>
                </w:rPr>
                <w:t>закупівель</w:t>
              </w:r>
              <w:proofErr w:type="spellEnd"/>
              <w:r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Pr="005127F0">
              <w:rPr>
                <w:color w:val="293A55"/>
              </w:rPr>
              <w:t> </w:t>
            </w:r>
            <w:hyperlink r:id="rId93" w:tgtFrame="_blank" w:history="1">
              <w:r w:rsidRPr="005127F0">
                <w:rPr>
                  <w:color w:val="00ADFA"/>
                </w:rPr>
                <w:t>Законом України "Про доступ до публічної інформації"</w:t>
              </w:r>
            </w:hyperlink>
            <w:r w:rsidRPr="005127F0">
              <w:rPr>
                <w:color w:val="293A55"/>
              </w:rPr>
              <w:t> </w:t>
            </w:r>
            <w:hyperlink r:id="rId94" w:tgtFrame="_blank" w:history="1">
              <w:r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127F0">
                <w:rPr>
                  <w:color w:val="008080"/>
                  <w:u w:val="single"/>
                </w:rPr>
                <w:t>закупівель</w:t>
              </w:r>
              <w:proofErr w:type="spellEnd"/>
              <w:r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8075C6" w:rsidP="008075C6">
            <w:pPr>
              <w:shd w:val="clear" w:color="auto" w:fill="FFFFFF"/>
              <w:rPr>
                <w:color w:val="293A55"/>
              </w:rPr>
            </w:pPr>
            <w:hyperlink r:id="rId95" w:tgtFrame="_blank" w:history="1">
              <w:r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127F0">
                <w:rPr>
                  <w:color w:val="008080"/>
                  <w:u w:val="single"/>
                </w:rPr>
                <w:t>закупівель</w:t>
              </w:r>
              <w:proofErr w:type="spellEnd"/>
              <w:r w:rsidRPr="005127F0">
                <w:rPr>
                  <w:color w:val="008080"/>
                  <w:u w:val="single"/>
                </w:rPr>
                <w:t xml:space="preserve"> під час подання тендерної пропозиції.</w:t>
              </w:r>
            </w:hyperlink>
          </w:p>
          <w:p w:rsidR="008075C6" w:rsidRPr="005127F0" w:rsidRDefault="008075C6" w:rsidP="008075C6">
            <w:pPr>
              <w:shd w:val="clear" w:color="auto" w:fill="FFFFFF"/>
              <w:rPr>
                <w:color w:val="293A55"/>
              </w:rPr>
            </w:pPr>
            <w:hyperlink r:id="rId96" w:tgtFrame="_blank" w:history="1">
              <w:r w:rsidRPr="005127F0">
                <w:rPr>
                  <w:color w:val="008080"/>
                  <w:u w:val="single"/>
                </w:rPr>
                <w:t xml:space="preserve">Замовник не вимагає від учасника процедури закупівлі під час подання </w:t>
              </w:r>
              <w:r w:rsidRPr="005127F0">
                <w:rPr>
                  <w:color w:val="008080"/>
                  <w:u w:val="single"/>
                </w:rPr>
                <w:lastRenderedPageBreak/>
                <w:t xml:space="preserve">тендерної пропозиції в електронній системі </w:t>
              </w:r>
              <w:proofErr w:type="spellStart"/>
              <w:r w:rsidRPr="005127F0">
                <w:rPr>
                  <w:color w:val="008080"/>
                  <w:u w:val="single"/>
                </w:rPr>
                <w:t>закупівель</w:t>
              </w:r>
              <w:proofErr w:type="spellEnd"/>
              <w:r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8075C6" w:rsidP="008075C6">
            <w:pPr>
              <w:shd w:val="clear" w:color="auto" w:fill="FFFFFF"/>
              <w:rPr>
                <w:color w:val="293A55"/>
              </w:rPr>
            </w:pPr>
            <w:hyperlink r:id="rId97" w:tgtFrame="_blank" w:history="1">
              <w:r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27F0">
                <w:rPr>
                  <w:color w:val="008080"/>
                  <w:u w:val="single"/>
                </w:rPr>
                <w:t>закупівель</w:t>
              </w:r>
              <w:proofErr w:type="spellEnd"/>
              <w:r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8075C6" w:rsidP="008075C6">
            <w:pPr>
              <w:jc w:val="both"/>
              <w:rPr>
                <w:b/>
                <w:i/>
                <w:highlight w:val="white"/>
              </w:rPr>
            </w:pPr>
            <w:hyperlink r:id="rId98" w:tgtFrame="_blank" w:history="1">
              <w:r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5127F0">
              <w:rPr>
                <w:color w:val="293A55"/>
              </w:rPr>
              <w:t> </w:t>
            </w:r>
            <w:hyperlink r:id="rId99" w:tgtFrame="_blank" w:history="1">
              <w:r w:rsidRPr="005127F0">
                <w:rPr>
                  <w:color w:val="00ADFA"/>
                </w:rPr>
                <w:t>частини третьої статті 16 Закону</w:t>
              </w:r>
            </w:hyperlink>
            <w:r w:rsidRPr="005127F0">
              <w:rPr>
                <w:color w:val="293A55"/>
              </w:rPr>
              <w:t> </w:t>
            </w:r>
            <w:hyperlink r:id="rId100" w:tgtFrame="_blank" w:history="1">
              <w:r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lastRenderedPageBreak/>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 xml:space="preserve">Забезпечення </w:t>
            </w:r>
            <w:r w:rsidRPr="005C5263">
              <w:rPr>
                <w:b/>
              </w:rPr>
              <w:lastRenderedPageBreak/>
              <w:t>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lastRenderedPageBreak/>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3D332F">
              <w:rPr>
                <w:rFonts w:ascii="Times New Roman" w:hAnsi="Times New Roman" w:cs="Times New Roman"/>
                <w:sz w:val="24"/>
                <w:szCs w:val="24"/>
              </w:rPr>
              <w:t>товару</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B725C8" w:rsidRPr="00B725C8" w:rsidRDefault="00635E4F" w:rsidP="00B725C8">
      <w:pPr>
        <w:ind w:left="-142"/>
        <w:rPr>
          <w:shd w:val="clear" w:color="auto" w:fill="FFFFFF"/>
        </w:rPr>
      </w:pPr>
      <w:r>
        <w:rPr>
          <w:shd w:val="clear" w:color="auto" w:fill="FFFFFF"/>
        </w:rPr>
        <w:t xml:space="preserve"> </w:t>
      </w:r>
      <w:r w:rsidR="00B725C8" w:rsidRPr="00B725C8">
        <w:rPr>
          <w:shd w:val="clear" w:color="auto" w:fill="FFFFFF"/>
        </w:rPr>
        <w:t xml:space="preserve">ДК 021:201539830000-9 Продукція для чищення </w:t>
      </w:r>
    </w:p>
    <w:p w:rsidR="00B725C8" w:rsidRPr="00B725C8" w:rsidRDefault="00B725C8" w:rsidP="00B725C8">
      <w:pPr>
        <w:ind w:left="-142"/>
        <w:rPr>
          <w:shd w:val="clear" w:color="auto" w:fill="FFFFFF"/>
        </w:rPr>
      </w:pPr>
      <w:r w:rsidRPr="00B725C8">
        <w:rPr>
          <w:shd w:val="clear" w:color="auto" w:fill="FFFFFF"/>
        </w:rPr>
        <w:t>ДК 021:201519640000-4 Поліетиленові</w:t>
      </w:r>
      <w:r>
        <w:rPr>
          <w:shd w:val="clear" w:color="auto" w:fill="FFFFFF"/>
        </w:rPr>
        <w:t xml:space="preserve"> </w:t>
      </w:r>
      <w:r w:rsidRPr="00B725C8">
        <w:rPr>
          <w:shd w:val="clear" w:color="auto" w:fill="FFFFFF"/>
        </w:rPr>
        <w:t>мішки та пакети для сміття</w:t>
      </w:r>
    </w:p>
    <w:p w:rsidR="00B725C8" w:rsidRDefault="00B725C8" w:rsidP="00B725C8">
      <w:pPr>
        <w:ind w:left="-142"/>
        <w:rPr>
          <w:shd w:val="clear" w:color="auto" w:fill="FFFFFF"/>
        </w:rPr>
      </w:pPr>
      <w:r w:rsidRPr="00B725C8">
        <w:rPr>
          <w:shd w:val="clear" w:color="auto" w:fill="FFFFFF"/>
        </w:rPr>
        <w:t>(Миючі засоби)</w:t>
      </w:r>
    </w:p>
    <w:p w:rsidR="00E71934" w:rsidRPr="005C5263" w:rsidRDefault="00E71934" w:rsidP="00B725C8">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w:t>
            </w:r>
            <w:r w:rsidRPr="00F54682">
              <w:rPr>
                <w:sz w:val="22"/>
                <w:szCs w:val="22"/>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w:t>
            </w:r>
            <w:r w:rsidRPr="00F54682">
              <w:rPr>
                <w:sz w:val="22"/>
                <w:szCs w:val="22"/>
              </w:rPr>
              <w:lastRenderedPageBreak/>
              <w:t>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w:t>
            </w:r>
            <w:r w:rsidRPr="00F54682">
              <w:rPr>
                <w:sz w:val="22"/>
                <w:szCs w:val="22"/>
              </w:rPr>
              <w:lastRenderedPageBreak/>
              <w:t>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lastRenderedPageBreak/>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8C6A1A" w:rsidRPr="00654C31" w:rsidRDefault="008C6A1A" w:rsidP="008C6A1A">
      <w:pPr>
        <w:pStyle w:val="a7"/>
        <w:spacing w:after="20" w:line="276" w:lineRule="auto"/>
        <w:jc w:val="left"/>
      </w:pPr>
      <w:r w:rsidRPr="00654C31">
        <w:t>ПРОЕКТ</w:t>
      </w:r>
    </w:p>
    <w:p w:rsidR="00B725C8" w:rsidRPr="00862C91" w:rsidRDefault="00B725C8" w:rsidP="00B725C8">
      <w:pPr>
        <w:pStyle w:val="aff3"/>
        <w:spacing w:line="240" w:lineRule="auto"/>
        <w:ind w:left="0" w:right="0"/>
        <w:jc w:val="center"/>
        <w:rPr>
          <w:b/>
          <w:bCs/>
          <w:spacing w:val="0"/>
          <w:lang w:val="uk-UA"/>
        </w:rPr>
      </w:pPr>
      <w:proofErr w:type="gramStart"/>
      <w:r>
        <w:rPr>
          <w:b/>
          <w:bCs/>
          <w:spacing w:val="0"/>
        </w:rPr>
        <w:t>ДОГОВІР  КУПІВЛІ</w:t>
      </w:r>
      <w:proofErr w:type="gramEnd"/>
      <w:r>
        <w:rPr>
          <w:b/>
          <w:bCs/>
          <w:spacing w:val="0"/>
        </w:rPr>
        <w:t xml:space="preserve"> - ПРОДАЖУ  ТОВАРУ    №_______</w:t>
      </w:r>
      <w:r>
        <w:rPr>
          <w:b/>
          <w:bCs/>
          <w:spacing w:val="0"/>
          <w:lang w:val="uk-UA"/>
        </w:rPr>
        <w:t>Т</w:t>
      </w:r>
      <w:r>
        <w:rPr>
          <w:b/>
          <w:bCs/>
          <w:spacing w:val="0"/>
        </w:rPr>
        <w:t>Л/2</w:t>
      </w:r>
      <w:r>
        <w:rPr>
          <w:b/>
          <w:bCs/>
          <w:spacing w:val="0"/>
          <w:lang w:val="uk-UA"/>
        </w:rPr>
        <w:t>4</w:t>
      </w:r>
    </w:p>
    <w:p w:rsidR="00B725C8" w:rsidRDefault="00B725C8" w:rsidP="00B725C8">
      <w:pPr>
        <w:pStyle w:val="aff3"/>
        <w:spacing w:line="240" w:lineRule="auto"/>
        <w:ind w:left="0" w:right="0"/>
        <w:rPr>
          <w:b/>
          <w:bCs/>
          <w:spacing w:val="0"/>
        </w:rPr>
      </w:pPr>
      <w:r>
        <w:rPr>
          <w:b/>
          <w:bCs/>
          <w:spacing w:val="0"/>
        </w:rPr>
        <w:t xml:space="preserve">      </w:t>
      </w:r>
    </w:p>
    <w:p w:rsidR="00B725C8" w:rsidRDefault="00B725C8" w:rsidP="00B725C8">
      <w:pPr>
        <w:pStyle w:val="aff3"/>
        <w:spacing w:line="240" w:lineRule="auto"/>
        <w:ind w:left="0" w:right="0"/>
        <w:rPr>
          <w:b/>
          <w:bCs/>
          <w:spacing w:val="0"/>
          <w:lang w:val="uk-UA"/>
        </w:rPr>
      </w:pPr>
      <w:r>
        <w:rPr>
          <w:spacing w:val="0"/>
        </w:rPr>
        <w:t>м.</w:t>
      </w:r>
      <w:r>
        <w:rPr>
          <w:spacing w:val="0"/>
          <w:lang w:val="uk-UA"/>
        </w:rPr>
        <w:t xml:space="preserve"> </w:t>
      </w:r>
      <w:proofErr w:type="spellStart"/>
      <w:r>
        <w:rPr>
          <w:b/>
          <w:bCs/>
          <w:spacing w:val="0"/>
        </w:rPr>
        <w:t>Запоріжжя</w:t>
      </w:r>
      <w:proofErr w:type="spellEnd"/>
      <w:r>
        <w:rPr>
          <w:b/>
          <w:bCs/>
          <w:spacing w:val="0"/>
        </w:rPr>
        <w:t xml:space="preserve">                                                                              __________________202</w:t>
      </w:r>
      <w:r>
        <w:rPr>
          <w:b/>
          <w:bCs/>
          <w:spacing w:val="0"/>
          <w:lang w:val="uk-UA"/>
        </w:rPr>
        <w:t xml:space="preserve">4 </w:t>
      </w:r>
      <w:r>
        <w:rPr>
          <w:b/>
          <w:bCs/>
          <w:spacing w:val="0"/>
        </w:rPr>
        <w:t>р</w:t>
      </w:r>
      <w:r>
        <w:rPr>
          <w:b/>
          <w:bCs/>
          <w:spacing w:val="0"/>
          <w:lang w:val="uk-UA"/>
        </w:rPr>
        <w:t>оку</w:t>
      </w:r>
    </w:p>
    <w:p w:rsidR="00B725C8" w:rsidRDefault="00B725C8" w:rsidP="00B725C8">
      <w:pPr>
        <w:pStyle w:val="aff3"/>
        <w:spacing w:line="240" w:lineRule="auto"/>
        <w:ind w:left="0" w:right="0"/>
        <w:rPr>
          <w:b/>
          <w:bCs/>
          <w:spacing w:val="0"/>
        </w:rPr>
      </w:pPr>
      <w:r>
        <w:rPr>
          <w:b/>
          <w:bCs/>
          <w:spacing w:val="0"/>
          <w:lang w:val="uk-UA"/>
        </w:rPr>
        <w:t xml:space="preserve"> </w:t>
      </w:r>
    </w:p>
    <w:p w:rsidR="00B725C8" w:rsidRDefault="00B725C8" w:rsidP="00B725C8">
      <w:pPr>
        <w:pStyle w:val="aff3"/>
        <w:spacing w:line="240" w:lineRule="auto"/>
        <w:ind w:left="0" w:right="0"/>
        <w:rPr>
          <w:spacing w:val="0"/>
        </w:rPr>
      </w:pPr>
      <w:r>
        <w:rPr>
          <w:b/>
          <w:bCs/>
          <w:spacing w:val="0"/>
          <w:lang w:val="uk-UA"/>
        </w:rPr>
        <w:t xml:space="preserve">        </w:t>
      </w:r>
      <w:proofErr w:type="spellStart"/>
      <w:r>
        <w:rPr>
          <w:b/>
          <w:bCs/>
          <w:spacing w:val="0"/>
        </w:rPr>
        <w:t>Комунальне</w:t>
      </w:r>
      <w:proofErr w:type="spellEnd"/>
      <w:r>
        <w:rPr>
          <w:b/>
          <w:bCs/>
          <w:spacing w:val="0"/>
        </w:rPr>
        <w:t xml:space="preserve"> </w:t>
      </w:r>
      <w:proofErr w:type="spellStart"/>
      <w:r>
        <w:rPr>
          <w:b/>
          <w:bCs/>
          <w:spacing w:val="0"/>
        </w:rPr>
        <w:t>некомерційне</w:t>
      </w:r>
      <w:proofErr w:type="spellEnd"/>
      <w:r>
        <w:rPr>
          <w:b/>
          <w:bCs/>
          <w:spacing w:val="0"/>
        </w:rPr>
        <w:t xml:space="preserve"> </w:t>
      </w:r>
      <w:proofErr w:type="spellStart"/>
      <w:r>
        <w:rPr>
          <w:b/>
          <w:bCs/>
          <w:spacing w:val="0"/>
        </w:rPr>
        <w:t>підприємство</w:t>
      </w:r>
      <w:proofErr w:type="spellEnd"/>
      <w:r>
        <w:rPr>
          <w:b/>
          <w:bCs/>
          <w:spacing w:val="0"/>
        </w:rPr>
        <w:t xml:space="preserve">   </w:t>
      </w:r>
      <w:r>
        <w:rPr>
          <w:spacing w:val="0"/>
        </w:rPr>
        <w:t xml:space="preserve"> </w:t>
      </w:r>
      <w:r>
        <w:rPr>
          <w:b/>
          <w:bCs/>
          <w:spacing w:val="0"/>
        </w:rPr>
        <w:t>«Запор</w:t>
      </w:r>
      <w:r>
        <w:rPr>
          <w:b/>
          <w:bCs/>
          <w:spacing w:val="0"/>
          <w:lang w:val="uk-UA"/>
        </w:rPr>
        <w:t>і</w:t>
      </w:r>
      <w:proofErr w:type="spellStart"/>
      <w:r>
        <w:rPr>
          <w:b/>
          <w:bCs/>
          <w:spacing w:val="0"/>
        </w:rPr>
        <w:t>зька</w:t>
      </w:r>
      <w:proofErr w:type="spellEnd"/>
      <w:r>
        <w:rPr>
          <w:b/>
          <w:bCs/>
          <w:spacing w:val="0"/>
        </w:rPr>
        <w:t xml:space="preserve">    </w:t>
      </w:r>
      <w:proofErr w:type="spellStart"/>
      <w:r>
        <w:rPr>
          <w:b/>
          <w:bCs/>
          <w:spacing w:val="0"/>
        </w:rPr>
        <w:t>обласна</w:t>
      </w:r>
      <w:proofErr w:type="spellEnd"/>
      <w:r>
        <w:rPr>
          <w:b/>
          <w:bCs/>
          <w:spacing w:val="0"/>
        </w:rPr>
        <w:t xml:space="preserve">  </w:t>
      </w:r>
      <w:proofErr w:type="spellStart"/>
      <w:r>
        <w:rPr>
          <w:b/>
          <w:bCs/>
          <w:spacing w:val="0"/>
        </w:rPr>
        <w:t>клінічна</w:t>
      </w:r>
      <w:proofErr w:type="spellEnd"/>
      <w:r>
        <w:rPr>
          <w:b/>
          <w:bCs/>
          <w:spacing w:val="0"/>
        </w:rPr>
        <w:t xml:space="preserve">  </w:t>
      </w:r>
      <w:proofErr w:type="spellStart"/>
      <w:r>
        <w:rPr>
          <w:b/>
          <w:bCs/>
          <w:spacing w:val="0"/>
        </w:rPr>
        <w:t>дитяча</w:t>
      </w:r>
      <w:proofErr w:type="spellEnd"/>
      <w:r>
        <w:rPr>
          <w:b/>
          <w:bCs/>
          <w:spacing w:val="0"/>
        </w:rPr>
        <w:t xml:space="preserve">  </w:t>
      </w:r>
      <w:proofErr w:type="spellStart"/>
      <w:r>
        <w:rPr>
          <w:b/>
          <w:bCs/>
          <w:spacing w:val="0"/>
        </w:rPr>
        <w:t>лікарня</w:t>
      </w:r>
      <w:proofErr w:type="spellEnd"/>
      <w:r>
        <w:rPr>
          <w:b/>
          <w:bCs/>
          <w:spacing w:val="0"/>
        </w:rPr>
        <w:t xml:space="preserve">» </w:t>
      </w:r>
      <w:proofErr w:type="spellStart"/>
      <w:r>
        <w:rPr>
          <w:b/>
          <w:bCs/>
          <w:spacing w:val="0"/>
        </w:rPr>
        <w:t>Запорізької</w:t>
      </w:r>
      <w:proofErr w:type="spellEnd"/>
      <w:r>
        <w:rPr>
          <w:b/>
          <w:bCs/>
          <w:spacing w:val="0"/>
        </w:rPr>
        <w:t xml:space="preserve"> </w:t>
      </w:r>
      <w:proofErr w:type="spellStart"/>
      <w:r>
        <w:rPr>
          <w:b/>
          <w:bCs/>
          <w:spacing w:val="0"/>
        </w:rPr>
        <w:t>обласної</w:t>
      </w:r>
      <w:proofErr w:type="spellEnd"/>
      <w:r>
        <w:rPr>
          <w:b/>
          <w:bCs/>
          <w:spacing w:val="0"/>
        </w:rPr>
        <w:t xml:space="preserve">  ради  (</w:t>
      </w:r>
      <w:proofErr w:type="spellStart"/>
      <w:r>
        <w:rPr>
          <w:b/>
          <w:bCs/>
          <w:spacing w:val="0"/>
        </w:rPr>
        <w:t>скорочене</w:t>
      </w:r>
      <w:proofErr w:type="spellEnd"/>
      <w:r>
        <w:rPr>
          <w:b/>
          <w:bCs/>
          <w:spacing w:val="0"/>
        </w:rPr>
        <w:t xml:space="preserve"> </w:t>
      </w:r>
      <w:proofErr w:type="spellStart"/>
      <w:r>
        <w:rPr>
          <w:b/>
          <w:bCs/>
          <w:spacing w:val="0"/>
        </w:rPr>
        <w:t>найменування</w:t>
      </w:r>
      <w:proofErr w:type="spellEnd"/>
      <w:r>
        <w:rPr>
          <w:b/>
          <w:bCs/>
          <w:spacing w:val="0"/>
        </w:rPr>
        <w:t xml:space="preserve"> - КНП «ЗОКДЛ» ЗОР),   </w:t>
      </w:r>
      <w:proofErr w:type="spellStart"/>
      <w:r>
        <w:rPr>
          <w:spacing w:val="0"/>
        </w:rPr>
        <w:t>що</w:t>
      </w:r>
      <w:proofErr w:type="spellEnd"/>
      <w:r>
        <w:rPr>
          <w:spacing w:val="0"/>
        </w:rPr>
        <w:t xml:space="preserve"> </w:t>
      </w:r>
      <w:proofErr w:type="spellStart"/>
      <w:r>
        <w:rPr>
          <w:spacing w:val="0"/>
        </w:rPr>
        <w:t>має</w:t>
      </w:r>
      <w:proofErr w:type="spellEnd"/>
      <w:r>
        <w:rPr>
          <w:spacing w:val="0"/>
        </w:rPr>
        <w:t xml:space="preserve"> статус </w:t>
      </w:r>
      <w:proofErr w:type="spellStart"/>
      <w:r>
        <w:rPr>
          <w:spacing w:val="0"/>
        </w:rPr>
        <w:t>неприбуткового</w:t>
      </w:r>
      <w:proofErr w:type="spellEnd"/>
      <w:r>
        <w:rPr>
          <w:spacing w:val="0"/>
        </w:rPr>
        <w:t xml:space="preserve"> </w:t>
      </w:r>
      <w:proofErr w:type="spellStart"/>
      <w:r>
        <w:rPr>
          <w:spacing w:val="0"/>
        </w:rPr>
        <w:t>підприємства</w:t>
      </w:r>
      <w:proofErr w:type="spellEnd"/>
      <w:r>
        <w:rPr>
          <w:spacing w:val="0"/>
        </w:rPr>
        <w:t xml:space="preserve"> та не є </w:t>
      </w:r>
      <w:proofErr w:type="spellStart"/>
      <w:r>
        <w:rPr>
          <w:spacing w:val="0"/>
        </w:rPr>
        <w:t>платником</w:t>
      </w:r>
      <w:proofErr w:type="spellEnd"/>
      <w:r>
        <w:rPr>
          <w:spacing w:val="0"/>
        </w:rPr>
        <w:t xml:space="preserve"> </w:t>
      </w:r>
      <w:proofErr w:type="spellStart"/>
      <w:r>
        <w:rPr>
          <w:spacing w:val="0"/>
        </w:rPr>
        <w:t>податку</w:t>
      </w:r>
      <w:proofErr w:type="spellEnd"/>
      <w:r>
        <w:rPr>
          <w:spacing w:val="0"/>
        </w:rPr>
        <w:t xml:space="preserve"> на </w:t>
      </w:r>
      <w:proofErr w:type="spellStart"/>
      <w:r>
        <w:rPr>
          <w:spacing w:val="0"/>
        </w:rPr>
        <w:t>прибуток</w:t>
      </w:r>
      <w:proofErr w:type="spellEnd"/>
      <w:r>
        <w:rPr>
          <w:spacing w:val="0"/>
        </w:rPr>
        <w:t xml:space="preserve">, але є </w:t>
      </w:r>
      <w:proofErr w:type="spellStart"/>
      <w:r>
        <w:rPr>
          <w:spacing w:val="0"/>
        </w:rPr>
        <w:t>платником</w:t>
      </w:r>
      <w:proofErr w:type="spellEnd"/>
      <w:r>
        <w:rPr>
          <w:spacing w:val="0"/>
        </w:rPr>
        <w:t xml:space="preserve"> на </w:t>
      </w:r>
      <w:proofErr w:type="spellStart"/>
      <w:r>
        <w:rPr>
          <w:spacing w:val="0"/>
        </w:rPr>
        <w:t>додану</w:t>
      </w:r>
      <w:proofErr w:type="spellEnd"/>
      <w:r>
        <w:rPr>
          <w:spacing w:val="0"/>
        </w:rPr>
        <w:t xml:space="preserve"> </w:t>
      </w:r>
      <w:proofErr w:type="spellStart"/>
      <w:r>
        <w:rPr>
          <w:spacing w:val="0"/>
        </w:rPr>
        <w:t>вартість</w:t>
      </w:r>
      <w:proofErr w:type="spellEnd"/>
      <w:r>
        <w:rPr>
          <w:spacing w:val="0"/>
        </w:rPr>
        <w:t xml:space="preserve">, </w:t>
      </w:r>
      <w:proofErr w:type="spellStart"/>
      <w:r>
        <w:rPr>
          <w:spacing w:val="0"/>
        </w:rPr>
        <w:t>далі</w:t>
      </w:r>
      <w:proofErr w:type="spellEnd"/>
      <w:r>
        <w:rPr>
          <w:spacing w:val="0"/>
        </w:rPr>
        <w:t xml:space="preserve"> за текстом договору </w:t>
      </w:r>
      <w:proofErr w:type="spellStart"/>
      <w:r>
        <w:rPr>
          <w:spacing w:val="0"/>
        </w:rPr>
        <w:t>іменоване</w:t>
      </w:r>
      <w:proofErr w:type="spellEnd"/>
      <w:r>
        <w:rPr>
          <w:spacing w:val="0"/>
        </w:rPr>
        <w:t xml:space="preserve"> </w:t>
      </w:r>
      <w:proofErr w:type="spellStart"/>
      <w:r>
        <w:rPr>
          <w:spacing w:val="0"/>
        </w:rPr>
        <w:t>Покупець</w:t>
      </w:r>
      <w:proofErr w:type="spellEnd"/>
      <w:r>
        <w:rPr>
          <w:spacing w:val="0"/>
        </w:rPr>
        <w:t xml:space="preserve">, в </w:t>
      </w:r>
      <w:proofErr w:type="spellStart"/>
      <w:r>
        <w:rPr>
          <w:spacing w:val="0"/>
        </w:rPr>
        <w:t>особі</w:t>
      </w:r>
      <w:proofErr w:type="spellEnd"/>
      <w:r>
        <w:rPr>
          <w:spacing w:val="0"/>
        </w:rPr>
        <w:t xml:space="preserve">    </w:t>
      </w:r>
      <w:r>
        <w:rPr>
          <w:spacing w:val="0"/>
          <w:lang w:val="uk-UA"/>
        </w:rPr>
        <w:t xml:space="preserve">директора </w:t>
      </w:r>
      <w:proofErr w:type="spellStart"/>
      <w:r w:rsidRPr="009850D7">
        <w:rPr>
          <w:b/>
          <w:bCs/>
          <w:spacing w:val="0"/>
          <w:lang w:val="uk-UA"/>
        </w:rPr>
        <w:t>Борзенка</w:t>
      </w:r>
      <w:proofErr w:type="spellEnd"/>
      <w:r w:rsidRPr="009850D7">
        <w:rPr>
          <w:b/>
          <w:bCs/>
          <w:spacing w:val="0"/>
          <w:lang w:val="uk-UA"/>
        </w:rPr>
        <w:t xml:space="preserve"> Юрія Вікторовича</w:t>
      </w:r>
      <w:r>
        <w:rPr>
          <w:spacing w:val="0"/>
        </w:rPr>
        <w:t xml:space="preserve"> як</w:t>
      </w:r>
      <w:proofErr w:type="spellStart"/>
      <w:r>
        <w:rPr>
          <w:spacing w:val="0"/>
          <w:lang w:val="uk-UA"/>
        </w:rPr>
        <w:t>ий</w:t>
      </w:r>
      <w:proofErr w:type="spellEnd"/>
      <w:r>
        <w:rPr>
          <w:spacing w:val="0"/>
        </w:rPr>
        <w:t xml:space="preserve">  </w:t>
      </w:r>
      <w:proofErr w:type="spellStart"/>
      <w:r>
        <w:rPr>
          <w:spacing w:val="0"/>
        </w:rPr>
        <w:t>діє</w:t>
      </w:r>
      <w:proofErr w:type="spellEnd"/>
      <w:r>
        <w:rPr>
          <w:spacing w:val="0"/>
        </w:rPr>
        <w:t xml:space="preserve"> на </w:t>
      </w:r>
      <w:proofErr w:type="spellStart"/>
      <w:r>
        <w:rPr>
          <w:spacing w:val="0"/>
        </w:rPr>
        <w:t>підставі</w:t>
      </w:r>
      <w:proofErr w:type="spellEnd"/>
      <w:r>
        <w:rPr>
          <w:spacing w:val="0"/>
        </w:rPr>
        <w:t xml:space="preserve"> </w:t>
      </w:r>
      <w:r>
        <w:rPr>
          <w:spacing w:val="0"/>
          <w:lang w:val="uk-UA"/>
        </w:rPr>
        <w:t>Статуту</w:t>
      </w:r>
      <w:r>
        <w:rPr>
          <w:spacing w:val="0"/>
        </w:rPr>
        <w:t xml:space="preserve">, з </w:t>
      </w:r>
      <w:proofErr w:type="spellStart"/>
      <w:r>
        <w:rPr>
          <w:spacing w:val="0"/>
        </w:rPr>
        <w:t>однієї</w:t>
      </w:r>
      <w:proofErr w:type="spellEnd"/>
      <w:r>
        <w:rPr>
          <w:spacing w:val="0"/>
        </w:rPr>
        <w:t xml:space="preserve"> </w:t>
      </w:r>
      <w:proofErr w:type="spellStart"/>
      <w:r>
        <w:rPr>
          <w:spacing w:val="0"/>
        </w:rPr>
        <w:t>сторони</w:t>
      </w:r>
      <w:proofErr w:type="spellEnd"/>
      <w:r>
        <w:rPr>
          <w:spacing w:val="0"/>
        </w:rPr>
        <w:t xml:space="preserve">, та </w:t>
      </w:r>
      <w:r>
        <w:rPr>
          <w:b/>
          <w:bCs/>
          <w:spacing w:val="0"/>
        </w:rPr>
        <w:t xml:space="preserve"> </w:t>
      </w:r>
      <w:proofErr w:type="spellStart"/>
      <w:r>
        <w:rPr>
          <w:b/>
          <w:bCs/>
          <w:spacing w:val="0"/>
        </w:rPr>
        <w:t>повне</w:t>
      </w:r>
      <w:proofErr w:type="spellEnd"/>
      <w:r>
        <w:rPr>
          <w:b/>
          <w:bCs/>
          <w:spacing w:val="0"/>
        </w:rPr>
        <w:t xml:space="preserve"> </w:t>
      </w:r>
      <w:proofErr w:type="spellStart"/>
      <w:r>
        <w:rPr>
          <w:b/>
          <w:bCs/>
          <w:spacing w:val="0"/>
        </w:rPr>
        <w:t>найменування</w:t>
      </w:r>
      <w:proofErr w:type="spellEnd"/>
      <w:r>
        <w:rPr>
          <w:b/>
          <w:bCs/>
          <w:spacing w:val="0"/>
        </w:rPr>
        <w:t xml:space="preserve"> </w:t>
      </w:r>
      <w:proofErr w:type="spellStart"/>
      <w:r>
        <w:rPr>
          <w:b/>
          <w:bCs/>
          <w:spacing w:val="0"/>
        </w:rPr>
        <w:t>переможця</w:t>
      </w:r>
      <w:proofErr w:type="spellEnd"/>
      <w:r>
        <w:rPr>
          <w:b/>
          <w:bCs/>
          <w:spacing w:val="0"/>
        </w:rPr>
        <w:t xml:space="preserve"> </w:t>
      </w:r>
      <w:proofErr w:type="spellStart"/>
      <w:r>
        <w:rPr>
          <w:b/>
          <w:bCs/>
          <w:spacing w:val="0"/>
        </w:rPr>
        <w:t>аукціону</w:t>
      </w:r>
      <w:proofErr w:type="spellEnd"/>
      <w:r>
        <w:rPr>
          <w:b/>
          <w:bCs/>
          <w:spacing w:val="0"/>
        </w:rPr>
        <w:t xml:space="preserve"> (</w:t>
      </w:r>
      <w:proofErr w:type="spellStart"/>
      <w:r>
        <w:rPr>
          <w:b/>
          <w:bCs/>
          <w:spacing w:val="0"/>
        </w:rPr>
        <w:t>юридична</w:t>
      </w:r>
      <w:proofErr w:type="spellEnd"/>
      <w:r>
        <w:rPr>
          <w:b/>
          <w:bCs/>
          <w:spacing w:val="0"/>
        </w:rPr>
        <w:t xml:space="preserve"> особа </w:t>
      </w:r>
      <w:proofErr w:type="spellStart"/>
      <w:r>
        <w:rPr>
          <w:b/>
          <w:bCs/>
          <w:spacing w:val="0"/>
        </w:rPr>
        <w:t>або</w:t>
      </w:r>
      <w:proofErr w:type="spellEnd"/>
      <w:r>
        <w:rPr>
          <w:b/>
          <w:bCs/>
          <w:spacing w:val="0"/>
        </w:rPr>
        <w:t xml:space="preserve"> </w:t>
      </w:r>
      <w:proofErr w:type="spellStart"/>
      <w:r>
        <w:rPr>
          <w:b/>
          <w:bCs/>
          <w:spacing w:val="0"/>
        </w:rPr>
        <w:t>фізична</w:t>
      </w:r>
      <w:proofErr w:type="spellEnd"/>
      <w:r>
        <w:rPr>
          <w:b/>
          <w:bCs/>
          <w:spacing w:val="0"/>
        </w:rPr>
        <w:t xml:space="preserve">  особа - </w:t>
      </w:r>
      <w:proofErr w:type="spellStart"/>
      <w:r>
        <w:rPr>
          <w:b/>
          <w:bCs/>
          <w:spacing w:val="0"/>
        </w:rPr>
        <w:t>підприємець</w:t>
      </w:r>
      <w:proofErr w:type="spellEnd"/>
      <w:r>
        <w:rPr>
          <w:b/>
          <w:bCs/>
          <w:spacing w:val="0"/>
        </w:rPr>
        <w:t xml:space="preserve">), </w:t>
      </w:r>
      <w:proofErr w:type="spellStart"/>
      <w:r>
        <w:rPr>
          <w:spacing w:val="0"/>
        </w:rPr>
        <w:t>що</w:t>
      </w:r>
      <w:proofErr w:type="spellEnd"/>
      <w:r>
        <w:rPr>
          <w:spacing w:val="0"/>
        </w:rPr>
        <w:t xml:space="preserve"> _____(</w:t>
      </w:r>
      <w:proofErr w:type="spellStart"/>
      <w:r>
        <w:rPr>
          <w:spacing w:val="0"/>
        </w:rPr>
        <w:t>вказати</w:t>
      </w:r>
      <w:proofErr w:type="spellEnd"/>
      <w:r>
        <w:rPr>
          <w:spacing w:val="0"/>
        </w:rPr>
        <w:t xml:space="preserve"> статус </w:t>
      </w:r>
      <w:proofErr w:type="spellStart"/>
      <w:r>
        <w:rPr>
          <w:spacing w:val="0"/>
        </w:rPr>
        <w:t>платника</w:t>
      </w:r>
      <w:proofErr w:type="spellEnd"/>
      <w:r>
        <w:rPr>
          <w:spacing w:val="0"/>
        </w:rPr>
        <w:t xml:space="preserve"> </w:t>
      </w:r>
      <w:proofErr w:type="spellStart"/>
      <w:r>
        <w:rPr>
          <w:spacing w:val="0"/>
        </w:rPr>
        <w:t>податку</w:t>
      </w:r>
      <w:proofErr w:type="spellEnd"/>
      <w:r>
        <w:rPr>
          <w:spacing w:val="0"/>
        </w:rPr>
        <w:t>)</w:t>
      </w:r>
      <w:r>
        <w:rPr>
          <w:b/>
          <w:bCs/>
          <w:spacing w:val="0"/>
        </w:rPr>
        <w:t xml:space="preserve">, </w:t>
      </w:r>
      <w:proofErr w:type="spellStart"/>
      <w:r>
        <w:rPr>
          <w:spacing w:val="0"/>
        </w:rPr>
        <w:t>далі</w:t>
      </w:r>
      <w:proofErr w:type="spellEnd"/>
      <w:r>
        <w:rPr>
          <w:spacing w:val="0"/>
        </w:rPr>
        <w:t xml:space="preserve"> за текстом договору </w:t>
      </w:r>
      <w:proofErr w:type="spellStart"/>
      <w:r>
        <w:rPr>
          <w:spacing w:val="0"/>
        </w:rPr>
        <w:t>іменований</w:t>
      </w:r>
      <w:proofErr w:type="spellEnd"/>
      <w:r>
        <w:rPr>
          <w:spacing w:val="0"/>
        </w:rPr>
        <w:t xml:space="preserve"> </w:t>
      </w:r>
      <w:proofErr w:type="spellStart"/>
      <w:r>
        <w:rPr>
          <w:spacing w:val="0"/>
        </w:rPr>
        <w:t>Продавець</w:t>
      </w:r>
      <w:proofErr w:type="spellEnd"/>
      <w:r>
        <w:rPr>
          <w:spacing w:val="0"/>
        </w:rPr>
        <w:t xml:space="preserve">, в </w:t>
      </w:r>
      <w:proofErr w:type="spellStart"/>
      <w:r>
        <w:rPr>
          <w:spacing w:val="0"/>
        </w:rPr>
        <w:t>особі</w:t>
      </w:r>
      <w:proofErr w:type="spellEnd"/>
      <w:r>
        <w:rPr>
          <w:spacing w:val="0"/>
        </w:rPr>
        <w:t xml:space="preserve"> _____(</w:t>
      </w:r>
      <w:proofErr w:type="spellStart"/>
      <w:r>
        <w:rPr>
          <w:spacing w:val="0"/>
        </w:rPr>
        <w:t>повна</w:t>
      </w:r>
      <w:proofErr w:type="spellEnd"/>
      <w:r>
        <w:rPr>
          <w:spacing w:val="0"/>
        </w:rPr>
        <w:t xml:space="preserve"> </w:t>
      </w:r>
      <w:proofErr w:type="spellStart"/>
      <w:r>
        <w:rPr>
          <w:spacing w:val="0"/>
        </w:rPr>
        <w:t>назва</w:t>
      </w:r>
      <w:proofErr w:type="spellEnd"/>
      <w:r>
        <w:rPr>
          <w:spacing w:val="0"/>
        </w:rPr>
        <w:t xml:space="preserve"> посади особи, </w:t>
      </w:r>
      <w:proofErr w:type="spellStart"/>
      <w:r>
        <w:rPr>
          <w:spacing w:val="0"/>
        </w:rPr>
        <w:t>уповноваженої</w:t>
      </w:r>
      <w:proofErr w:type="spellEnd"/>
      <w:r>
        <w:rPr>
          <w:spacing w:val="0"/>
        </w:rPr>
        <w:t xml:space="preserve"> на </w:t>
      </w:r>
      <w:proofErr w:type="spellStart"/>
      <w:r>
        <w:rPr>
          <w:spacing w:val="0"/>
        </w:rPr>
        <w:t>укладання</w:t>
      </w:r>
      <w:proofErr w:type="spellEnd"/>
      <w:r>
        <w:rPr>
          <w:spacing w:val="0"/>
        </w:rPr>
        <w:t xml:space="preserve"> договору, </w:t>
      </w:r>
      <w:proofErr w:type="spellStart"/>
      <w:r>
        <w:rPr>
          <w:spacing w:val="0"/>
        </w:rPr>
        <w:t>її</w:t>
      </w:r>
      <w:proofErr w:type="spellEnd"/>
      <w:r>
        <w:rPr>
          <w:spacing w:val="0"/>
        </w:rPr>
        <w:t xml:space="preserve"> </w:t>
      </w:r>
      <w:proofErr w:type="spellStart"/>
      <w:r>
        <w:rPr>
          <w:spacing w:val="0"/>
        </w:rPr>
        <w:t>повне</w:t>
      </w:r>
      <w:proofErr w:type="spellEnd"/>
      <w:r>
        <w:rPr>
          <w:spacing w:val="0"/>
        </w:rPr>
        <w:t xml:space="preserve"> </w:t>
      </w:r>
      <w:proofErr w:type="spellStart"/>
      <w:r>
        <w:rPr>
          <w:spacing w:val="0"/>
        </w:rPr>
        <w:t>прізвище</w:t>
      </w:r>
      <w:proofErr w:type="spellEnd"/>
      <w:r>
        <w:rPr>
          <w:spacing w:val="0"/>
        </w:rPr>
        <w:t xml:space="preserve">, </w:t>
      </w:r>
      <w:proofErr w:type="spellStart"/>
      <w:r>
        <w:rPr>
          <w:spacing w:val="0"/>
        </w:rPr>
        <w:t>ім’я</w:t>
      </w:r>
      <w:proofErr w:type="spellEnd"/>
      <w:r>
        <w:rPr>
          <w:spacing w:val="0"/>
        </w:rPr>
        <w:t xml:space="preserve"> та по </w:t>
      </w:r>
      <w:proofErr w:type="spellStart"/>
      <w:r>
        <w:rPr>
          <w:spacing w:val="0"/>
        </w:rPr>
        <w:t>батькові</w:t>
      </w:r>
      <w:proofErr w:type="spellEnd"/>
      <w:r>
        <w:rPr>
          <w:spacing w:val="0"/>
        </w:rPr>
        <w:t xml:space="preserve">), яка </w:t>
      </w:r>
      <w:proofErr w:type="spellStart"/>
      <w:r>
        <w:rPr>
          <w:spacing w:val="0"/>
        </w:rPr>
        <w:t>діє</w:t>
      </w:r>
      <w:proofErr w:type="spellEnd"/>
      <w:r>
        <w:rPr>
          <w:spacing w:val="0"/>
        </w:rPr>
        <w:t xml:space="preserve"> на </w:t>
      </w:r>
      <w:proofErr w:type="spellStart"/>
      <w:r>
        <w:rPr>
          <w:spacing w:val="0"/>
        </w:rPr>
        <w:t>підставі</w:t>
      </w:r>
      <w:proofErr w:type="spellEnd"/>
      <w:r>
        <w:rPr>
          <w:spacing w:val="0"/>
        </w:rPr>
        <w:t xml:space="preserve">  _______, з </w:t>
      </w:r>
      <w:proofErr w:type="spellStart"/>
      <w:r>
        <w:rPr>
          <w:spacing w:val="0"/>
        </w:rPr>
        <w:t>іншої</w:t>
      </w:r>
      <w:proofErr w:type="spellEnd"/>
      <w:r>
        <w:rPr>
          <w:spacing w:val="0"/>
        </w:rPr>
        <w:t xml:space="preserve"> </w:t>
      </w:r>
      <w:proofErr w:type="spellStart"/>
      <w:r>
        <w:rPr>
          <w:spacing w:val="0"/>
        </w:rPr>
        <w:t>сторони,іменовані</w:t>
      </w:r>
      <w:proofErr w:type="spellEnd"/>
      <w:r>
        <w:rPr>
          <w:spacing w:val="0"/>
        </w:rPr>
        <w:t xml:space="preserve"> разом </w:t>
      </w:r>
      <w:proofErr w:type="spellStart"/>
      <w:r>
        <w:rPr>
          <w:spacing w:val="0"/>
        </w:rPr>
        <w:t>Сторони</w:t>
      </w:r>
      <w:proofErr w:type="spellEnd"/>
      <w:r>
        <w:rPr>
          <w:spacing w:val="0"/>
        </w:rPr>
        <w:t xml:space="preserve">, а </w:t>
      </w:r>
      <w:proofErr w:type="spellStart"/>
      <w:r>
        <w:rPr>
          <w:spacing w:val="0"/>
        </w:rPr>
        <w:t>кожна</w:t>
      </w:r>
      <w:proofErr w:type="spellEnd"/>
      <w:r>
        <w:rPr>
          <w:spacing w:val="0"/>
        </w:rPr>
        <w:t xml:space="preserve"> </w:t>
      </w:r>
      <w:proofErr w:type="spellStart"/>
      <w:r>
        <w:rPr>
          <w:spacing w:val="0"/>
        </w:rPr>
        <w:t>окремо</w:t>
      </w:r>
      <w:proofErr w:type="spellEnd"/>
      <w:r>
        <w:rPr>
          <w:spacing w:val="0"/>
        </w:rPr>
        <w:t xml:space="preserve">-Сторона, </w:t>
      </w:r>
      <w:proofErr w:type="spellStart"/>
      <w:r>
        <w:rPr>
          <w:spacing w:val="0"/>
        </w:rPr>
        <w:t>уклали</w:t>
      </w:r>
      <w:proofErr w:type="spellEnd"/>
      <w:r>
        <w:rPr>
          <w:spacing w:val="0"/>
        </w:rPr>
        <w:t xml:space="preserve"> </w:t>
      </w:r>
      <w:proofErr w:type="spellStart"/>
      <w:r>
        <w:rPr>
          <w:spacing w:val="0"/>
        </w:rPr>
        <w:t>даний</w:t>
      </w:r>
      <w:proofErr w:type="spellEnd"/>
      <w:r>
        <w:rPr>
          <w:spacing w:val="0"/>
        </w:rPr>
        <w:t xml:space="preserve"> </w:t>
      </w:r>
      <w:proofErr w:type="spellStart"/>
      <w:r>
        <w:rPr>
          <w:spacing w:val="0"/>
        </w:rPr>
        <w:t>договір</w:t>
      </w:r>
      <w:proofErr w:type="spellEnd"/>
      <w:r>
        <w:rPr>
          <w:spacing w:val="0"/>
        </w:rPr>
        <w:t xml:space="preserve"> про </w:t>
      </w:r>
      <w:proofErr w:type="spellStart"/>
      <w:r>
        <w:rPr>
          <w:spacing w:val="0"/>
        </w:rPr>
        <w:t>нижченаведене</w:t>
      </w:r>
      <w:proofErr w:type="spellEnd"/>
      <w:r>
        <w:rPr>
          <w:spacing w:val="0"/>
        </w:rPr>
        <w:t>:</w:t>
      </w:r>
    </w:p>
    <w:p w:rsidR="00B725C8" w:rsidRDefault="00B725C8" w:rsidP="00B725C8">
      <w:pPr>
        <w:pStyle w:val="aff3"/>
        <w:spacing w:line="240" w:lineRule="auto"/>
        <w:ind w:left="0" w:right="0"/>
        <w:jc w:val="center"/>
        <w:rPr>
          <w:b/>
          <w:bCs/>
          <w:spacing w:val="0"/>
        </w:rPr>
      </w:pPr>
      <w:r>
        <w:rPr>
          <w:b/>
          <w:bCs/>
          <w:spacing w:val="0"/>
        </w:rPr>
        <w:t>1.ПРЕДМЕТ ДОГОВОРУ</w:t>
      </w:r>
    </w:p>
    <w:p w:rsidR="00B725C8" w:rsidRDefault="00B725C8" w:rsidP="00B725C8">
      <w:pPr>
        <w:tabs>
          <w:tab w:val="left" w:pos="567"/>
          <w:tab w:val="left" w:pos="8505"/>
        </w:tabs>
        <w:ind w:right="101"/>
        <w:jc w:val="both"/>
        <w:rPr>
          <w:b/>
          <w:bCs/>
        </w:rPr>
      </w:pPr>
      <w:r>
        <w:t>1.1.</w:t>
      </w:r>
      <w:r w:rsidRPr="00C648D1">
        <w:rPr>
          <w:b/>
        </w:rPr>
        <w:t xml:space="preserve"> </w:t>
      </w:r>
      <w:r w:rsidRPr="00C648D1">
        <w:t>Постачальник зобов'язується поставити: вироби за класифікатором ДК 021:2015</w:t>
      </w:r>
      <w:r>
        <w:t xml:space="preserve">: </w:t>
      </w:r>
      <w:r w:rsidRPr="00C648D1">
        <w:t xml:space="preserve"> </w:t>
      </w:r>
      <w:r w:rsidRPr="00C648D1">
        <w:rPr>
          <w:b/>
          <w:bCs/>
        </w:rPr>
        <w:t>1964000-4</w:t>
      </w:r>
      <w:r w:rsidRPr="00C648D1">
        <w:t xml:space="preserve">  </w:t>
      </w:r>
      <w:proofErr w:type="spellStart"/>
      <w:r w:rsidRPr="00C648D1">
        <w:rPr>
          <w:b/>
          <w:bCs/>
        </w:rPr>
        <w:t>Поліетіленову</w:t>
      </w:r>
      <w:proofErr w:type="spellEnd"/>
      <w:r w:rsidRPr="00C648D1">
        <w:rPr>
          <w:b/>
          <w:bCs/>
        </w:rPr>
        <w:t xml:space="preserve"> мішки та пакети для сміття</w:t>
      </w:r>
      <w:r>
        <w:rPr>
          <w:b/>
          <w:bCs/>
        </w:rPr>
        <w:t>,</w:t>
      </w:r>
    </w:p>
    <w:p w:rsidR="00B725C8" w:rsidRPr="00C648D1" w:rsidRDefault="00B725C8" w:rsidP="00B725C8">
      <w:pPr>
        <w:tabs>
          <w:tab w:val="left" w:pos="567"/>
          <w:tab w:val="left" w:pos="8505"/>
        </w:tabs>
        <w:ind w:right="101"/>
        <w:jc w:val="both"/>
      </w:pPr>
      <w:r>
        <w:rPr>
          <w:b/>
          <w:bCs/>
        </w:rPr>
        <w:t>39830000-9 Продукція для чищення (Миючі засоби)</w:t>
      </w:r>
      <w:r w:rsidRPr="00C648D1">
        <w:t xml:space="preserve"> надалі </w:t>
      </w:r>
      <w:r w:rsidRPr="00C648D1">
        <w:rPr>
          <w:b/>
        </w:rPr>
        <w:t>Товар</w:t>
      </w:r>
      <w:r w:rsidRPr="00C648D1">
        <w:t xml:space="preserve">, а Покупець - прийняти його </w:t>
      </w:r>
      <w:r>
        <w:t>та</w:t>
      </w:r>
      <w:r w:rsidRPr="00C648D1">
        <w:t xml:space="preserve"> оплатити на умовах, оговорених у даному договорі</w:t>
      </w:r>
      <w:r>
        <w:t xml:space="preserve">, далі по тексту договору – товар,  в асортименті, кількості та за цінами, передбаченими  Специфікацією, що є невід’ємною частиною договору, а Покупець - прийняти товар і оплатити на умовах, передбачених цим договором. </w:t>
      </w:r>
    </w:p>
    <w:p w:rsidR="00B725C8" w:rsidRPr="00F97113" w:rsidRDefault="00B725C8" w:rsidP="00B725C8">
      <w:pPr>
        <w:shd w:val="clear" w:color="auto" w:fill="FFFFFF"/>
        <w:jc w:val="both"/>
      </w:pPr>
      <w:r w:rsidRPr="00F97113">
        <w:t>Специфікація  додається (Додаток №1).</w:t>
      </w:r>
    </w:p>
    <w:p w:rsidR="00B725C8" w:rsidRPr="00F97113" w:rsidRDefault="00B725C8" w:rsidP="00B725C8">
      <w:pPr>
        <w:tabs>
          <w:tab w:val="left" w:pos="567"/>
          <w:tab w:val="left" w:pos="8505"/>
        </w:tabs>
        <w:jc w:val="both"/>
        <w:rPr>
          <w:b/>
          <w:bCs/>
        </w:rPr>
      </w:pPr>
      <w:r w:rsidRPr="00F97113">
        <w:t xml:space="preserve">1.2. Покупець має право зменшити обсяги закупівлі товару у відповідності з реальними   фінансовими можливостями та потребою Покупця. </w:t>
      </w:r>
    </w:p>
    <w:p w:rsidR="00B725C8" w:rsidRPr="00F97113" w:rsidRDefault="00B725C8" w:rsidP="00B725C8">
      <w:pPr>
        <w:tabs>
          <w:tab w:val="left" w:pos="567"/>
          <w:tab w:val="left" w:pos="8505"/>
        </w:tabs>
        <w:jc w:val="center"/>
      </w:pPr>
      <w:r w:rsidRPr="00F97113">
        <w:rPr>
          <w:b/>
          <w:bCs/>
        </w:rPr>
        <w:t>2.УМОВИ ПОСТАЧАННЯ</w:t>
      </w:r>
    </w:p>
    <w:p w:rsidR="00B725C8" w:rsidRDefault="00B725C8" w:rsidP="00B725C8">
      <w:pPr>
        <w:shd w:val="clear" w:color="auto" w:fill="FFFFFF"/>
        <w:jc w:val="both"/>
      </w:pPr>
      <w:r w:rsidRPr="00F97113">
        <w:t xml:space="preserve">2.1. Продавець відвантажує товар разовою партією або окремими партіями, протягом 3-х  робочих днів з моменту отримання заявки від Покупця згідно видаткових накладних.  </w:t>
      </w:r>
      <w:r>
        <w:t xml:space="preserve">Продавець відвантажує товар на адресу Покупця:        м. Запоріжжя, проспект Соборний/вул. Дніпровська/вул. Олександрівська, буд.70/21/47, КНП «Запорізька обласна клінічна дитяча лікарня» Запорізької обласної ради (комірнику). Заявка передається в будь-якій формі: усній, </w:t>
      </w:r>
      <w:r>
        <w:lastRenderedPageBreak/>
        <w:t>письмовій, телефонним/факсимільним зв’язком, електронною поштою або через представників Продавця, Покупця.</w:t>
      </w:r>
    </w:p>
    <w:p w:rsidR="00B725C8" w:rsidRDefault="00B725C8" w:rsidP="00B725C8">
      <w:pPr>
        <w:shd w:val="clear" w:color="auto" w:fill="FFFFFF"/>
        <w:jc w:val="both"/>
      </w:pPr>
      <w:r>
        <w:t xml:space="preserve">       Строк поставки товару до 20.04.2024 року</w:t>
      </w:r>
    </w:p>
    <w:p w:rsidR="00B725C8" w:rsidRDefault="00B725C8" w:rsidP="00B725C8">
      <w:pPr>
        <w:shd w:val="clear" w:color="auto" w:fill="FFFFFF"/>
        <w:jc w:val="both"/>
      </w:pPr>
      <w:r>
        <w:t>2.2. Поставка товару оформлюється видатковою накладною Продавця, підписаною Покупцем та довіреністю на отримання товару, з дотриманням форми, встановленої законодавством України, яка надається Продавцю в обмін на товар.</w:t>
      </w:r>
    </w:p>
    <w:p w:rsidR="00B725C8" w:rsidRDefault="00B725C8" w:rsidP="00B725C8">
      <w:pPr>
        <w:shd w:val="clear" w:color="auto" w:fill="FFFFFF"/>
        <w:jc w:val="both"/>
      </w:pPr>
      <w:r>
        <w:t xml:space="preserve">2.3. Товар на момент переходу права власності до Покупця є власністю Продавця та на момент передачі його  Покупцю не обтяжено правами третіх осіб. </w:t>
      </w:r>
    </w:p>
    <w:p w:rsidR="00B725C8" w:rsidRDefault="00B725C8" w:rsidP="00B725C8">
      <w:pPr>
        <w:shd w:val="clear" w:color="auto" w:fill="FFFFFF"/>
        <w:jc w:val="both"/>
      </w:pPr>
      <w:r>
        <w:t>2.4. Право власності на товар Покупець набуває з моменту підписання видаткових  документів матеріально - відповідальною особою Продавця про передачу товару та матеріально – відповідальною особою Покупця про одержання товару.</w:t>
      </w:r>
    </w:p>
    <w:p w:rsidR="00B725C8" w:rsidRDefault="00B725C8" w:rsidP="00B725C8">
      <w:pPr>
        <w:shd w:val="clear" w:color="auto" w:fill="FFFFFF"/>
        <w:tabs>
          <w:tab w:val="left" w:pos="482"/>
        </w:tabs>
        <w:jc w:val="both"/>
      </w:pPr>
      <w:r>
        <w:t xml:space="preserve">2.5. Одержання Покупцем  </w:t>
      </w:r>
      <w:proofErr w:type="spellStart"/>
      <w:r>
        <w:t>товара</w:t>
      </w:r>
      <w:proofErr w:type="spellEnd"/>
      <w:r>
        <w:t xml:space="preserve">  по кількості проводиться   згідно  видаткових документів, з якості  - у відповідності з документами, що підтверджують його якість.</w:t>
      </w:r>
    </w:p>
    <w:p w:rsidR="00B725C8" w:rsidRDefault="00B725C8" w:rsidP="00B725C8">
      <w:pPr>
        <w:shd w:val="clear" w:color="auto" w:fill="FFFFFF"/>
        <w:tabs>
          <w:tab w:val="left" w:pos="482"/>
        </w:tabs>
        <w:jc w:val="both"/>
      </w:pPr>
      <w:r>
        <w:t xml:space="preserve">2.6. При виявленні  нестачі по кількості товару Продавець повинен провести його </w:t>
      </w:r>
      <w:proofErr w:type="spellStart"/>
      <w:r>
        <w:t>допоставку</w:t>
      </w:r>
      <w:proofErr w:type="spellEnd"/>
      <w:r>
        <w:t xml:space="preserve"> за свій рахунок на протязі трьох днів від дня  виявлення недостачі.  </w:t>
      </w:r>
    </w:p>
    <w:p w:rsidR="00B725C8" w:rsidRDefault="00B725C8" w:rsidP="00B725C8">
      <w:pPr>
        <w:jc w:val="both"/>
      </w:pPr>
      <w:r>
        <w:t>2.7. Якщо протягом строку придатності товар виявиться неякісним або таким, що не відповідає   умовам цього договору (бій, некомплектність), Продавець зобов’язаний замінити такий товар впродовж 3-х (трьох) робочих днів з моменту визнання претензії від Покупця. Всі витрати, що пов’язані із заміною товару неналежної якості, або невідповідності умовам договору, несе Продавець.</w:t>
      </w:r>
    </w:p>
    <w:p w:rsidR="00B725C8" w:rsidRDefault="00B725C8" w:rsidP="00B725C8">
      <w:pPr>
        <w:shd w:val="clear" w:color="auto" w:fill="FFFFFF"/>
        <w:tabs>
          <w:tab w:val="left" w:pos="403"/>
        </w:tabs>
        <w:jc w:val="both"/>
      </w:pPr>
      <w:r>
        <w:t>2.8. Зберігання товару до його передачі Покупцю здійснюється у складському приміщенні.</w:t>
      </w:r>
    </w:p>
    <w:p w:rsidR="00B725C8" w:rsidRDefault="00B725C8" w:rsidP="00B725C8">
      <w:pPr>
        <w:shd w:val="clear" w:color="auto" w:fill="FFFFFF"/>
        <w:tabs>
          <w:tab w:val="left" w:pos="403"/>
        </w:tabs>
        <w:jc w:val="both"/>
      </w:pPr>
      <w:r>
        <w:t>2.9.</w:t>
      </w:r>
      <w:r>
        <w:rPr>
          <w:b/>
          <w:bCs/>
        </w:rPr>
        <w:t xml:space="preserve"> </w:t>
      </w:r>
      <w:r>
        <w:t>Продавець доставляє товар, документи своїм транспортом, розвантажує товар своїми силами та за свій рахунок за місцем поставки,</w:t>
      </w:r>
      <w:r>
        <w:rPr>
          <w:lang w:eastAsia="zh-CN" w:bidi="hi-IN"/>
        </w:rPr>
        <w:t xml:space="preserve"> оплачує усі витрати, пов’язані з пересилкою документів (договір, накладні і </w:t>
      </w:r>
      <w:proofErr w:type="spellStart"/>
      <w:r>
        <w:rPr>
          <w:lang w:eastAsia="zh-CN" w:bidi="hi-IN"/>
        </w:rPr>
        <w:t>т.д</w:t>
      </w:r>
      <w:proofErr w:type="spellEnd"/>
      <w:r>
        <w:rPr>
          <w:lang w:eastAsia="zh-CN" w:bidi="hi-IN"/>
        </w:rPr>
        <w:t>.) та Товару (включаючи витрати на пакування, маркування та доставку).</w:t>
      </w:r>
    </w:p>
    <w:p w:rsidR="00B725C8" w:rsidRDefault="00B725C8" w:rsidP="00B725C8">
      <w:pPr>
        <w:jc w:val="center"/>
      </w:pPr>
      <w:r>
        <w:rPr>
          <w:b/>
          <w:bCs/>
        </w:rPr>
        <w:t>3.ЯКІСТЬ ТА МАРКУВАННЯ ТОВАРУ</w:t>
      </w:r>
    </w:p>
    <w:p w:rsidR="00B725C8" w:rsidRDefault="00B725C8" w:rsidP="00B725C8">
      <w:pPr>
        <w:pStyle w:val="a3"/>
        <w:rPr>
          <w:rFonts w:ascii="Times New Roman" w:hAnsi="Times New Roman"/>
          <w:sz w:val="24"/>
          <w:szCs w:val="24"/>
          <w:lang w:val="ru-RU" w:eastAsia="zh-CN" w:bidi="hi-IN"/>
        </w:rPr>
      </w:pPr>
      <w:bookmarkStart w:id="12" w:name="_Hlk151726917"/>
      <w:r>
        <w:rPr>
          <w:rFonts w:ascii="Times New Roman" w:hAnsi="Times New Roman"/>
          <w:sz w:val="24"/>
          <w:szCs w:val="24"/>
          <w:lang w:val="ru-RU" w:eastAsia="zh-CN" w:bidi="hi-IN"/>
        </w:rPr>
        <w:t xml:space="preserve">1. </w:t>
      </w:r>
      <w:proofErr w:type="spellStart"/>
      <w:r>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учасником</w:t>
      </w:r>
      <w:proofErr w:type="spellEnd"/>
      <w:r>
        <w:rPr>
          <w:rFonts w:ascii="Times New Roman" w:hAnsi="Times New Roman"/>
          <w:sz w:val="24"/>
          <w:szCs w:val="24"/>
          <w:lang w:val="ru-RU" w:eastAsia="zh-CN" w:bidi="hi-IN"/>
        </w:rPr>
        <w:t xml:space="preserve"> товар повинен бути </w:t>
      </w:r>
      <w:proofErr w:type="spellStart"/>
      <w:r>
        <w:rPr>
          <w:rFonts w:ascii="Times New Roman" w:hAnsi="Times New Roman"/>
          <w:sz w:val="24"/>
          <w:szCs w:val="24"/>
          <w:lang w:val="ru-RU" w:eastAsia="zh-CN" w:bidi="hi-IN"/>
        </w:rPr>
        <w:t>новим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виробленим</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раніше</w:t>
      </w:r>
      <w:proofErr w:type="spellEnd"/>
      <w:r>
        <w:rPr>
          <w:rFonts w:ascii="Times New Roman" w:hAnsi="Times New Roman"/>
          <w:sz w:val="24"/>
          <w:szCs w:val="24"/>
          <w:lang w:val="ru-RU" w:eastAsia="zh-CN" w:bidi="hi-IN"/>
        </w:rPr>
        <w:t xml:space="preserve"> 2023 року, </w:t>
      </w:r>
      <w:proofErr w:type="spellStart"/>
      <w:r>
        <w:rPr>
          <w:rFonts w:ascii="Times New Roman" w:hAnsi="Times New Roman"/>
          <w:sz w:val="24"/>
          <w:szCs w:val="24"/>
          <w:lang w:val="ru-RU" w:eastAsia="zh-CN" w:bidi="hi-IN"/>
        </w:rPr>
        <w:t>мати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документацію</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характеристикам, </w:t>
      </w:r>
      <w:proofErr w:type="spellStart"/>
      <w:r>
        <w:rPr>
          <w:rFonts w:ascii="Times New Roman" w:hAnsi="Times New Roman"/>
          <w:sz w:val="24"/>
          <w:szCs w:val="24"/>
          <w:lang w:val="ru-RU" w:eastAsia="zh-CN" w:bidi="hi-IN"/>
        </w:rPr>
        <w:t>встановленим</w:t>
      </w:r>
      <w:proofErr w:type="spellEnd"/>
      <w:r>
        <w:rPr>
          <w:rFonts w:ascii="Times New Roman" w:hAnsi="Times New Roman"/>
          <w:sz w:val="24"/>
          <w:szCs w:val="24"/>
          <w:lang w:val="ru-RU" w:eastAsia="zh-CN" w:bidi="hi-IN"/>
        </w:rPr>
        <w:t xml:space="preserve"> в </w:t>
      </w:r>
      <w:proofErr w:type="spellStart"/>
      <w:r>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викладених</w:t>
      </w:r>
      <w:proofErr w:type="spellEnd"/>
      <w:r>
        <w:rPr>
          <w:rFonts w:ascii="Times New Roman" w:hAnsi="Times New Roman"/>
          <w:sz w:val="24"/>
          <w:szCs w:val="24"/>
          <w:lang w:val="ru-RU" w:eastAsia="zh-CN" w:bidi="hi-IN"/>
        </w:rPr>
        <w:t xml:space="preserve"> у данному </w:t>
      </w:r>
      <w:proofErr w:type="spellStart"/>
      <w:r>
        <w:rPr>
          <w:rFonts w:ascii="Times New Roman" w:hAnsi="Times New Roman"/>
          <w:sz w:val="24"/>
          <w:szCs w:val="24"/>
          <w:lang w:val="ru-RU" w:eastAsia="zh-CN" w:bidi="hi-IN"/>
        </w:rPr>
        <w:t>додатку</w:t>
      </w:r>
      <w:proofErr w:type="spellEnd"/>
      <w:r>
        <w:rPr>
          <w:rFonts w:ascii="Times New Roman" w:hAnsi="Times New Roman"/>
          <w:sz w:val="24"/>
          <w:szCs w:val="24"/>
          <w:lang w:val="ru-RU" w:eastAsia="zh-CN" w:bidi="hi-IN"/>
        </w:rPr>
        <w:t xml:space="preserve"> до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2. </w:t>
      </w:r>
      <w:proofErr w:type="spellStart"/>
      <w:r>
        <w:rPr>
          <w:rFonts w:ascii="Times New Roman" w:hAnsi="Times New Roman"/>
          <w:sz w:val="24"/>
          <w:szCs w:val="24"/>
          <w:lang w:val="ru-RU" w:eastAsia="zh-CN" w:bidi="hi-IN"/>
        </w:rPr>
        <w:t>Технічні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якісні</w:t>
      </w:r>
      <w:proofErr w:type="spellEnd"/>
      <w:r>
        <w:rPr>
          <w:rFonts w:ascii="Times New Roman" w:hAnsi="Times New Roman"/>
          <w:sz w:val="24"/>
          <w:szCs w:val="24"/>
          <w:lang w:val="ru-RU" w:eastAsia="zh-CN" w:bidi="hi-IN"/>
        </w:rPr>
        <w:t xml:space="preserve"> характеристики предмету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чинного </w:t>
      </w:r>
      <w:proofErr w:type="spellStart"/>
      <w:r>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довкілля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основним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політики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України</w:t>
      </w:r>
      <w:proofErr w:type="spellEnd"/>
      <w:r>
        <w:rPr>
          <w:rFonts w:ascii="Times New Roman" w:hAnsi="Times New Roman"/>
          <w:sz w:val="24"/>
          <w:szCs w:val="24"/>
          <w:lang w:val="ru-RU" w:eastAsia="zh-CN" w:bidi="hi-IN"/>
        </w:rPr>
        <w:t xml:space="preserve"> в </w:t>
      </w:r>
      <w:proofErr w:type="spellStart"/>
      <w:r>
        <w:rPr>
          <w:rFonts w:ascii="Times New Roman" w:hAnsi="Times New Roman"/>
          <w:sz w:val="24"/>
          <w:szCs w:val="24"/>
          <w:lang w:val="ru-RU" w:eastAsia="zh-CN" w:bidi="hi-IN"/>
        </w:rPr>
        <w:t>галузі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довкілля</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чинного </w:t>
      </w:r>
      <w:proofErr w:type="spellStart"/>
      <w:r>
        <w:rPr>
          <w:rFonts w:ascii="Times New Roman" w:hAnsi="Times New Roman"/>
          <w:sz w:val="24"/>
          <w:szCs w:val="24"/>
          <w:lang w:val="ru-RU" w:eastAsia="zh-CN" w:bidi="hi-IN"/>
        </w:rPr>
        <w:t>природоохоронного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під</w:t>
      </w:r>
      <w:proofErr w:type="spellEnd"/>
      <w:r>
        <w:rPr>
          <w:rFonts w:ascii="Times New Roman" w:hAnsi="Times New Roman"/>
          <w:sz w:val="24"/>
          <w:szCs w:val="24"/>
          <w:lang w:val="ru-RU" w:eastAsia="zh-CN" w:bidi="hi-IN"/>
        </w:rPr>
        <w:t xml:space="preserve"> час </w:t>
      </w:r>
      <w:proofErr w:type="spellStart"/>
      <w:r>
        <w:rPr>
          <w:rFonts w:ascii="Times New Roman" w:hAnsi="Times New Roman"/>
          <w:sz w:val="24"/>
          <w:szCs w:val="24"/>
          <w:lang w:val="ru-RU" w:eastAsia="zh-CN" w:bidi="hi-IN"/>
        </w:rPr>
        <w:t>його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належної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експлуатації</w:t>
      </w:r>
      <w:proofErr w:type="spellEnd"/>
      <w:r>
        <w:rPr>
          <w:rFonts w:ascii="Times New Roman" w:hAnsi="Times New Roman"/>
          <w:sz w:val="24"/>
          <w:szCs w:val="24"/>
          <w:lang w:val="ru-RU" w:eastAsia="zh-CN" w:bidi="hi-IN"/>
        </w:rPr>
        <w:t>.</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4.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документі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містить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опис</w:t>
      </w:r>
      <w:proofErr w:type="spellEnd"/>
      <w:r>
        <w:rPr>
          <w:rFonts w:ascii="Times New Roman" w:hAnsi="Times New Roman"/>
          <w:sz w:val="24"/>
          <w:szCs w:val="24"/>
          <w:lang w:val="ru-RU" w:eastAsia="zh-CN" w:bidi="hi-IN"/>
        </w:rPr>
        <w:t xml:space="preserve"> предмета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додається</w:t>
      </w:r>
      <w:proofErr w:type="spellEnd"/>
      <w:r>
        <w:rPr>
          <w:rFonts w:ascii="Times New Roman" w:hAnsi="Times New Roman"/>
          <w:sz w:val="24"/>
          <w:szCs w:val="24"/>
          <w:lang w:val="ru-RU" w:eastAsia="zh-CN" w:bidi="hi-IN"/>
        </w:rPr>
        <w:t xml:space="preserve"> до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інформація</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відповідність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якісним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кількісним</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іншим</w:t>
      </w:r>
      <w:proofErr w:type="spellEnd"/>
      <w:r>
        <w:rPr>
          <w:rFonts w:ascii="Times New Roman" w:hAnsi="Times New Roman"/>
          <w:sz w:val="24"/>
          <w:szCs w:val="24"/>
          <w:lang w:val="ru-RU" w:eastAsia="zh-CN" w:bidi="hi-IN"/>
        </w:rPr>
        <w:t xml:space="preserve"> характеристикам), повинен </w:t>
      </w:r>
      <w:proofErr w:type="spellStart"/>
      <w:r>
        <w:rPr>
          <w:rFonts w:ascii="Times New Roman" w:hAnsi="Times New Roman"/>
          <w:sz w:val="24"/>
          <w:szCs w:val="24"/>
          <w:lang w:val="ru-RU" w:eastAsia="zh-CN" w:bidi="hi-IN"/>
        </w:rPr>
        <w:t>чітко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вказати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назву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торгову</w:t>
      </w:r>
      <w:proofErr w:type="spellEnd"/>
      <w:r>
        <w:rPr>
          <w:rFonts w:ascii="Times New Roman" w:hAnsi="Times New Roman"/>
          <w:sz w:val="24"/>
          <w:szCs w:val="24"/>
          <w:lang w:val="ru-RU" w:eastAsia="zh-CN" w:bidi="hi-IN"/>
        </w:rPr>
        <w:t xml:space="preserve"> марку, артикул та </w:t>
      </w:r>
      <w:proofErr w:type="spellStart"/>
      <w:r>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продукції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будуть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запропоновані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замовнику</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задоволення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бути </w:t>
      </w:r>
      <w:proofErr w:type="spellStart"/>
      <w:r>
        <w:rPr>
          <w:rFonts w:ascii="Times New Roman" w:hAnsi="Times New Roman"/>
          <w:sz w:val="24"/>
          <w:szCs w:val="24"/>
          <w:lang w:val="ru-RU" w:eastAsia="zh-CN" w:bidi="hi-IN"/>
        </w:rPr>
        <w:t>вказані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ступенем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деталізації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достатнім</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внесення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специфікацій</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договір</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закупівлю</w:t>
      </w:r>
      <w:proofErr w:type="spellEnd"/>
      <w:r>
        <w:rPr>
          <w:rFonts w:ascii="Times New Roman" w:hAnsi="Times New Roman"/>
          <w:sz w:val="24"/>
          <w:szCs w:val="24"/>
          <w:lang w:val="ru-RU" w:eastAsia="zh-CN" w:bidi="hi-IN"/>
        </w:rPr>
        <w:t xml:space="preserve">, а </w:t>
      </w:r>
      <w:proofErr w:type="spellStart"/>
      <w:r>
        <w:rPr>
          <w:rFonts w:ascii="Times New Roman" w:hAnsi="Times New Roman"/>
          <w:sz w:val="24"/>
          <w:szCs w:val="24"/>
          <w:lang w:val="ru-RU" w:eastAsia="zh-CN" w:bidi="hi-IN"/>
        </w:rPr>
        <w:t>також</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самого договору.</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5.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складі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своєї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повинен </w:t>
      </w:r>
      <w:proofErr w:type="spellStart"/>
      <w:r>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копію</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авторизаційного</w:t>
      </w:r>
      <w:proofErr w:type="spellEnd"/>
      <w:r>
        <w:rPr>
          <w:rFonts w:ascii="Times New Roman" w:hAnsi="Times New Roman"/>
          <w:sz w:val="24"/>
          <w:szCs w:val="24"/>
          <w:lang w:val="ru-RU" w:eastAsia="zh-CN" w:bidi="hi-IN"/>
        </w:rPr>
        <w:t xml:space="preserve"> листа </w:t>
      </w:r>
      <w:proofErr w:type="spellStart"/>
      <w:r>
        <w:rPr>
          <w:rFonts w:ascii="Times New Roman" w:hAnsi="Times New Roman"/>
          <w:sz w:val="24"/>
          <w:szCs w:val="24"/>
          <w:lang w:val="ru-RU" w:eastAsia="zh-CN" w:bidi="hi-IN"/>
        </w:rPr>
        <w:t>від</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виробника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запропонованих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товарів</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його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офіційного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представництва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офіційного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дистриб'ютора</w:t>
      </w:r>
      <w:proofErr w:type="spellEnd"/>
      <w:r>
        <w:rPr>
          <w:rFonts w:ascii="Times New Roman" w:hAnsi="Times New Roman"/>
          <w:sz w:val="24"/>
          <w:szCs w:val="24"/>
          <w:lang w:val="ru-RU" w:eastAsia="zh-CN" w:bidi="hi-IN"/>
        </w:rPr>
        <w:t xml:space="preserve"> в </w:t>
      </w:r>
      <w:proofErr w:type="spellStart"/>
      <w:r>
        <w:rPr>
          <w:rFonts w:ascii="Times New Roman" w:hAnsi="Times New Roman"/>
          <w:sz w:val="24"/>
          <w:szCs w:val="24"/>
          <w:lang w:val="ru-RU" w:eastAsia="zh-CN" w:bidi="hi-IN"/>
        </w:rPr>
        <w:t>Україні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зазначенням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найменування</w:t>
      </w:r>
      <w:proofErr w:type="spellEnd"/>
      <w:r>
        <w:rPr>
          <w:rFonts w:ascii="Times New Roman" w:hAnsi="Times New Roman"/>
          <w:sz w:val="24"/>
          <w:szCs w:val="24"/>
          <w:lang w:val="ru-RU" w:eastAsia="zh-CN" w:bidi="hi-IN"/>
        </w:rPr>
        <w:t xml:space="preserve"> (номеру)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на </w:t>
      </w:r>
      <w:proofErr w:type="spellStart"/>
      <w:r>
        <w:rPr>
          <w:rFonts w:ascii="Times New Roman" w:hAnsi="Times New Roman"/>
          <w:sz w:val="24"/>
          <w:szCs w:val="24"/>
          <w:lang w:val="ru-RU" w:eastAsia="zh-CN" w:bidi="hi-IN"/>
        </w:rPr>
        <w:t>порталі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Prozorro</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підтвердження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партнерського</w:t>
      </w:r>
      <w:proofErr w:type="spellEnd"/>
      <w:r>
        <w:rPr>
          <w:rFonts w:ascii="Times New Roman" w:hAnsi="Times New Roman"/>
          <w:sz w:val="24"/>
          <w:szCs w:val="24"/>
          <w:lang w:val="ru-RU" w:eastAsia="zh-CN" w:bidi="hi-IN"/>
        </w:rPr>
        <w:t xml:space="preserve"> статусу,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підтверджує</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повноваження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Учасника</w:t>
      </w:r>
      <w:proofErr w:type="spellEnd"/>
      <w:r>
        <w:rPr>
          <w:rFonts w:ascii="Times New Roman" w:hAnsi="Times New Roman"/>
          <w:sz w:val="24"/>
          <w:szCs w:val="24"/>
          <w:lang w:val="ru-RU" w:eastAsia="zh-CN" w:bidi="hi-IN"/>
        </w:rPr>
        <w:t xml:space="preserve"> на </w:t>
      </w:r>
      <w:proofErr w:type="spellStart"/>
      <w:r>
        <w:rPr>
          <w:rFonts w:ascii="Times New Roman" w:hAnsi="Times New Roman"/>
          <w:sz w:val="24"/>
          <w:szCs w:val="24"/>
          <w:lang w:val="ru-RU" w:eastAsia="zh-CN" w:bidi="hi-IN"/>
        </w:rPr>
        <w:t>постачання</w:t>
      </w:r>
      <w:proofErr w:type="spellEnd"/>
      <w:r>
        <w:rPr>
          <w:rFonts w:ascii="Times New Roman" w:hAnsi="Times New Roman"/>
          <w:sz w:val="24"/>
          <w:szCs w:val="24"/>
          <w:lang w:val="ru-RU" w:eastAsia="zh-CN" w:bidi="hi-IN"/>
        </w:rPr>
        <w:t xml:space="preserve">. </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6. </w:t>
      </w:r>
      <w:proofErr w:type="spellStart"/>
      <w:r>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копії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висновка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санітарно-епідеміологічної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експертизи</w:t>
      </w:r>
      <w:proofErr w:type="spellEnd"/>
      <w:r>
        <w:rPr>
          <w:rFonts w:ascii="Times New Roman" w:hAnsi="Times New Roman"/>
          <w:sz w:val="24"/>
          <w:szCs w:val="24"/>
          <w:lang w:val="ru-RU" w:eastAsia="zh-CN" w:bidi="hi-IN"/>
        </w:rPr>
        <w:t xml:space="preserve"> на </w:t>
      </w:r>
      <w:proofErr w:type="spellStart"/>
      <w:proofErr w:type="gramStart"/>
      <w:r>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Учасником</w:t>
      </w:r>
      <w:proofErr w:type="spellEnd"/>
      <w:proofErr w:type="gramEnd"/>
      <w:r>
        <w:rPr>
          <w:rFonts w:ascii="Times New Roman" w:hAnsi="Times New Roman"/>
          <w:sz w:val="24"/>
          <w:szCs w:val="24"/>
          <w:lang w:val="ru-RU" w:eastAsia="zh-CN" w:bidi="hi-IN"/>
        </w:rPr>
        <w:t xml:space="preserve"> товар </w:t>
      </w:r>
      <w:proofErr w:type="spellStart"/>
      <w:r>
        <w:rPr>
          <w:rFonts w:ascii="Times New Roman" w:hAnsi="Times New Roman"/>
          <w:sz w:val="24"/>
          <w:szCs w:val="24"/>
          <w:lang w:val="ru-RU" w:eastAsia="zh-CN" w:bidi="hi-IN"/>
        </w:rPr>
        <w:t>дійсною</w:t>
      </w:r>
      <w:proofErr w:type="spellEnd"/>
      <w:r>
        <w:rPr>
          <w:rFonts w:ascii="Times New Roman" w:hAnsi="Times New Roman"/>
          <w:sz w:val="24"/>
          <w:szCs w:val="24"/>
          <w:lang w:val="ru-RU" w:eastAsia="zh-CN" w:bidi="hi-IN"/>
        </w:rPr>
        <w:t xml:space="preserve"> на дату </w:t>
      </w:r>
      <w:proofErr w:type="spellStart"/>
      <w:r>
        <w:rPr>
          <w:rFonts w:ascii="Times New Roman" w:hAnsi="Times New Roman"/>
          <w:sz w:val="24"/>
          <w:szCs w:val="24"/>
          <w:lang w:val="ru-RU" w:eastAsia="zh-CN" w:bidi="hi-IN"/>
        </w:rPr>
        <w:t>розкриття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пропозицій</w:t>
      </w:r>
      <w:proofErr w:type="spellEnd"/>
      <w:r>
        <w:rPr>
          <w:rFonts w:ascii="Times New Roman" w:hAnsi="Times New Roman"/>
          <w:sz w:val="24"/>
          <w:szCs w:val="24"/>
          <w:lang w:val="ru-RU" w:eastAsia="zh-CN" w:bidi="hi-IN"/>
        </w:rPr>
        <w:t>.</w:t>
      </w:r>
    </w:p>
    <w:p w:rsidR="00B725C8" w:rsidRDefault="00B725C8" w:rsidP="00B725C8">
      <w:pPr>
        <w:pStyle w:val="a3"/>
        <w:rPr>
          <w:rFonts w:ascii="Times New Roman" w:hAnsi="Times New Roman"/>
          <w:sz w:val="24"/>
          <w:szCs w:val="24"/>
          <w:lang w:eastAsia="zh-CN" w:bidi="hi-IN"/>
        </w:rPr>
      </w:pPr>
      <w:proofErr w:type="gramStart"/>
      <w:r>
        <w:rPr>
          <w:rFonts w:ascii="Times New Roman" w:hAnsi="Times New Roman"/>
          <w:sz w:val="24"/>
          <w:szCs w:val="24"/>
          <w:lang w:val="ru-RU" w:eastAsia="zh-CN" w:bidi="hi-IN"/>
        </w:rPr>
        <w:t>Т</w:t>
      </w:r>
      <w:proofErr w:type="spellStart"/>
      <w:r>
        <w:rPr>
          <w:rFonts w:ascii="Times New Roman" w:hAnsi="Times New Roman"/>
          <w:sz w:val="24"/>
          <w:szCs w:val="24"/>
          <w:lang w:eastAsia="zh-CN" w:bidi="hi-IN"/>
        </w:rPr>
        <w:t>овар</w:t>
      </w:r>
      <w:proofErr w:type="spellEnd"/>
      <w:r>
        <w:rPr>
          <w:rFonts w:ascii="Times New Roman" w:hAnsi="Times New Roman"/>
          <w:sz w:val="24"/>
          <w:szCs w:val="24"/>
          <w:lang w:eastAsia="zh-CN" w:bidi="hi-IN"/>
        </w:rPr>
        <w:t xml:space="preserve">  повинен</w:t>
      </w:r>
      <w:proofErr w:type="gramEnd"/>
      <w:r>
        <w:rPr>
          <w:rFonts w:ascii="Times New Roman" w:hAnsi="Times New Roman"/>
          <w:sz w:val="24"/>
          <w:szCs w:val="24"/>
          <w:lang w:eastAsia="zh-CN" w:bidi="hi-IN"/>
        </w:rPr>
        <w:t xml:space="preserve">  бути  оригінальним,  заміна товару  на  не неоригінальні забороняється.</w:t>
      </w:r>
    </w:p>
    <w:p w:rsidR="00B725C8" w:rsidRDefault="00B725C8" w:rsidP="00B725C8">
      <w:pPr>
        <w:pStyle w:val="a3"/>
        <w:rPr>
          <w:rFonts w:ascii="Times New Roman" w:hAnsi="Times New Roman"/>
          <w:b/>
          <w:bCs/>
          <w:sz w:val="24"/>
          <w:szCs w:val="24"/>
          <w:lang w:val="ru-RU" w:eastAsia="zh-CN" w:bidi="hi-IN"/>
        </w:rPr>
      </w:pPr>
      <w:proofErr w:type="spellStart"/>
      <w:r>
        <w:rPr>
          <w:rFonts w:ascii="Times New Roman" w:hAnsi="Times New Roman"/>
          <w:b/>
          <w:bCs/>
          <w:sz w:val="24"/>
          <w:szCs w:val="24"/>
          <w:lang w:val="ru-RU" w:eastAsia="zh-CN" w:bidi="hi-IN"/>
        </w:rPr>
        <w:t>Учасник</w:t>
      </w:r>
      <w:proofErr w:type="spellEnd"/>
      <w:r>
        <w:rPr>
          <w:rFonts w:ascii="Times New Roman" w:hAnsi="Times New Roman"/>
          <w:b/>
          <w:bCs/>
          <w:sz w:val="24"/>
          <w:szCs w:val="24"/>
          <w:lang w:val="ru-RU" w:eastAsia="zh-CN" w:bidi="hi-IN"/>
        </w:rPr>
        <w:t xml:space="preserve"> повинен   </w:t>
      </w:r>
      <w:proofErr w:type="spellStart"/>
      <w:r>
        <w:rPr>
          <w:rFonts w:ascii="Times New Roman" w:hAnsi="Times New Roman"/>
          <w:b/>
          <w:bCs/>
          <w:sz w:val="24"/>
          <w:szCs w:val="24"/>
          <w:lang w:val="ru-RU" w:eastAsia="zh-CN" w:bidi="hi-IN"/>
        </w:rPr>
        <w:t>надати</w:t>
      </w:r>
      <w:proofErr w:type="spellEnd"/>
      <w:r>
        <w:rPr>
          <w:rFonts w:ascii="Times New Roman" w:hAnsi="Times New Roman"/>
          <w:b/>
          <w:bCs/>
          <w:sz w:val="24"/>
          <w:szCs w:val="24"/>
          <w:lang w:val="ru-RU" w:eastAsia="zh-CN" w:bidi="hi-IN"/>
        </w:rPr>
        <w:t>:</w:t>
      </w:r>
    </w:p>
    <w:p w:rsidR="00B725C8" w:rsidRDefault="00B725C8" w:rsidP="00B725C8">
      <w:pPr>
        <w:pStyle w:val="a3"/>
        <w:rPr>
          <w:rFonts w:ascii="Times New Roman" w:hAnsi="Times New Roman"/>
          <w:sz w:val="24"/>
          <w:szCs w:val="24"/>
          <w:lang w:eastAsia="zh-CN" w:bidi="hi-IN"/>
        </w:rPr>
      </w:pPr>
      <w:r>
        <w:rPr>
          <w:rFonts w:ascii="Times New Roman" w:hAnsi="Times New Roman"/>
          <w:sz w:val="24"/>
          <w:szCs w:val="24"/>
          <w:lang w:eastAsia="zh-CN" w:bidi="hi-IN"/>
        </w:rPr>
        <w:t>1.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B725C8" w:rsidRDefault="00B725C8" w:rsidP="00B725C8">
      <w:pPr>
        <w:pStyle w:val="a3"/>
        <w:rPr>
          <w:rFonts w:ascii="Times New Roman" w:hAnsi="Times New Roman"/>
          <w:sz w:val="24"/>
          <w:szCs w:val="24"/>
          <w:lang w:eastAsia="zh-CN" w:bidi="hi-IN"/>
        </w:rPr>
      </w:pPr>
      <w:r>
        <w:rPr>
          <w:rFonts w:ascii="Times New Roman" w:hAnsi="Times New Roman"/>
          <w:sz w:val="24"/>
          <w:szCs w:val="24"/>
          <w:lang w:eastAsia="zh-CN" w:bidi="hi-IN"/>
        </w:rPr>
        <w:lastRenderedPageBreak/>
        <w:t>2</w:t>
      </w:r>
      <w:r>
        <w:rPr>
          <w:rFonts w:ascii="Times New Roman" w:hAnsi="Times New Roman"/>
          <w:sz w:val="24"/>
          <w:szCs w:val="24"/>
          <w:lang w:val="ru-RU" w:eastAsia="zh-CN" w:bidi="hi-IN"/>
        </w:rPr>
        <w:t xml:space="preserve">. </w:t>
      </w:r>
      <w:r>
        <w:rPr>
          <w:rFonts w:ascii="Times New Roman" w:hAnsi="Times New Roman"/>
          <w:sz w:val="24"/>
          <w:szCs w:val="24"/>
          <w:lang w:eastAsia="zh-CN" w:bidi="hi-IN"/>
        </w:rPr>
        <w:t>Порівняльну  таблицю  відповідності  запропонованого  товару  технічним  вимогам  Замовника (обов‘язково зазначається виробник для можливості перевірки запропонованого товару вимогам Замовника.</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3. У </w:t>
      </w:r>
      <w:proofErr w:type="spellStart"/>
      <w:r>
        <w:rPr>
          <w:rFonts w:ascii="Times New Roman" w:hAnsi="Times New Roman"/>
          <w:sz w:val="24"/>
          <w:szCs w:val="24"/>
          <w:lang w:val="ru-RU" w:eastAsia="zh-CN" w:bidi="hi-IN"/>
        </w:rPr>
        <w:t>разі</w:t>
      </w:r>
      <w:proofErr w:type="spellEnd"/>
      <w:r>
        <w:rPr>
          <w:rFonts w:ascii="Times New Roman" w:hAnsi="Times New Roman"/>
          <w:sz w:val="24"/>
          <w:szCs w:val="24"/>
          <w:lang w:val="ru-RU" w:eastAsia="zh-CN" w:bidi="hi-IN"/>
        </w:rPr>
        <w:t xml:space="preserve"> поставки </w:t>
      </w:r>
      <w:proofErr w:type="spellStart"/>
      <w:r>
        <w:rPr>
          <w:rFonts w:ascii="Times New Roman" w:hAnsi="Times New Roman"/>
          <w:sz w:val="24"/>
          <w:szCs w:val="24"/>
          <w:lang w:val="ru-RU" w:eastAsia="zh-CN" w:bidi="hi-IN"/>
        </w:rPr>
        <w:t>неналежної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якості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неякісного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такого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Товару, </w:t>
      </w:r>
      <w:proofErr w:type="spellStart"/>
      <w:r>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зобов’язується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поставити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замінити</w:t>
      </w:r>
      <w:proofErr w:type="spellEnd"/>
      <w:r>
        <w:rPr>
          <w:rFonts w:ascii="Times New Roman" w:hAnsi="Times New Roman"/>
          <w:sz w:val="24"/>
          <w:szCs w:val="24"/>
          <w:lang w:val="ru-RU" w:eastAsia="zh-CN" w:bidi="hi-IN"/>
        </w:rPr>
        <w:t xml:space="preserve">) Товар </w:t>
      </w:r>
      <w:proofErr w:type="spellStart"/>
      <w:r>
        <w:rPr>
          <w:rFonts w:ascii="Times New Roman" w:hAnsi="Times New Roman"/>
          <w:sz w:val="24"/>
          <w:szCs w:val="24"/>
          <w:lang w:val="ru-RU" w:eastAsia="zh-CN" w:bidi="hi-IN"/>
        </w:rPr>
        <w:t>негайно</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пізніше</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наступного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робочого</w:t>
      </w:r>
      <w:proofErr w:type="spellEnd"/>
      <w:r>
        <w:rPr>
          <w:rFonts w:ascii="Times New Roman" w:hAnsi="Times New Roman"/>
          <w:sz w:val="24"/>
          <w:szCs w:val="24"/>
          <w:lang w:val="ru-RU" w:eastAsia="zh-CN" w:bidi="hi-IN"/>
        </w:rPr>
        <w:t xml:space="preserve"> дня.</w:t>
      </w:r>
    </w:p>
    <w:p w:rsidR="00B725C8" w:rsidRDefault="00B725C8" w:rsidP="00B725C8">
      <w:pPr>
        <w:pStyle w:val="a3"/>
        <w:rPr>
          <w:rFonts w:ascii="Times New Roman" w:hAnsi="Times New Roman"/>
          <w:sz w:val="24"/>
          <w:szCs w:val="24"/>
          <w:lang w:val="ru-RU" w:eastAsia="zh-CN" w:bidi="hi-IN"/>
        </w:rPr>
      </w:pPr>
      <w:proofErr w:type="spellStart"/>
      <w:r>
        <w:rPr>
          <w:rFonts w:ascii="Times New Roman" w:hAnsi="Times New Roman"/>
          <w:sz w:val="24"/>
          <w:szCs w:val="24"/>
          <w:lang w:val="ru-RU" w:eastAsia="zh-CN" w:bidi="hi-IN"/>
        </w:rPr>
        <w:t>Всі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витрати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пов’язані</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доставкою</w:t>
      </w:r>
      <w:proofErr w:type="spellEnd"/>
      <w:r>
        <w:rPr>
          <w:rFonts w:ascii="Times New Roman" w:hAnsi="Times New Roman"/>
          <w:sz w:val="24"/>
          <w:szCs w:val="24"/>
          <w:lang w:val="ru-RU" w:eastAsia="zh-CN" w:bidi="hi-IN"/>
        </w:rPr>
        <w:t xml:space="preserve"> Товару,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бере</w:t>
      </w:r>
      <w:proofErr w:type="spellEnd"/>
      <w:r>
        <w:rPr>
          <w:rFonts w:ascii="Times New Roman" w:hAnsi="Times New Roman"/>
          <w:sz w:val="24"/>
          <w:szCs w:val="24"/>
          <w:lang w:val="ru-RU" w:eastAsia="zh-CN" w:bidi="hi-IN"/>
        </w:rPr>
        <w:t xml:space="preserve"> на себе </w:t>
      </w:r>
      <w:proofErr w:type="spellStart"/>
      <w:r>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w:t>
      </w:r>
    </w:p>
    <w:p w:rsidR="00B725C8" w:rsidRDefault="00B725C8" w:rsidP="00B725C8">
      <w:pPr>
        <w:pStyle w:val="a3"/>
        <w:rPr>
          <w:rFonts w:ascii="Times New Roman" w:hAnsi="Times New Roman"/>
          <w:sz w:val="24"/>
          <w:szCs w:val="24"/>
          <w:lang w:val="ru-RU" w:eastAsia="zh-CN" w:bidi="hi-IN"/>
        </w:rPr>
      </w:pPr>
      <w:r w:rsidRPr="00F97113">
        <w:rPr>
          <w:rFonts w:ascii="Times New Roman" w:hAnsi="Times New Roman"/>
          <w:sz w:val="24"/>
          <w:szCs w:val="24"/>
          <w:lang w:val="ru-RU" w:eastAsia="zh-CN" w:bidi="hi-IN"/>
        </w:rPr>
        <w:t>4</w:t>
      </w:r>
      <w:r w:rsidRPr="00F97113">
        <w:rPr>
          <w:rFonts w:ascii="Times New Roman" w:hAnsi="Times New Roman"/>
          <w:color w:val="FF0000"/>
          <w:sz w:val="24"/>
          <w:szCs w:val="24"/>
          <w:lang w:val="ru-RU" w:eastAsia="zh-CN" w:bidi="hi-IN"/>
        </w:rPr>
        <w:t>.</w:t>
      </w:r>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якісні</w:t>
      </w:r>
      <w:proofErr w:type="spellEnd"/>
      <w:r>
        <w:rPr>
          <w:rFonts w:ascii="Times New Roman" w:hAnsi="Times New Roman"/>
          <w:sz w:val="24"/>
          <w:szCs w:val="24"/>
          <w:lang w:val="ru-RU" w:eastAsia="zh-CN" w:bidi="hi-IN"/>
        </w:rPr>
        <w:t xml:space="preserve"> характеристики предмета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передбачають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необхідність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застосування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заходіві</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довкілля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ЗаконівУкраїни</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охоронунавколишнього</w:t>
      </w:r>
      <w:proofErr w:type="spellEnd"/>
      <w:r>
        <w:rPr>
          <w:rFonts w:ascii="Times New Roman" w:hAnsi="Times New Roman"/>
          <w:sz w:val="24"/>
          <w:szCs w:val="24"/>
          <w:lang w:val="ru-RU" w:eastAsia="zh-CN" w:bidi="hi-IN"/>
        </w:rPr>
        <w:t xml:space="preserve"> природного </w:t>
      </w:r>
      <w:proofErr w:type="spellStart"/>
      <w:r>
        <w:rPr>
          <w:rFonts w:ascii="Times New Roman" w:hAnsi="Times New Roman"/>
          <w:sz w:val="24"/>
          <w:szCs w:val="24"/>
          <w:lang w:val="ru-RU" w:eastAsia="zh-CN" w:bidi="hi-IN"/>
        </w:rPr>
        <w:t>середовища</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санітарного</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епідеміологічного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благополуччя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населення</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інших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чинних</w:t>
      </w:r>
      <w:proofErr w:type="spellEnd"/>
      <w:r>
        <w:rPr>
          <w:rFonts w:ascii="Times New Roman" w:hAnsi="Times New Roman"/>
          <w:sz w:val="24"/>
          <w:szCs w:val="24"/>
          <w:lang w:val="ru-RU" w:eastAsia="zh-CN" w:bidi="hi-IN"/>
        </w:rPr>
        <w:t xml:space="preserve"> нормативно-</w:t>
      </w:r>
      <w:proofErr w:type="spellStart"/>
      <w:r>
        <w:rPr>
          <w:rFonts w:ascii="Times New Roman" w:hAnsi="Times New Roman"/>
          <w:sz w:val="24"/>
          <w:szCs w:val="24"/>
          <w:lang w:val="ru-RU" w:eastAsia="zh-CN" w:bidi="hi-IN"/>
        </w:rPr>
        <w:t>правових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актівУкраїни</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питань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екологічної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безпеки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навколишнього</w:t>
      </w:r>
      <w:proofErr w:type="spellEnd"/>
      <w:r>
        <w:rPr>
          <w:rFonts w:ascii="Times New Roman" w:hAnsi="Times New Roman"/>
          <w:sz w:val="24"/>
          <w:szCs w:val="24"/>
          <w:lang w:val="ru-RU" w:eastAsia="zh-CN" w:bidi="hi-IN"/>
        </w:rPr>
        <w:t xml:space="preserve"> природного </w:t>
      </w:r>
      <w:proofErr w:type="spellStart"/>
      <w:r>
        <w:rPr>
          <w:rFonts w:ascii="Times New Roman" w:hAnsi="Times New Roman"/>
          <w:sz w:val="24"/>
          <w:szCs w:val="24"/>
          <w:lang w:val="ru-RU" w:eastAsia="zh-CN" w:bidi="hi-IN"/>
        </w:rPr>
        <w:t>середовища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пожежної</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техногенної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безпеки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праці</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виробничої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санітарії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довідку</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довільній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формі</w:t>
      </w:r>
      <w:proofErr w:type="spellEnd"/>
      <w:r>
        <w:rPr>
          <w:rFonts w:ascii="Times New Roman" w:hAnsi="Times New Roman"/>
          <w:sz w:val="24"/>
          <w:szCs w:val="24"/>
          <w:lang w:val="ru-RU" w:eastAsia="zh-CN" w:bidi="hi-IN"/>
        </w:rPr>
        <w:t>).</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5. </w:t>
      </w:r>
      <w:proofErr w:type="spellStart"/>
      <w:r>
        <w:rPr>
          <w:rFonts w:ascii="Times New Roman" w:hAnsi="Times New Roman"/>
          <w:sz w:val="24"/>
          <w:szCs w:val="24"/>
          <w:lang w:val="ru-RU" w:eastAsia="zh-CN" w:bidi="hi-IN"/>
        </w:rPr>
        <w:t>Гарантійний</w:t>
      </w:r>
      <w:proofErr w:type="spellEnd"/>
      <w:r>
        <w:rPr>
          <w:rFonts w:ascii="Times New Roman" w:hAnsi="Times New Roman"/>
          <w:sz w:val="24"/>
          <w:szCs w:val="24"/>
          <w:lang w:val="ru-RU" w:eastAsia="zh-CN" w:bidi="hi-IN"/>
        </w:rPr>
        <w:t xml:space="preserve"> строк </w:t>
      </w:r>
      <w:proofErr w:type="spellStart"/>
      <w:r>
        <w:rPr>
          <w:rFonts w:ascii="Times New Roman" w:hAnsi="Times New Roman"/>
          <w:sz w:val="24"/>
          <w:szCs w:val="24"/>
          <w:lang w:val="ru-RU" w:eastAsia="zh-CN" w:bidi="hi-IN"/>
        </w:rPr>
        <w:t>зберігання</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менше</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ніж</w:t>
      </w:r>
      <w:proofErr w:type="spellEnd"/>
      <w:r>
        <w:rPr>
          <w:rFonts w:ascii="Times New Roman" w:hAnsi="Times New Roman"/>
          <w:sz w:val="24"/>
          <w:szCs w:val="24"/>
          <w:lang w:val="ru-RU" w:eastAsia="zh-CN" w:bidi="hi-IN"/>
        </w:rPr>
        <w:t xml:space="preserve"> 12 </w:t>
      </w:r>
      <w:proofErr w:type="spellStart"/>
      <w:r>
        <w:rPr>
          <w:rFonts w:ascii="Times New Roman" w:hAnsi="Times New Roman"/>
          <w:sz w:val="24"/>
          <w:szCs w:val="24"/>
          <w:lang w:val="ru-RU" w:eastAsia="zh-CN" w:bidi="hi-IN"/>
        </w:rPr>
        <w:t>місяців</w:t>
      </w:r>
      <w:proofErr w:type="spellEnd"/>
      <w:r>
        <w:rPr>
          <w:rFonts w:ascii="Times New Roman" w:hAnsi="Times New Roman"/>
          <w:sz w:val="24"/>
          <w:szCs w:val="24"/>
          <w:lang w:val="ru-RU" w:eastAsia="zh-CN" w:bidi="hi-IN"/>
        </w:rPr>
        <w:t xml:space="preserve"> з дня поставки на склад. </w:t>
      </w:r>
      <w:proofErr w:type="spellStart"/>
      <w:r>
        <w:rPr>
          <w:rFonts w:ascii="Times New Roman" w:hAnsi="Times New Roman"/>
          <w:sz w:val="24"/>
          <w:szCs w:val="24"/>
          <w:lang w:val="ru-RU" w:eastAsia="zh-CN" w:bidi="hi-IN"/>
        </w:rPr>
        <w:t>Якщо</w:t>
      </w:r>
      <w:proofErr w:type="spellEnd"/>
      <w:r>
        <w:rPr>
          <w:rFonts w:ascii="Times New Roman" w:hAnsi="Times New Roman"/>
          <w:sz w:val="24"/>
          <w:szCs w:val="24"/>
          <w:lang w:val="ru-RU" w:eastAsia="zh-CN" w:bidi="hi-IN"/>
        </w:rPr>
        <w:t xml:space="preserve"> нормативно – </w:t>
      </w:r>
      <w:proofErr w:type="spellStart"/>
      <w:r>
        <w:rPr>
          <w:rFonts w:ascii="Times New Roman" w:hAnsi="Times New Roman"/>
          <w:sz w:val="24"/>
          <w:szCs w:val="24"/>
          <w:lang w:val="ru-RU" w:eastAsia="zh-CN" w:bidi="hi-IN"/>
        </w:rPr>
        <w:t>технічною</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документацією</w:t>
      </w:r>
      <w:proofErr w:type="spellEnd"/>
      <w:r>
        <w:rPr>
          <w:rFonts w:ascii="Times New Roman" w:hAnsi="Times New Roman"/>
          <w:sz w:val="24"/>
          <w:szCs w:val="24"/>
          <w:lang w:val="ru-RU" w:eastAsia="zh-CN" w:bidi="hi-IN"/>
        </w:rPr>
        <w:t xml:space="preserve"> на Товар та/</w:t>
      </w:r>
      <w:proofErr w:type="spellStart"/>
      <w:r>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виробником</w:t>
      </w:r>
      <w:proofErr w:type="spellEnd"/>
      <w:r>
        <w:rPr>
          <w:rFonts w:ascii="Times New Roman" w:hAnsi="Times New Roman"/>
          <w:sz w:val="24"/>
          <w:szCs w:val="24"/>
          <w:lang w:val="ru-RU" w:eastAsia="zh-CN" w:bidi="hi-IN"/>
        </w:rPr>
        <w:t xml:space="preserve"> Товару </w:t>
      </w:r>
      <w:proofErr w:type="spellStart"/>
      <w:r>
        <w:rPr>
          <w:rFonts w:ascii="Times New Roman" w:hAnsi="Times New Roman"/>
          <w:sz w:val="24"/>
          <w:szCs w:val="24"/>
          <w:lang w:val="ru-RU" w:eastAsia="zh-CN" w:bidi="hi-IN"/>
        </w:rPr>
        <w:t>передбачений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гарантійний</w:t>
      </w:r>
      <w:proofErr w:type="spellEnd"/>
      <w:r>
        <w:rPr>
          <w:rFonts w:ascii="Times New Roman" w:hAnsi="Times New Roman"/>
          <w:sz w:val="24"/>
          <w:szCs w:val="24"/>
          <w:lang w:val="ru-RU" w:eastAsia="zh-CN" w:bidi="hi-IN"/>
        </w:rPr>
        <w:t xml:space="preserve"> строк, </w:t>
      </w:r>
      <w:proofErr w:type="spellStart"/>
      <w:r>
        <w:rPr>
          <w:rFonts w:ascii="Times New Roman" w:hAnsi="Times New Roman"/>
          <w:sz w:val="24"/>
          <w:szCs w:val="24"/>
          <w:lang w:val="ru-RU" w:eastAsia="zh-CN" w:bidi="hi-IN"/>
        </w:rPr>
        <w:t>ніж</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вимагається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замовником</w:t>
      </w:r>
      <w:proofErr w:type="spellEnd"/>
      <w:r>
        <w:rPr>
          <w:rFonts w:ascii="Times New Roman" w:hAnsi="Times New Roman"/>
          <w:sz w:val="24"/>
          <w:szCs w:val="24"/>
          <w:lang w:val="ru-RU" w:eastAsia="zh-CN" w:bidi="hi-IN"/>
        </w:rPr>
        <w:t xml:space="preserve"> – в </w:t>
      </w:r>
      <w:proofErr w:type="spellStart"/>
      <w:r>
        <w:rPr>
          <w:rFonts w:ascii="Times New Roman" w:hAnsi="Times New Roman"/>
          <w:sz w:val="24"/>
          <w:szCs w:val="24"/>
          <w:lang w:val="ru-RU" w:eastAsia="zh-CN" w:bidi="hi-IN"/>
        </w:rPr>
        <w:t>договорі</w:t>
      </w:r>
      <w:proofErr w:type="spellEnd"/>
      <w:r>
        <w:rPr>
          <w:rFonts w:ascii="Times New Roman" w:hAnsi="Times New Roman"/>
          <w:sz w:val="24"/>
          <w:szCs w:val="24"/>
          <w:lang w:val="ru-RU" w:eastAsia="zh-CN" w:bidi="hi-IN"/>
        </w:rPr>
        <w:t xml:space="preserve"> поставки буде </w:t>
      </w:r>
      <w:proofErr w:type="spellStart"/>
      <w:r>
        <w:rPr>
          <w:rFonts w:ascii="Times New Roman" w:hAnsi="Times New Roman"/>
          <w:sz w:val="24"/>
          <w:szCs w:val="24"/>
          <w:lang w:val="ru-RU" w:eastAsia="zh-CN" w:bidi="hi-IN"/>
        </w:rPr>
        <w:t>зазначено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гарантійний</w:t>
      </w:r>
      <w:proofErr w:type="spellEnd"/>
      <w:r>
        <w:rPr>
          <w:rFonts w:ascii="Times New Roman" w:hAnsi="Times New Roman"/>
          <w:sz w:val="24"/>
          <w:szCs w:val="24"/>
          <w:lang w:val="ru-RU" w:eastAsia="zh-CN" w:bidi="hi-IN"/>
        </w:rPr>
        <w:t xml:space="preserve"> строк.</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6. Товар,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постачається</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перебуває</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під</w:t>
      </w:r>
      <w:proofErr w:type="spellEnd"/>
      <w:r>
        <w:rPr>
          <w:rFonts w:ascii="Times New Roman" w:hAnsi="Times New Roman"/>
          <w:sz w:val="24"/>
          <w:szCs w:val="24"/>
          <w:lang w:val="ru-RU" w:eastAsia="zh-CN" w:bidi="hi-IN"/>
        </w:rPr>
        <w:t xml:space="preserve"> забороною </w:t>
      </w:r>
      <w:proofErr w:type="spellStart"/>
      <w:r>
        <w:rPr>
          <w:rFonts w:ascii="Times New Roman" w:hAnsi="Times New Roman"/>
          <w:sz w:val="24"/>
          <w:szCs w:val="24"/>
          <w:lang w:val="ru-RU" w:eastAsia="zh-CN" w:bidi="hi-IN"/>
        </w:rPr>
        <w:t>відчуження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арештом</w:t>
      </w:r>
      <w:proofErr w:type="spellEnd"/>
      <w:r>
        <w:rPr>
          <w:rFonts w:ascii="Times New Roman" w:hAnsi="Times New Roman"/>
          <w:sz w:val="24"/>
          <w:szCs w:val="24"/>
          <w:lang w:val="ru-RU" w:eastAsia="zh-CN" w:bidi="hi-IN"/>
        </w:rPr>
        <w:t xml:space="preserve">, не є предметом </w:t>
      </w:r>
      <w:proofErr w:type="spellStart"/>
      <w:r>
        <w:rPr>
          <w:rFonts w:ascii="Times New Roman" w:hAnsi="Times New Roman"/>
          <w:sz w:val="24"/>
          <w:szCs w:val="24"/>
          <w:lang w:val="ru-RU" w:eastAsia="zh-CN" w:bidi="hi-IN"/>
        </w:rPr>
        <w:t>застави</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іншім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засобом</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абезпечення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зобов’язань</w:t>
      </w:r>
      <w:proofErr w:type="spellEnd"/>
      <w:r>
        <w:rPr>
          <w:rFonts w:ascii="Times New Roman" w:hAnsi="Times New Roman"/>
          <w:sz w:val="24"/>
          <w:szCs w:val="24"/>
          <w:lang w:val="ru-RU" w:eastAsia="zh-CN" w:bidi="hi-IN"/>
        </w:rPr>
        <w:t xml:space="preserve">, а </w:t>
      </w:r>
      <w:proofErr w:type="spellStart"/>
      <w:r>
        <w:rPr>
          <w:rFonts w:ascii="Times New Roman" w:hAnsi="Times New Roman"/>
          <w:sz w:val="24"/>
          <w:szCs w:val="24"/>
          <w:lang w:val="ru-RU" w:eastAsia="zh-CN" w:bidi="hi-IN"/>
        </w:rPr>
        <w:t>також</w:t>
      </w:r>
      <w:proofErr w:type="spellEnd"/>
      <w:r>
        <w:rPr>
          <w:rFonts w:ascii="Times New Roman" w:hAnsi="Times New Roman"/>
          <w:sz w:val="24"/>
          <w:szCs w:val="24"/>
          <w:lang w:val="ru-RU" w:eastAsia="zh-CN" w:bidi="hi-IN"/>
        </w:rPr>
        <w:t xml:space="preserve"> не є предметом будь – </w:t>
      </w:r>
      <w:proofErr w:type="spellStart"/>
      <w:r>
        <w:rPr>
          <w:rFonts w:ascii="Times New Roman" w:hAnsi="Times New Roman"/>
          <w:sz w:val="24"/>
          <w:szCs w:val="24"/>
          <w:lang w:val="ru-RU" w:eastAsia="zh-CN" w:bidi="hi-IN"/>
        </w:rPr>
        <w:t>якого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іншого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обтяження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чи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обмеження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передбаченого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законодавством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України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Терміни</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умови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зберігання</w:t>
      </w:r>
      <w:proofErr w:type="spellEnd"/>
      <w:r>
        <w:rPr>
          <w:rFonts w:ascii="Times New Roman" w:hAnsi="Times New Roman"/>
          <w:sz w:val="24"/>
          <w:szCs w:val="24"/>
          <w:lang w:val="ru-RU" w:eastAsia="zh-CN" w:bidi="hi-IN"/>
        </w:rPr>
        <w:t xml:space="preserve"> Товару не </w:t>
      </w:r>
      <w:proofErr w:type="spellStart"/>
      <w:r>
        <w:rPr>
          <w:rFonts w:ascii="Times New Roman" w:hAnsi="Times New Roman"/>
          <w:sz w:val="24"/>
          <w:szCs w:val="24"/>
          <w:lang w:val="ru-RU" w:eastAsia="zh-CN" w:bidi="hi-IN"/>
        </w:rPr>
        <w:t>порушені</w:t>
      </w:r>
      <w:proofErr w:type="spellEnd"/>
      <w:r>
        <w:rPr>
          <w:rFonts w:ascii="Times New Roman" w:hAnsi="Times New Roman"/>
          <w:sz w:val="24"/>
          <w:szCs w:val="24"/>
          <w:lang w:val="ru-RU" w:eastAsia="zh-CN" w:bidi="hi-IN"/>
        </w:rPr>
        <w:t xml:space="preserve">. </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7. Товар </w:t>
      </w:r>
      <w:proofErr w:type="spellStart"/>
      <w:r>
        <w:rPr>
          <w:rFonts w:ascii="Times New Roman" w:hAnsi="Times New Roman"/>
          <w:sz w:val="24"/>
          <w:szCs w:val="24"/>
          <w:lang w:val="ru-RU" w:eastAsia="zh-CN" w:bidi="hi-IN"/>
        </w:rPr>
        <w:t>має</w:t>
      </w:r>
      <w:proofErr w:type="spellEnd"/>
      <w:r>
        <w:rPr>
          <w:rFonts w:ascii="Times New Roman" w:hAnsi="Times New Roman"/>
          <w:sz w:val="24"/>
          <w:szCs w:val="24"/>
          <w:lang w:val="ru-RU" w:eastAsia="zh-CN" w:bidi="hi-IN"/>
        </w:rPr>
        <w:t xml:space="preserve"> бути </w:t>
      </w:r>
      <w:proofErr w:type="spellStart"/>
      <w:r>
        <w:rPr>
          <w:rFonts w:ascii="Times New Roman" w:hAnsi="Times New Roman"/>
          <w:sz w:val="24"/>
          <w:szCs w:val="24"/>
          <w:lang w:val="ru-RU" w:eastAsia="zh-CN" w:bidi="hi-IN"/>
        </w:rPr>
        <w:t>новим</w:t>
      </w:r>
      <w:proofErr w:type="spellEnd"/>
      <w:r>
        <w:rPr>
          <w:rFonts w:ascii="Times New Roman" w:hAnsi="Times New Roman"/>
          <w:sz w:val="24"/>
          <w:szCs w:val="24"/>
          <w:lang w:val="ru-RU" w:eastAsia="zh-CN" w:bidi="hi-IN"/>
        </w:rPr>
        <w:t xml:space="preserve">, таким,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перебував</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використанні</w:t>
      </w:r>
      <w:proofErr w:type="spellEnd"/>
      <w:r>
        <w:rPr>
          <w:rFonts w:ascii="Times New Roman" w:hAnsi="Times New Roman"/>
          <w:sz w:val="24"/>
          <w:szCs w:val="24"/>
          <w:lang w:val="ru-RU" w:eastAsia="zh-CN" w:bidi="hi-IN"/>
        </w:rPr>
        <w:t>.</w:t>
      </w:r>
    </w:p>
    <w:p w:rsidR="00B725C8" w:rsidRDefault="00B725C8" w:rsidP="00B725C8">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8. Товар не ввезено на </w:t>
      </w:r>
      <w:proofErr w:type="spellStart"/>
      <w:r>
        <w:rPr>
          <w:rFonts w:ascii="Times New Roman" w:hAnsi="Times New Roman"/>
          <w:sz w:val="24"/>
          <w:szCs w:val="24"/>
          <w:lang w:val="ru-RU" w:eastAsia="zh-CN" w:bidi="hi-IN"/>
        </w:rPr>
        <w:t>митну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територію</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України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російської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федерації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після</w:t>
      </w:r>
      <w:proofErr w:type="spellEnd"/>
      <w:r>
        <w:rPr>
          <w:rFonts w:ascii="Times New Roman" w:hAnsi="Times New Roman"/>
          <w:sz w:val="24"/>
          <w:szCs w:val="24"/>
          <w:lang w:val="ru-RU" w:eastAsia="zh-CN" w:bidi="hi-IN"/>
        </w:rPr>
        <w:t xml:space="preserve"> 24.02.2022, </w:t>
      </w:r>
      <w:proofErr w:type="spellStart"/>
      <w:r>
        <w:rPr>
          <w:rFonts w:ascii="Times New Roman" w:hAnsi="Times New Roman"/>
          <w:sz w:val="24"/>
          <w:szCs w:val="24"/>
          <w:lang w:val="ru-RU" w:eastAsia="zh-CN" w:bidi="hi-IN"/>
        </w:rPr>
        <w:t>відповідно</w:t>
      </w:r>
      <w:proofErr w:type="spellEnd"/>
      <w:r>
        <w:rPr>
          <w:rFonts w:ascii="Times New Roman" w:hAnsi="Times New Roman"/>
          <w:sz w:val="24"/>
          <w:szCs w:val="24"/>
          <w:lang w:val="ru-RU" w:eastAsia="zh-CN" w:bidi="hi-IN"/>
        </w:rPr>
        <w:t xml:space="preserve"> до Постанови КМУ </w:t>
      </w:r>
      <w:proofErr w:type="spellStart"/>
      <w:r>
        <w:rPr>
          <w:rFonts w:ascii="Times New Roman" w:hAnsi="Times New Roman"/>
          <w:sz w:val="24"/>
          <w:szCs w:val="24"/>
          <w:lang w:val="ru-RU" w:eastAsia="zh-CN" w:bidi="hi-IN"/>
        </w:rPr>
        <w:t>від</w:t>
      </w:r>
      <w:proofErr w:type="spellEnd"/>
      <w:r>
        <w:rPr>
          <w:rFonts w:ascii="Times New Roman" w:hAnsi="Times New Roman"/>
          <w:sz w:val="24"/>
          <w:szCs w:val="24"/>
          <w:lang w:val="ru-RU" w:eastAsia="zh-CN" w:bidi="hi-IN"/>
        </w:rPr>
        <w:t xml:space="preserve"> 09.04.2022 № 426 «Про </w:t>
      </w:r>
      <w:proofErr w:type="spellStart"/>
      <w:r>
        <w:rPr>
          <w:rFonts w:ascii="Times New Roman" w:hAnsi="Times New Roman"/>
          <w:sz w:val="24"/>
          <w:szCs w:val="24"/>
          <w:lang w:val="ru-RU" w:eastAsia="zh-CN" w:bidi="hi-IN"/>
        </w:rPr>
        <w:t>застосування</w:t>
      </w:r>
      <w:proofErr w:type="spellEnd"/>
      <w:r>
        <w:rPr>
          <w:rFonts w:ascii="Times New Roman" w:hAnsi="Times New Roman"/>
          <w:sz w:val="24"/>
          <w:szCs w:val="24"/>
          <w:lang w:val="ru-RU" w:eastAsia="zh-CN" w:bidi="hi-IN"/>
        </w:rPr>
        <w:t xml:space="preserve"> заборони </w:t>
      </w:r>
      <w:proofErr w:type="spellStart"/>
      <w:r>
        <w:rPr>
          <w:rFonts w:ascii="Times New Roman" w:hAnsi="Times New Roman"/>
          <w:sz w:val="24"/>
          <w:szCs w:val="24"/>
          <w:lang w:val="ru-RU" w:eastAsia="zh-CN" w:bidi="hi-IN"/>
        </w:rPr>
        <w:t>ввезення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товарів</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російської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федерації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змінами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чинними</w:t>
      </w:r>
      <w:proofErr w:type="spellEnd"/>
      <w:r>
        <w:rPr>
          <w:rFonts w:ascii="Times New Roman" w:hAnsi="Times New Roman"/>
          <w:sz w:val="24"/>
          <w:szCs w:val="24"/>
          <w:lang w:val="ru-RU" w:eastAsia="zh-CN" w:bidi="hi-IN"/>
        </w:rPr>
        <w:t xml:space="preserve"> на момент </w:t>
      </w:r>
      <w:proofErr w:type="spellStart"/>
      <w:r>
        <w:rPr>
          <w:rFonts w:ascii="Times New Roman" w:hAnsi="Times New Roman"/>
          <w:sz w:val="24"/>
          <w:szCs w:val="24"/>
          <w:lang w:val="ru-RU" w:eastAsia="zh-CN" w:bidi="hi-IN"/>
        </w:rPr>
        <w:t>подання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w:t>
      </w:r>
    </w:p>
    <w:p w:rsidR="00B725C8" w:rsidRPr="00B8389B" w:rsidRDefault="00B725C8" w:rsidP="00B725C8">
      <w:pPr>
        <w:pStyle w:val="22"/>
        <w:shd w:val="clear" w:color="auto" w:fill="auto"/>
        <w:tabs>
          <w:tab w:val="left" w:pos="209"/>
        </w:tabs>
        <w:spacing w:line="240" w:lineRule="auto"/>
        <w:rPr>
          <w:rFonts w:ascii="Times New Roman" w:hAnsi="Times New Roman"/>
          <w:sz w:val="24"/>
          <w:szCs w:val="24"/>
          <w:lang w:eastAsia="zh-CN" w:bidi="hi-IN"/>
        </w:rPr>
      </w:pPr>
      <w:r>
        <w:rPr>
          <w:rFonts w:ascii="Times New Roman" w:hAnsi="Times New Roman"/>
          <w:sz w:val="24"/>
          <w:szCs w:val="24"/>
          <w:lang w:val="uk-UA" w:eastAsia="zh-CN" w:bidi="hi-IN"/>
        </w:rPr>
        <w:t>9</w:t>
      </w:r>
      <w:r>
        <w:rPr>
          <w:rFonts w:ascii="Times New Roman" w:hAnsi="Times New Roman"/>
          <w:sz w:val="24"/>
          <w:szCs w:val="24"/>
          <w:lang w:eastAsia="zh-CN" w:bidi="hi-IN"/>
        </w:rPr>
        <w:t xml:space="preserve">. У </w:t>
      </w:r>
      <w:proofErr w:type="spellStart"/>
      <w:r>
        <w:rPr>
          <w:rFonts w:ascii="Times New Roman" w:hAnsi="Times New Roman"/>
          <w:sz w:val="24"/>
          <w:szCs w:val="24"/>
          <w:lang w:eastAsia="zh-CN" w:bidi="hi-IN"/>
        </w:rPr>
        <w:t>разі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якщо</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Пропозиція</w:t>
      </w:r>
      <w:proofErr w:type="spellEnd"/>
      <w:r>
        <w:rPr>
          <w:rFonts w:ascii="Times New Roman" w:hAnsi="Times New Roman"/>
          <w:sz w:val="24"/>
          <w:szCs w:val="24"/>
          <w:lang w:eastAsia="zh-CN" w:bidi="hi-IN"/>
        </w:rPr>
        <w:t xml:space="preserve"> не </w:t>
      </w:r>
      <w:proofErr w:type="spellStart"/>
      <w:r>
        <w:rPr>
          <w:rFonts w:ascii="Times New Roman" w:hAnsi="Times New Roman"/>
          <w:sz w:val="24"/>
          <w:szCs w:val="24"/>
          <w:lang w:eastAsia="zh-CN" w:bidi="hi-IN"/>
        </w:rPr>
        <w:t>відповідає</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технічним</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вимогам</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Замовника</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абоУчасник</w:t>
      </w:r>
      <w:proofErr w:type="spellEnd"/>
      <w:r>
        <w:rPr>
          <w:rFonts w:ascii="Times New Roman" w:hAnsi="Times New Roman"/>
          <w:sz w:val="24"/>
          <w:szCs w:val="24"/>
          <w:lang w:eastAsia="zh-CN" w:bidi="hi-IN"/>
        </w:rPr>
        <w:t xml:space="preserve"> не </w:t>
      </w:r>
      <w:proofErr w:type="spellStart"/>
      <w:r>
        <w:rPr>
          <w:rFonts w:ascii="Times New Roman" w:hAnsi="Times New Roman"/>
          <w:sz w:val="24"/>
          <w:szCs w:val="24"/>
          <w:lang w:eastAsia="zh-CN" w:bidi="hi-IN"/>
        </w:rPr>
        <w:t>взмозі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виконати</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умови</w:t>
      </w:r>
      <w:proofErr w:type="spellEnd"/>
      <w:r>
        <w:rPr>
          <w:rFonts w:ascii="Times New Roman" w:hAnsi="Times New Roman"/>
          <w:sz w:val="24"/>
          <w:szCs w:val="24"/>
          <w:lang w:eastAsia="zh-CN" w:bidi="hi-IN"/>
        </w:rPr>
        <w:t xml:space="preserve"> поставки, </w:t>
      </w:r>
      <w:proofErr w:type="spellStart"/>
      <w:r>
        <w:rPr>
          <w:rFonts w:ascii="Times New Roman" w:hAnsi="Times New Roman"/>
          <w:sz w:val="24"/>
          <w:szCs w:val="24"/>
          <w:lang w:eastAsia="zh-CN" w:bidi="hi-IN"/>
        </w:rPr>
        <w:t>які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визначені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Замовником</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Пропозиція</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відхиляється</w:t>
      </w:r>
      <w:bookmarkEnd w:id="12"/>
      <w:proofErr w:type="spellEnd"/>
    </w:p>
    <w:p w:rsidR="00B725C8" w:rsidRDefault="00B725C8" w:rsidP="00B725C8">
      <w:pPr>
        <w:jc w:val="center"/>
        <w:rPr>
          <w:rFonts w:eastAsia="Arial Unicode MS"/>
        </w:rPr>
      </w:pPr>
      <w:r>
        <w:rPr>
          <w:b/>
          <w:bCs/>
        </w:rPr>
        <w:t>4. ЦІНА ДОГОВОРУ ТА УМОВИ РОЗРАХУНКУ</w:t>
      </w:r>
    </w:p>
    <w:p w:rsidR="00B725C8" w:rsidRDefault="00B725C8" w:rsidP="00B725C8">
      <w:pPr>
        <w:jc w:val="both"/>
      </w:pPr>
      <w:r>
        <w:t xml:space="preserve">4.1. Ціна договору </w:t>
      </w:r>
      <w:proofErr w:type="spellStart"/>
      <w:r>
        <w:t>становить______________________грн</w:t>
      </w:r>
      <w:proofErr w:type="spellEnd"/>
      <w:r>
        <w:t xml:space="preserve">.(цифрами та прописом),    в </w:t>
      </w:r>
      <w:proofErr w:type="spellStart"/>
      <w:r>
        <w:t>т.ч</w:t>
      </w:r>
      <w:proofErr w:type="spellEnd"/>
      <w:r>
        <w:t xml:space="preserve">. ПДВ ___% (вказати розмір відсотків), що </w:t>
      </w:r>
      <w:proofErr w:type="spellStart"/>
      <w:r>
        <w:t>становить__________грн</w:t>
      </w:r>
      <w:proofErr w:type="spellEnd"/>
      <w:r>
        <w:t xml:space="preserve">.(цифрами та прописом).  </w:t>
      </w:r>
    </w:p>
    <w:p w:rsidR="00B725C8" w:rsidRDefault="00B725C8" w:rsidP="00B725C8">
      <w:pPr>
        <w:jc w:val="both"/>
      </w:pPr>
      <w:r>
        <w:t xml:space="preserve">4.2. Ціна договору визначена за результатами проведеного Покупцем електронного аукціону в системі публічних </w:t>
      </w:r>
      <w:proofErr w:type="spellStart"/>
      <w:r>
        <w:t>закупівель</w:t>
      </w:r>
      <w:proofErr w:type="spellEnd"/>
      <w:r>
        <w:t xml:space="preserve"> «Прозоро» (допорогові закупівлі).</w:t>
      </w:r>
    </w:p>
    <w:p w:rsidR="00B725C8" w:rsidRDefault="00B725C8" w:rsidP="00B725C8">
      <w:pPr>
        <w:jc w:val="both"/>
      </w:pPr>
      <w:r>
        <w:t xml:space="preserve">4.3. Ціна договору  має бути визначена </w:t>
      </w:r>
      <w:r>
        <w:rPr>
          <w:b/>
          <w:bCs/>
        </w:rPr>
        <w:t xml:space="preserve"> </w:t>
      </w:r>
      <w:r>
        <w:t xml:space="preserve">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B725C8" w:rsidRDefault="00B725C8" w:rsidP="00B725C8">
      <w:pPr>
        <w:jc w:val="both"/>
      </w:pPr>
      <w:r>
        <w:t xml:space="preserve">4.4.  Покупець,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Продавця протягом  тридцяти  календарних днів з моменту постачання товару.  </w:t>
      </w:r>
    </w:p>
    <w:p w:rsidR="00B725C8" w:rsidRDefault="00B725C8" w:rsidP="00B725C8">
      <w:pPr>
        <w:jc w:val="both"/>
      </w:pPr>
      <w:r>
        <w:t>4.5.</w:t>
      </w:r>
      <w:r>
        <w:rPr>
          <w:b/>
          <w:bCs/>
        </w:rPr>
        <w:t xml:space="preserve"> </w:t>
      </w:r>
      <w:r>
        <w:t>Розрахунки здійснюються в національній валюті України – гривні.</w:t>
      </w:r>
    </w:p>
    <w:p w:rsidR="00B725C8" w:rsidRDefault="00B725C8" w:rsidP="00B725C8">
      <w:pPr>
        <w:jc w:val="both"/>
      </w:pPr>
      <w:r>
        <w:t xml:space="preserve">4.6. Ціна договору може бути зменшена  у разі зменшення  обсягів закупівлі товару. </w:t>
      </w:r>
    </w:p>
    <w:p w:rsidR="00B725C8" w:rsidRDefault="00B725C8" w:rsidP="00B725C8">
      <w:pPr>
        <w:jc w:val="both"/>
      </w:pPr>
      <w:r>
        <w:t xml:space="preserve">4.7. В разі зміни ціни (вартості) на товар, Продавець повинен надати документи, що обґрунтовують зміну ціни на товар, повідомивши  про це Покупця за 15 діб до введення нової ціни на товар. </w:t>
      </w:r>
    </w:p>
    <w:p w:rsidR="00B725C8" w:rsidRDefault="00B725C8" w:rsidP="00B725C8">
      <w:pPr>
        <w:shd w:val="clear" w:color="auto" w:fill="FFFFFF"/>
        <w:jc w:val="center"/>
      </w:pPr>
      <w:r>
        <w:rPr>
          <w:b/>
          <w:bCs/>
        </w:rPr>
        <w:t>5. ВІДПОВІДАЛЬНІСТЬ СТОРІН</w:t>
      </w:r>
    </w:p>
    <w:p w:rsidR="00B725C8" w:rsidRDefault="00B725C8" w:rsidP="00B725C8">
      <w:pPr>
        <w:shd w:val="clear" w:color="auto" w:fill="FFFFFF"/>
        <w:jc w:val="both"/>
      </w:pPr>
      <w:r>
        <w:t>5.1.Сторони несуть юридичну відповідальність за невиконання або неналежне виконання умов  договору відповідно до діючого законодавства України.</w:t>
      </w:r>
    </w:p>
    <w:p w:rsidR="00B725C8" w:rsidRDefault="00B725C8" w:rsidP="00B725C8">
      <w:pPr>
        <w:jc w:val="both"/>
      </w:pPr>
      <w:r>
        <w:t xml:space="preserve">5.2. У   разі  несвоєчасної поставки  або поставки не в повному обсязі партії товару, заявленої Покупцем, Продавець сплачує Покупцю пеню у розмірі подвійної облікової ставки Національного банку України  (НБУ) від суми несвоєчасно поставленого  товару за кожний день затримки поставки (або поставки товару не в повному обсязі). </w:t>
      </w:r>
    </w:p>
    <w:p w:rsidR="00B725C8" w:rsidRDefault="00B725C8" w:rsidP="00B725C8">
      <w:pPr>
        <w:tabs>
          <w:tab w:val="left" w:pos="567"/>
          <w:tab w:val="left" w:pos="8505"/>
        </w:tabs>
        <w:jc w:val="both"/>
      </w:pPr>
      <w:r>
        <w:lastRenderedPageBreak/>
        <w:t>5.3. У разі поставки неякісного товару або такого, що не відповідає умовам цього договору, Продавець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з урахуванням індексу інфляції, 3% річних.</w:t>
      </w:r>
    </w:p>
    <w:p w:rsidR="00B725C8" w:rsidRDefault="00B725C8" w:rsidP="00B725C8">
      <w:pPr>
        <w:tabs>
          <w:tab w:val="left" w:pos="567"/>
          <w:tab w:val="left" w:pos="8505"/>
        </w:tabs>
        <w:jc w:val="both"/>
      </w:pPr>
      <w:r>
        <w:t>5.4. За порушення зобов’язань по якості товару  Продавець сплачує Покупцеві штраф у розмірі двадцяти відсотків вартості неякісного товару.</w:t>
      </w:r>
    </w:p>
    <w:p w:rsidR="00B725C8" w:rsidRDefault="00B725C8" w:rsidP="00B725C8">
      <w:pPr>
        <w:jc w:val="both"/>
      </w:pPr>
      <w:r>
        <w:t xml:space="preserve">5.5. У випадку порушення строків оплати поставленого товару з вини Покупця, Покупець за вимогою Продавця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xml:space="preserve">) до Покупця  не застосовуються (Покупець є комунальним некомерційним неприбутковим підприємством).  </w:t>
      </w:r>
    </w:p>
    <w:p w:rsidR="00B725C8" w:rsidRDefault="00B725C8" w:rsidP="00B725C8">
      <w:pPr>
        <w:jc w:val="both"/>
      </w:pPr>
      <w:r>
        <w:t xml:space="preserve">5.6. Покупцю не нараховується пеня і він звільняється від оплати пені   в разі відсутності коштів на рахунку Покупця.   </w:t>
      </w:r>
    </w:p>
    <w:p w:rsidR="00B725C8" w:rsidRDefault="00B725C8" w:rsidP="00B725C8">
      <w:pPr>
        <w:jc w:val="both"/>
      </w:pPr>
      <w:r>
        <w:t>5.7. Сплата штрафних санкцій не звільняє Сторони від виконання зобов’язань  за  договором.</w:t>
      </w:r>
    </w:p>
    <w:p w:rsidR="00B725C8" w:rsidRDefault="00B725C8" w:rsidP="00B725C8">
      <w:pPr>
        <w:jc w:val="both"/>
      </w:pPr>
    </w:p>
    <w:p w:rsidR="00B725C8" w:rsidRDefault="00B725C8" w:rsidP="00B725C8">
      <w:pPr>
        <w:jc w:val="both"/>
      </w:pPr>
    </w:p>
    <w:p w:rsidR="00B725C8" w:rsidRDefault="00B725C8" w:rsidP="00B725C8">
      <w:pPr>
        <w:tabs>
          <w:tab w:val="left" w:pos="567"/>
          <w:tab w:val="left" w:pos="8505"/>
        </w:tabs>
        <w:jc w:val="center"/>
      </w:pPr>
      <w:r>
        <w:rPr>
          <w:b/>
          <w:bCs/>
        </w:rPr>
        <w:t>6.  ФОРС-МАЖОРНІ ОБСТАВИНИ</w:t>
      </w:r>
    </w:p>
    <w:p w:rsidR="00B725C8" w:rsidRDefault="00B725C8" w:rsidP="00B725C8">
      <w:pPr>
        <w:jc w:val="both"/>
      </w:pPr>
      <w:r>
        <w:t>6.1.</w:t>
      </w:r>
      <w:r>
        <w:rPr>
          <w:b/>
          <w:bCs/>
        </w:rPr>
        <w:t xml:space="preserve"> </w:t>
      </w:r>
      <w:r>
        <w:t>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заворушень,  блокад, ембарго, масових заворушень, прийняття 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rsidR="00B725C8" w:rsidRDefault="00B725C8" w:rsidP="00B725C8">
      <w:pPr>
        <w:jc w:val="both"/>
      </w:pPr>
      <w:r>
        <w:t>6.2.</w:t>
      </w:r>
      <w:r>
        <w:rPr>
          <w:b/>
          <w:bCs/>
        </w:rPr>
        <w:t xml:space="preserve"> </w:t>
      </w:r>
      <w:r>
        <w:t>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B725C8" w:rsidRDefault="00B725C8" w:rsidP="00B725C8">
      <w:pPr>
        <w:jc w:val="both"/>
      </w:pPr>
      <w:r>
        <w:t>6.3.</w:t>
      </w:r>
      <w:r>
        <w:rPr>
          <w:b/>
          <w:bCs/>
        </w:rPr>
        <w:t xml:space="preserve"> </w:t>
      </w:r>
      <w:r>
        <w:t xml:space="preserve">Достатнім доказом дій форс-мажорних обставин є документ, виданий   уповноваженим на те  органом. </w:t>
      </w:r>
    </w:p>
    <w:p w:rsidR="00B725C8" w:rsidRDefault="00B725C8" w:rsidP="00B725C8">
      <w:pPr>
        <w:jc w:val="both"/>
      </w:pPr>
      <w:r>
        <w:t>6.4.</w:t>
      </w:r>
      <w:r>
        <w:rPr>
          <w:b/>
          <w:bCs/>
        </w:rPr>
        <w:t xml:space="preserve"> </w:t>
      </w:r>
      <w:r>
        <w:t>Форс-мажорні обставини автоматично продовжують виконання зобов'язань за цим договором на термін їхньої дії.</w:t>
      </w:r>
    </w:p>
    <w:p w:rsidR="00B725C8" w:rsidRDefault="00B725C8" w:rsidP="00B725C8">
      <w:pPr>
        <w:tabs>
          <w:tab w:val="left" w:pos="567"/>
          <w:tab w:val="left" w:pos="8505"/>
        </w:tabs>
        <w:jc w:val="center"/>
        <w:rPr>
          <w:b/>
          <w:bCs/>
        </w:rPr>
      </w:pPr>
      <w:r>
        <w:rPr>
          <w:b/>
          <w:bCs/>
        </w:rPr>
        <w:t>7. ПОРЯДОК ВИРІШЕННЯ СПОРІВ</w:t>
      </w:r>
    </w:p>
    <w:p w:rsidR="00B725C8" w:rsidRDefault="00B725C8" w:rsidP="00B725C8">
      <w:pPr>
        <w:tabs>
          <w:tab w:val="left" w:pos="567"/>
          <w:tab w:val="left" w:pos="8505"/>
        </w:tabs>
        <w:jc w:val="both"/>
      </w:pPr>
      <w:r>
        <w:t>7.1.</w:t>
      </w:r>
      <w:r>
        <w:rPr>
          <w:b/>
          <w:bCs/>
        </w:rPr>
        <w:t xml:space="preserve"> </w:t>
      </w:r>
      <w:r>
        <w:t>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B725C8" w:rsidRDefault="00B725C8" w:rsidP="00B725C8">
      <w:pPr>
        <w:tabs>
          <w:tab w:val="left" w:pos="567"/>
          <w:tab w:val="left" w:pos="8505"/>
        </w:tabs>
        <w:jc w:val="both"/>
      </w:pPr>
      <w:r>
        <w:t>7.2.</w:t>
      </w:r>
      <w:r>
        <w:rPr>
          <w:b/>
          <w:bCs/>
        </w:rPr>
        <w:t xml:space="preserve"> </w:t>
      </w:r>
      <w:r>
        <w:t xml:space="preserve">Усі суперечки, неурегульовані добровільним шляхом, Сторони передають на розгляд у відповідний суд за підсудністю. Досудовий (претензійний) порядок розгляду спорів є обов’язковим. </w:t>
      </w:r>
    </w:p>
    <w:p w:rsidR="00B725C8" w:rsidRDefault="00B725C8" w:rsidP="00B725C8">
      <w:pPr>
        <w:tabs>
          <w:tab w:val="left" w:pos="567"/>
          <w:tab w:val="left" w:pos="8505"/>
        </w:tabs>
        <w:jc w:val="center"/>
      </w:pPr>
      <w:r>
        <w:rPr>
          <w:b/>
          <w:bCs/>
        </w:rPr>
        <w:t>8. СТРОК ДІЇ ДОГОВОРУ ТА ІНШІ УМОВИ</w:t>
      </w:r>
    </w:p>
    <w:p w:rsidR="00B725C8" w:rsidRDefault="00B725C8" w:rsidP="00B725C8">
      <w:pPr>
        <w:tabs>
          <w:tab w:val="left" w:pos="567"/>
          <w:tab w:val="left" w:pos="8505"/>
        </w:tabs>
        <w:jc w:val="both"/>
      </w:pPr>
      <w:r>
        <w:t xml:space="preserve">8.1. Цей договір вступає в силу з моменту підписання та діє по 31 грудня 2024 року включно, але в будь-якому разі, до повного виконання Сторонами договору договірних зобов’язань.  </w:t>
      </w:r>
    </w:p>
    <w:p w:rsidR="00B725C8" w:rsidRDefault="00B725C8" w:rsidP="00B725C8">
      <w:pPr>
        <w:shd w:val="clear" w:color="auto" w:fill="FFFFFF"/>
        <w:tabs>
          <w:tab w:val="left" w:pos="454"/>
        </w:tabs>
        <w:jc w:val="both"/>
      </w:pPr>
      <w:r>
        <w:t>8.2.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rsidR="00B725C8" w:rsidRDefault="00B725C8" w:rsidP="00B725C8">
      <w:pPr>
        <w:jc w:val="both"/>
      </w:pPr>
      <w:r>
        <w:t xml:space="preserve">8.3.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Постанови  Кабміну № 1178 від 12.10.2022 р. ( із змінами ) </w:t>
      </w:r>
    </w:p>
    <w:p w:rsidR="00B725C8" w:rsidRDefault="00B725C8" w:rsidP="00B725C8">
      <w:pPr>
        <w:jc w:val="both"/>
      </w:pPr>
      <w:r>
        <w:t>1) зменшення обсягів закупівлі, зокрема з урахуванням фактичного обсягу видатків Замовника;</w:t>
      </w:r>
    </w:p>
    <w:p w:rsidR="00B725C8" w:rsidRDefault="00B725C8" w:rsidP="00B725C8">
      <w:pPr>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25C8" w:rsidRDefault="00B725C8" w:rsidP="00B725C8">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725C8" w:rsidRDefault="00B725C8" w:rsidP="00B725C8">
      <w:pPr>
        <w:jc w:val="both"/>
      </w:pPr>
      <w:r>
        <w:lastRenderedPageBreak/>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25C8" w:rsidRDefault="00B725C8" w:rsidP="00B725C8">
      <w:pPr>
        <w:jc w:val="both"/>
        <w:rPr>
          <w:color w:val="000000"/>
          <w:shd w:val="clear" w:color="auto" w:fill="FFFFFF"/>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B725C8" w:rsidRDefault="00B725C8" w:rsidP="00B725C8">
      <w:pPr>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B725C8" w:rsidRDefault="00B725C8" w:rsidP="00B725C8">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25C8" w:rsidRDefault="00B725C8" w:rsidP="00B725C8">
      <w:pPr>
        <w:jc w:val="both"/>
        <w:rPr>
          <w:shd w:val="clear" w:color="auto" w:fill="FFFFFF"/>
        </w:rPr>
      </w:pPr>
      <w:r>
        <w:t xml:space="preserve">8) </w:t>
      </w:r>
      <w:r>
        <w:rPr>
          <w:shd w:val="clear" w:color="auto" w:fill="FFFFFF"/>
        </w:rPr>
        <w:t>зміни умов у зв’язку із застосуванням положень</w:t>
      </w:r>
      <w:r>
        <w:t xml:space="preserve"> частини шостої</w:t>
      </w:r>
      <w:r>
        <w:rPr>
          <w:shd w:val="clear" w:color="auto" w:fill="FFFFFF"/>
        </w:rPr>
        <w:t xml:space="preserve"> статті 41 Закону</w:t>
      </w:r>
    </w:p>
    <w:p w:rsidR="00B725C8" w:rsidRDefault="00B725C8" w:rsidP="00B725C8">
      <w:pPr>
        <w:jc w:val="both"/>
        <w:rPr>
          <w:shd w:val="solid" w:color="FFFFFF" w:fill="FFFFFF"/>
        </w:rPr>
      </w:pPr>
      <w:r>
        <w:rPr>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25C8" w:rsidRDefault="00B725C8" w:rsidP="00B725C8">
      <w:pPr>
        <w:jc w:val="both"/>
      </w:pPr>
      <w:r>
        <w:t>8.4.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B725C8" w:rsidRDefault="00B725C8" w:rsidP="00B725C8">
      <w:pPr>
        <w:shd w:val="clear" w:color="auto" w:fill="FFFFFF"/>
        <w:tabs>
          <w:tab w:val="left" w:pos="454"/>
        </w:tabs>
        <w:jc w:val="both"/>
      </w:pPr>
      <w:r>
        <w:t>8.5.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w:t>
      </w:r>
    </w:p>
    <w:p w:rsidR="00B725C8" w:rsidRDefault="00B725C8" w:rsidP="00B725C8">
      <w:pPr>
        <w:shd w:val="clear" w:color="auto" w:fill="FFFFFF"/>
        <w:jc w:val="both"/>
      </w:pPr>
      <w:r>
        <w:t>8.6. У випадках, не передбачених договором, сторони керуються чинним законодавством України.</w:t>
      </w:r>
    </w:p>
    <w:p w:rsidR="00B725C8" w:rsidRPr="0090513D" w:rsidRDefault="00B725C8" w:rsidP="00B725C8">
      <w:pPr>
        <w:shd w:val="clear" w:color="auto" w:fill="FFFFFF"/>
        <w:jc w:val="both"/>
      </w:pPr>
      <w:r>
        <w:rPr>
          <w:bCs/>
        </w:rPr>
        <w:t>8.7.</w:t>
      </w:r>
      <w:r>
        <w:rPr>
          <w:b/>
        </w:rPr>
        <w:t xml:space="preserve"> </w:t>
      </w:r>
      <w:r>
        <w:t xml:space="preserve">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відповідно до Закону  України «Про захист персональних даних».</w:t>
      </w:r>
    </w:p>
    <w:p w:rsidR="00B725C8" w:rsidRDefault="00B725C8" w:rsidP="00B725C8">
      <w:pPr>
        <w:tabs>
          <w:tab w:val="left" w:pos="709"/>
        </w:tabs>
        <w:ind w:left="-993" w:right="-426" w:firstLine="426"/>
        <w:contextualSpacing/>
        <w:jc w:val="both"/>
      </w:pPr>
      <w:r>
        <w:t xml:space="preserve">         8.8. Усі зміни  та  доповнення  до  Договору  здійснюються  шляхом укладення додаткових </w:t>
      </w:r>
    </w:p>
    <w:p w:rsidR="00B725C8" w:rsidRDefault="00B725C8" w:rsidP="00B725C8">
      <w:pPr>
        <w:tabs>
          <w:tab w:val="left" w:pos="709"/>
        </w:tabs>
        <w:ind w:left="-1134" w:right="-426" w:firstLine="567"/>
        <w:contextualSpacing/>
        <w:jc w:val="both"/>
      </w:pPr>
      <w:r>
        <w:t xml:space="preserve">         угод, оформлюються письмово, підписуються уповноваженими представниками Сторін та </w:t>
      </w:r>
    </w:p>
    <w:p w:rsidR="00B725C8" w:rsidRDefault="00B725C8" w:rsidP="00B725C8">
      <w:pPr>
        <w:tabs>
          <w:tab w:val="left" w:pos="709"/>
        </w:tabs>
        <w:ind w:left="-1134" w:right="-426" w:firstLine="567"/>
        <w:contextualSpacing/>
        <w:jc w:val="both"/>
      </w:pPr>
      <w:r>
        <w:t xml:space="preserve">         скріплюються їх печатками (за наявності).</w:t>
      </w:r>
    </w:p>
    <w:p w:rsidR="00B725C8" w:rsidRDefault="00B725C8" w:rsidP="00B725C8">
      <w:pPr>
        <w:tabs>
          <w:tab w:val="left" w:pos="709"/>
        </w:tabs>
        <w:ind w:right="-1"/>
        <w:contextualSpacing/>
        <w:rPr>
          <w:rFonts w:eastAsia="Calibri"/>
        </w:rPr>
      </w:pPr>
      <w:r>
        <w:rPr>
          <w:rFonts w:eastAsia="Calibri"/>
        </w:rPr>
        <w:t xml:space="preserve">8.9.  Сторони     Договору    зобов’язуються     дотримуватися   вимог     антикорупційного           </w:t>
      </w:r>
    </w:p>
    <w:p w:rsidR="00B725C8" w:rsidRDefault="00B725C8" w:rsidP="00B725C8">
      <w:pPr>
        <w:tabs>
          <w:tab w:val="left" w:pos="709"/>
        </w:tabs>
        <w:ind w:right="-1"/>
        <w:contextualSpacing/>
      </w:pPr>
      <w:r>
        <w:rPr>
          <w:rFonts w:eastAsia="Calibri"/>
        </w:rPr>
        <w:t>законодавства  та  виконання правил з охорони праці при виконанні умов цього Договору.</w:t>
      </w:r>
    </w:p>
    <w:p w:rsidR="00B725C8" w:rsidRDefault="00B725C8" w:rsidP="00B725C8">
      <w:pPr>
        <w:tabs>
          <w:tab w:val="left" w:pos="709"/>
        </w:tabs>
        <w:ind w:left="-1134" w:right="-1" w:firstLine="567"/>
        <w:contextualSpacing/>
        <w:jc w:val="both"/>
        <w:rPr>
          <w:color w:val="000000"/>
        </w:rPr>
      </w:pPr>
      <w:r>
        <w:t xml:space="preserve">         </w:t>
      </w:r>
      <w:r>
        <w:rPr>
          <w:color w:val="000000"/>
        </w:rPr>
        <w:t xml:space="preserve">8.10. Цей Договір укладено в двох примірниках, які мають однакову юридичну силу, один </w:t>
      </w:r>
    </w:p>
    <w:p w:rsidR="00B725C8" w:rsidRPr="0090513D" w:rsidRDefault="00B725C8" w:rsidP="00B725C8">
      <w:pPr>
        <w:tabs>
          <w:tab w:val="left" w:pos="709"/>
        </w:tabs>
        <w:ind w:left="-1134" w:right="-1" w:firstLine="567"/>
        <w:contextualSpacing/>
        <w:jc w:val="both"/>
        <w:rPr>
          <w:color w:val="000000"/>
        </w:rPr>
      </w:pPr>
      <w:r>
        <w:rPr>
          <w:color w:val="000000"/>
        </w:rPr>
        <w:t xml:space="preserve">        з них  зберігається у Постачальника, другий – у Споживача.</w:t>
      </w:r>
    </w:p>
    <w:p w:rsidR="00B725C8" w:rsidRDefault="00B725C8" w:rsidP="00B725C8">
      <w:pPr>
        <w:shd w:val="clear" w:color="auto" w:fill="FFFFFF"/>
        <w:tabs>
          <w:tab w:val="left" w:pos="9133"/>
          <w:tab w:val="left" w:pos="9224"/>
        </w:tabs>
        <w:jc w:val="both"/>
      </w:pPr>
    </w:p>
    <w:tbl>
      <w:tblPr>
        <w:tblStyle w:val="TableNormal"/>
        <w:tblpPr w:leftFromText="180" w:rightFromText="180" w:vertAnchor="text" w:horzAnchor="margin" w:tblpXSpec="center" w:tblpY="365"/>
        <w:tblW w:w="1017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0"/>
        <w:gridCol w:w="4960"/>
      </w:tblGrid>
      <w:tr w:rsidR="00B725C8" w:rsidTr="00F1405E">
        <w:trPr>
          <w:trHeight w:val="31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hideMark/>
          </w:tcPr>
          <w:p w:rsidR="00B725C8" w:rsidRDefault="00B725C8" w:rsidP="00F1405E">
            <w:pPr>
              <w:ind w:left="426"/>
              <w:jc w:val="both"/>
            </w:pPr>
            <w:r>
              <w:rPr>
                <w:b/>
                <w:bCs/>
              </w:rPr>
              <w:t xml:space="preserve">ПОКУПЕЦЬ: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hideMark/>
          </w:tcPr>
          <w:p w:rsidR="00B725C8" w:rsidRDefault="00B725C8" w:rsidP="00F1405E">
            <w:pPr>
              <w:ind w:left="142"/>
              <w:jc w:val="both"/>
            </w:pPr>
            <w:r>
              <w:rPr>
                <w:b/>
                <w:bCs/>
              </w:rPr>
              <w:t xml:space="preserve"> ПРОДАВЕЦЬ:                                                     </w:t>
            </w:r>
          </w:p>
        </w:tc>
      </w:tr>
      <w:tr w:rsidR="00B725C8" w:rsidTr="00F1405E">
        <w:trPr>
          <w:trHeight w:val="421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B725C8" w:rsidRDefault="00B725C8" w:rsidP="00F1405E">
            <w:pPr>
              <w:spacing w:line="276" w:lineRule="auto"/>
              <w:rPr>
                <w:b/>
                <w:bCs/>
              </w:rPr>
            </w:pPr>
            <w:r>
              <w:rPr>
                <w:b/>
                <w:bCs/>
              </w:rPr>
              <w:lastRenderedPageBreak/>
              <w:t>КНП «ЗОКДЛ» ЗОР</w:t>
            </w:r>
          </w:p>
          <w:p w:rsidR="00B725C8" w:rsidRDefault="00B725C8" w:rsidP="00F1405E">
            <w:pPr>
              <w:rPr>
                <w:rFonts w:eastAsia="Calibri"/>
                <w:bCs/>
              </w:rPr>
            </w:pPr>
            <w:r>
              <w:rPr>
                <w:rFonts w:eastAsia="Calibri"/>
                <w:bCs/>
              </w:rPr>
              <w:t>69063, м. Запоріжжя, проспект Соборний, вул. Дніпровська,  вул. Олександрівська, б.70/21/47</w:t>
            </w:r>
          </w:p>
          <w:p w:rsidR="00B725C8" w:rsidRDefault="00B725C8" w:rsidP="00F1405E">
            <w:pPr>
              <w:rPr>
                <w:rFonts w:eastAsia="Calibri"/>
              </w:rPr>
            </w:pPr>
            <w:r>
              <w:rPr>
                <w:rFonts w:eastAsia="Calibri"/>
              </w:rPr>
              <w:t>Код ЄДРПОУ  05498737;   МФО 313399</w:t>
            </w:r>
          </w:p>
          <w:p w:rsidR="00B725C8" w:rsidRDefault="00B725C8" w:rsidP="00F1405E">
            <w:r>
              <w:rPr>
                <w:rFonts w:eastAsia="Calibri"/>
              </w:rPr>
              <w:t>ІПН  054987308266</w:t>
            </w:r>
          </w:p>
          <w:p w:rsidR="00B725C8" w:rsidRDefault="00B725C8" w:rsidP="00F1405E">
            <w:r>
              <w:rPr>
                <w:rFonts w:eastAsia="Calibri"/>
              </w:rPr>
              <w:t xml:space="preserve">р\р  </w:t>
            </w:r>
            <w:r>
              <w:rPr>
                <w:rFonts w:eastAsia="Calibri"/>
                <w:lang w:val="en-US"/>
              </w:rPr>
              <w:t>UA</w:t>
            </w:r>
            <w:r>
              <w:rPr>
                <w:rFonts w:eastAsia="Calibri"/>
              </w:rPr>
              <w:t xml:space="preserve">953133990000026000055766938 в </w:t>
            </w:r>
          </w:p>
          <w:p w:rsidR="00B725C8" w:rsidRDefault="00B725C8" w:rsidP="00F1405E">
            <w:r>
              <w:rPr>
                <w:rFonts w:eastAsia="Calibri"/>
              </w:rPr>
              <w:t xml:space="preserve">АТ КБ «Приватбанк», </w:t>
            </w:r>
          </w:p>
          <w:p w:rsidR="00B725C8" w:rsidRDefault="00B725C8" w:rsidP="00F1405E">
            <w:r>
              <w:rPr>
                <w:rFonts w:eastAsia="Calibri"/>
              </w:rPr>
              <w:t>Витяг з реєстру ПДВ № 2008264500073</w:t>
            </w:r>
          </w:p>
          <w:p w:rsidR="00B725C8" w:rsidRDefault="00B725C8" w:rsidP="00F1405E">
            <w:r>
              <w:rPr>
                <w:rFonts w:eastAsia="Calibri"/>
              </w:rPr>
              <w:t>Рішення про включення до реєстру неприбуткових установ №2008264600013</w:t>
            </w:r>
          </w:p>
          <w:p w:rsidR="00B725C8" w:rsidRDefault="00B725C8" w:rsidP="00F1405E">
            <w:proofErr w:type="spellStart"/>
            <w:r>
              <w:rPr>
                <w:rFonts w:eastAsia="Calibri"/>
              </w:rPr>
              <w:t>Тел</w:t>
            </w:r>
            <w:proofErr w:type="spellEnd"/>
            <w:r>
              <w:rPr>
                <w:rFonts w:eastAsia="Calibri"/>
              </w:rPr>
              <w:t xml:space="preserve">/факс: (061) 764-29-67, </w:t>
            </w:r>
            <w:proofErr w:type="spellStart"/>
            <w:r>
              <w:rPr>
                <w:rFonts w:eastAsia="Calibri"/>
              </w:rPr>
              <w:t>тел</w:t>
            </w:r>
            <w:proofErr w:type="spellEnd"/>
            <w:r>
              <w:rPr>
                <w:rFonts w:eastAsia="Calibri"/>
              </w:rPr>
              <w:t>. (061) 222-21-01, 222-21-29 (30)</w:t>
            </w:r>
          </w:p>
          <w:p w:rsidR="00B725C8" w:rsidRDefault="00B725C8" w:rsidP="00F1405E">
            <w:r>
              <w:rPr>
                <w:rFonts w:eastAsia="Calibri"/>
                <w:lang w:val="en-US"/>
              </w:rPr>
              <w:t>e</w:t>
            </w:r>
            <w:r>
              <w:rPr>
                <w:rFonts w:eastAsia="Calibri"/>
              </w:rPr>
              <w:t>-</w:t>
            </w:r>
            <w:r>
              <w:rPr>
                <w:rFonts w:eastAsia="Calibri"/>
                <w:lang w:val="en-US"/>
              </w:rPr>
              <w:t>mail</w:t>
            </w:r>
            <w:r>
              <w:rPr>
                <w:rFonts w:eastAsia="Calibri"/>
              </w:rPr>
              <w:t xml:space="preserve">: </w:t>
            </w:r>
            <w:proofErr w:type="spellStart"/>
            <w:r>
              <w:rPr>
                <w:rFonts w:eastAsia="Calibri"/>
                <w:lang w:val="en-US"/>
              </w:rPr>
              <w:t>zokdl</w:t>
            </w:r>
            <w:proofErr w:type="spellEnd"/>
            <w:r>
              <w:rPr>
                <w:rFonts w:eastAsia="Calibri"/>
              </w:rPr>
              <w:t>@</w:t>
            </w:r>
            <w:proofErr w:type="spellStart"/>
            <w:r>
              <w:rPr>
                <w:rFonts w:eastAsia="Calibri"/>
                <w:lang w:val="en-US"/>
              </w:rPr>
              <w:t>ukr</w:t>
            </w:r>
            <w:proofErr w:type="spellEnd"/>
            <w:r>
              <w:rPr>
                <w:rFonts w:eastAsia="Calibri"/>
              </w:rPr>
              <w:t>.</w:t>
            </w:r>
            <w:r>
              <w:rPr>
                <w:rFonts w:eastAsia="Calibri"/>
                <w:lang w:val="en-US"/>
              </w:rPr>
              <w:t>net</w:t>
            </w:r>
          </w:p>
          <w:p w:rsidR="00B725C8" w:rsidRDefault="00B725C8" w:rsidP="00F1405E">
            <w:pPr>
              <w:spacing w:after="200" w:line="276" w:lineRule="auto"/>
              <w:rPr>
                <w:rFonts w:eastAsia="Calibri"/>
              </w:rPr>
            </w:pPr>
          </w:p>
          <w:p w:rsidR="00B725C8" w:rsidRDefault="00B725C8" w:rsidP="00F1405E">
            <w:pPr>
              <w:spacing w:after="200" w:line="276" w:lineRule="auto"/>
              <w:rPr>
                <w:rFonts w:eastAsia="Calibri"/>
                <w:b/>
              </w:rPr>
            </w:pPr>
            <w:r>
              <w:rPr>
                <w:rFonts w:eastAsia="Calibri"/>
                <w:b/>
              </w:rPr>
              <w:t>Директор</w:t>
            </w:r>
          </w:p>
          <w:p w:rsidR="00B725C8" w:rsidRDefault="00B725C8" w:rsidP="00F1405E">
            <w:pPr>
              <w:ind w:left="142"/>
              <w:jc w:val="both"/>
            </w:pPr>
            <w:r>
              <w:rPr>
                <w:rFonts w:eastAsia="Calibri"/>
                <w:b/>
              </w:rPr>
              <w:t>__________________Юрій   БОРЗЕНКО</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B725C8" w:rsidRDefault="00B725C8" w:rsidP="00F1405E">
            <w:pPr>
              <w:ind w:left="142"/>
              <w:jc w:val="both"/>
              <w:rPr>
                <w:b/>
                <w:bCs/>
              </w:rPr>
            </w:pPr>
            <w:r>
              <w:rPr>
                <w:b/>
                <w:bCs/>
              </w:rPr>
              <w:t xml:space="preserve"> </w:t>
            </w:r>
          </w:p>
          <w:p w:rsidR="00B725C8" w:rsidRDefault="00B725C8" w:rsidP="00F1405E">
            <w:pPr>
              <w:ind w:left="142"/>
              <w:jc w:val="both"/>
              <w:rPr>
                <w:b/>
                <w:bCs/>
              </w:rPr>
            </w:pPr>
          </w:p>
          <w:p w:rsidR="00B725C8" w:rsidRDefault="00B725C8" w:rsidP="00F1405E">
            <w:pPr>
              <w:ind w:left="142"/>
              <w:jc w:val="both"/>
              <w:rPr>
                <w:b/>
                <w:bCs/>
              </w:rPr>
            </w:pPr>
          </w:p>
          <w:p w:rsidR="00B725C8" w:rsidRDefault="00B725C8" w:rsidP="00F1405E">
            <w:pPr>
              <w:ind w:left="142"/>
              <w:jc w:val="both"/>
              <w:rPr>
                <w:b/>
                <w:bCs/>
              </w:rPr>
            </w:pPr>
          </w:p>
          <w:p w:rsidR="00B725C8" w:rsidRDefault="00B725C8" w:rsidP="00F1405E">
            <w:pPr>
              <w:ind w:left="142"/>
              <w:jc w:val="both"/>
              <w:rPr>
                <w:b/>
                <w:bCs/>
              </w:rPr>
            </w:pPr>
          </w:p>
          <w:p w:rsidR="00B725C8" w:rsidRDefault="00B725C8" w:rsidP="00F1405E">
            <w:pPr>
              <w:jc w:val="both"/>
              <w:rPr>
                <w:b/>
                <w:bCs/>
              </w:rPr>
            </w:pPr>
          </w:p>
          <w:p w:rsidR="00B725C8" w:rsidRDefault="00B725C8" w:rsidP="00F1405E">
            <w:pPr>
              <w:ind w:left="142"/>
              <w:jc w:val="both"/>
              <w:rPr>
                <w:b/>
                <w:bCs/>
              </w:rPr>
            </w:pPr>
          </w:p>
          <w:p w:rsidR="00B725C8" w:rsidRDefault="00B725C8" w:rsidP="00F1405E">
            <w:pPr>
              <w:ind w:left="142"/>
              <w:jc w:val="both"/>
            </w:pPr>
            <w:r>
              <w:rPr>
                <w:b/>
                <w:bCs/>
              </w:rPr>
              <w:t>Уповноважена на підписання договору особа  (</w:t>
            </w:r>
            <w:proofErr w:type="spellStart"/>
            <w:r>
              <w:rPr>
                <w:b/>
                <w:bCs/>
              </w:rPr>
              <w:t>підпис,прізвище,ініціали</w:t>
            </w:r>
            <w:proofErr w:type="spellEnd"/>
            <w:r>
              <w:rPr>
                <w:b/>
                <w:bCs/>
              </w:rPr>
              <w:t xml:space="preserve"> імені та по- батькові)</w:t>
            </w:r>
          </w:p>
        </w:tc>
      </w:tr>
    </w:tbl>
    <w:p w:rsidR="00B725C8" w:rsidRDefault="00B725C8" w:rsidP="00B725C8">
      <w:pPr>
        <w:tabs>
          <w:tab w:val="left" w:pos="567"/>
          <w:tab w:val="left" w:pos="8505"/>
        </w:tabs>
        <w:rPr>
          <w:b/>
          <w:bCs/>
        </w:rPr>
      </w:pPr>
      <w:r>
        <w:rPr>
          <w:b/>
          <w:bCs/>
        </w:rPr>
        <w:t xml:space="preserve">      9</w:t>
      </w:r>
      <w:r>
        <w:t>.</w:t>
      </w:r>
      <w:r>
        <w:rPr>
          <w:b/>
          <w:bCs/>
        </w:rPr>
        <w:t>МІСЦЕЗНАХОДЖЕННЯ ТА БАНКІВСЬКІ РЕКВІЗИТИ СТОРІН</w:t>
      </w:r>
    </w:p>
    <w:p w:rsidR="00B725C8" w:rsidRDefault="00B725C8" w:rsidP="00B725C8"/>
    <w:p w:rsidR="00B725C8" w:rsidRDefault="00B725C8" w:rsidP="00B725C8"/>
    <w:p w:rsidR="00B725C8" w:rsidRDefault="00B725C8" w:rsidP="00B725C8">
      <w:pPr>
        <w:spacing w:after="200"/>
        <w:ind w:left="-709"/>
        <w:rPr>
          <w:b/>
          <w:bCs/>
          <w:spacing w:val="-3"/>
          <w:sz w:val="20"/>
          <w:szCs w:val="20"/>
        </w:rPr>
      </w:pPr>
    </w:p>
    <w:p w:rsidR="00E23302" w:rsidRDefault="00E23302" w:rsidP="00B725C8">
      <w:pPr>
        <w:spacing w:after="200"/>
        <w:ind w:left="-709"/>
        <w:rPr>
          <w:b/>
          <w:bCs/>
          <w:spacing w:val="-3"/>
          <w:sz w:val="20"/>
          <w:szCs w:val="20"/>
        </w:rPr>
      </w:pPr>
    </w:p>
    <w:p w:rsidR="00E23302" w:rsidRDefault="00E23302" w:rsidP="00B725C8">
      <w:pPr>
        <w:spacing w:after="200"/>
        <w:ind w:left="-709"/>
        <w:rPr>
          <w:b/>
          <w:bCs/>
          <w:spacing w:val="-3"/>
          <w:sz w:val="20"/>
          <w:szCs w:val="20"/>
        </w:rPr>
      </w:pPr>
    </w:p>
    <w:p w:rsidR="00E23302" w:rsidRDefault="00E23302" w:rsidP="00B725C8">
      <w:pPr>
        <w:spacing w:after="200"/>
        <w:ind w:left="-709"/>
        <w:rPr>
          <w:b/>
          <w:bCs/>
          <w:spacing w:val="-3"/>
          <w:sz w:val="20"/>
          <w:szCs w:val="20"/>
        </w:rPr>
      </w:pPr>
    </w:p>
    <w:p w:rsidR="00B725C8" w:rsidRDefault="00B725C8" w:rsidP="00B7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t xml:space="preserve">                                                                                             Додаток № 1  до договору про закупівлю</w:t>
      </w:r>
    </w:p>
    <w:p w:rsidR="00B725C8" w:rsidRDefault="00B725C8" w:rsidP="00B7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tab/>
      </w:r>
      <w:r>
        <w:tab/>
      </w:r>
      <w:r>
        <w:tab/>
      </w:r>
      <w:r>
        <w:tab/>
      </w:r>
      <w:r>
        <w:tab/>
      </w:r>
      <w:r>
        <w:tab/>
        <w:t>№ ___      від «___» ____________2023р.</w:t>
      </w:r>
    </w:p>
    <w:p w:rsidR="00B725C8" w:rsidRDefault="00B725C8" w:rsidP="00B7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p>
    <w:p w:rsidR="00B725C8" w:rsidRDefault="00B725C8" w:rsidP="00B7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rPr>
          <w:b/>
        </w:rPr>
      </w:pPr>
    </w:p>
    <w:p w:rsidR="00B725C8" w:rsidRDefault="00B725C8" w:rsidP="00B725C8">
      <w:pPr>
        <w:jc w:val="center"/>
      </w:pPr>
      <w:r>
        <w:t>СПЕЦИФІКАЦІЯ № 1</w:t>
      </w:r>
    </w:p>
    <w:p w:rsidR="00B725C8" w:rsidRDefault="00B725C8" w:rsidP="00B725C8">
      <w:pPr>
        <w:jc w:val="center"/>
      </w:pPr>
    </w:p>
    <w:tbl>
      <w:tblPr>
        <w:tblW w:w="10632" w:type="dxa"/>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
        <w:gridCol w:w="2321"/>
        <w:gridCol w:w="1732"/>
        <w:gridCol w:w="978"/>
        <w:gridCol w:w="910"/>
        <w:gridCol w:w="904"/>
        <w:gridCol w:w="899"/>
        <w:gridCol w:w="904"/>
        <w:gridCol w:w="1477"/>
      </w:tblGrid>
      <w:tr w:rsidR="00B725C8" w:rsidTr="00F1405E">
        <w:tc>
          <w:tcPr>
            <w:tcW w:w="426" w:type="dxa"/>
            <w:vMerge w:val="restart"/>
            <w:tcBorders>
              <w:top w:val="single" w:sz="4" w:space="0" w:color="auto"/>
              <w:left w:val="single" w:sz="4" w:space="0" w:color="auto"/>
              <w:right w:val="single" w:sz="4" w:space="0" w:color="auto"/>
            </w:tcBorders>
            <w:hideMark/>
          </w:tcPr>
          <w:p w:rsidR="00B725C8" w:rsidRDefault="00B725C8" w:rsidP="00F1405E">
            <w:pPr>
              <w:jc w:val="center"/>
            </w:pPr>
            <w:r>
              <w:t>№ з/п</w:t>
            </w:r>
          </w:p>
        </w:tc>
        <w:tc>
          <w:tcPr>
            <w:tcW w:w="2354"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Код.</w:t>
            </w:r>
          </w:p>
        </w:tc>
        <w:tc>
          <w:tcPr>
            <w:tcW w:w="1732"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Найменування</w:t>
            </w:r>
          </w:p>
        </w:tc>
        <w:tc>
          <w:tcPr>
            <w:tcW w:w="980"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Од.</w:t>
            </w:r>
          </w:p>
          <w:p w:rsidR="00B725C8" w:rsidRDefault="00B725C8" w:rsidP="00F1405E">
            <w:pPr>
              <w:jc w:val="center"/>
            </w:pPr>
            <w:r>
              <w:t>виміру</w:t>
            </w:r>
          </w:p>
        </w:tc>
        <w:tc>
          <w:tcPr>
            <w:tcW w:w="916"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Кіль</w:t>
            </w:r>
          </w:p>
          <w:p w:rsidR="00B725C8" w:rsidRDefault="00B725C8" w:rsidP="00F1405E">
            <w:pPr>
              <w:jc w:val="center"/>
            </w:pPr>
            <w:r>
              <w:t>кість</w:t>
            </w:r>
          </w:p>
        </w:tc>
        <w:tc>
          <w:tcPr>
            <w:tcW w:w="910" w:type="dxa"/>
            <w:vMerge w:val="restart"/>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Ціна</w:t>
            </w:r>
          </w:p>
          <w:p w:rsidR="00B725C8" w:rsidRDefault="00B725C8" w:rsidP="00F1405E">
            <w:pPr>
              <w:jc w:val="center"/>
            </w:pPr>
            <w:r>
              <w:t>без</w:t>
            </w:r>
          </w:p>
          <w:p w:rsidR="00B725C8" w:rsidRDefault="00B725C8" w:rsidP="00F1405E">
            <w:pPr>
              <w:jc w:val="center"/>
            </w:pPr>
            <w:r>
              <w:t>ПДВ</w:t>
            </w:r>
          </w:p>
        </w:tc>
        <w:tc>
          <w:tcPr>
            <w:tcW w:w="905" w:type="dxa"/>
            <w:vMerge w:val="restart"/>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ПДВ</w:t>
            </w:r>
          </w:p>
        </w:tc>
        <w:tc>
          <w:tcPr>
            <w:tcW w:w="910" w:type="dxa"/>
            <w:vMerge w:val="restart"/>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Ціна з ПДВ</w:t>
            </w:r>
          </w:p>
        </w:tc>
        <w:tc>
          <w:tcPr>
            <w:tcW w:w="1499" w:type="dxa"/>
            <w:vMerge w:val="restart"/>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Сума з ПДВ</w:t>
            </w:r>
          </w:p>
        </w:tc>
      </w:tr>
      <w:tr w:rsidR="00B725C8" w:rsidTr="00F1405E">
        <w:tc>
          <w:tcPr>
            <w:tcW w:w="426" w:type="dxa"/>
            <w:vMerge/>
            <w:tcBorders>
              <w:left w:val="single" w:sz="4" w:space="0" w:color="auto"/>
              <w:right w:val="single" w:sz="4" w:space="0" w:color="auto"/>
            </w:tcBorders>
            <w:vAlign w:val="center"/>
            <w:hideMark/>
          </w:tcPr>
          <w:p w:rsidR="00B725C8" w:rsidRDefault="00B725C8" w:rsidP="00F1405E"/>
        </w:tc>
        <w:tc>
          <w:tcPr>
            <w:tcW w:w="4086" w:type="dxa"/>
            <w:gridSpan w:val="2"/>
            <w:tcBorders>
              <w:top w:val="single" w:sz="4" w:space="0" w:color="auto"/>
              <w:left w:val="single" w:sz="4" w:space="0" w:color="auto"/>
              <w:bottom w:val="single" w:sz="4" w:space="0" w:color="auto"/>
              <w:right w:val="single" w:sz="4" w:space="0" w:color="auto"/>
            </w:tcBorders>
            <w:hideMark/>
          </w:tcPr>
          <w:p w:rsidR="00B725C8" w:rsidRDefault="00B725C8" w:rsidP="00F1405E">
            <w:pPr>
              <w:rPr>
                <w:b/>
                <w:bCs/>
              </w:rPr>
            </w:pPr>
            <w:r>
              <w:rPr>
                <w:b/>
                <w:bCs/>
              </w:rPr>
              <w:t>ДК 021:2015</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5C8" w:rsidRDefault="00B725C8" w:rsidP="00F1405E"/>
        </w:tc>
        <w:tc>
          <w:tcPr>
            <w:tcW w:w="0" w:type="auto"/>
            <w:vMerge/>
            <w:tcBorders>
              <w:top w:val="single" w:sz="4" w:space="0" w:color="auto"/>
              <w:left w:val="single" w:sz="4" w:space="0" w:color="auto"/>
              <w:bottom w:val="single" w:sz="4" w:space="0" w:color="auto"/>
              <w:right w:val="single" w:sz="4" w:space="0" w:color="auto"/>
            </w:tcBorders>
            <w:vAlign w:val="center"/>
            <w:hideMark/>
          </w:tcPr>
          <w:p w:rsidR="00B725C8" w:rsidRDefault="00B725C8" w:rsidP="00F1405E"/>
        </w:tc>
        <w:tc>
          <w:tcPr>
            <w:tcW w:w="0" w:type="auto"/>
            <w:vMerge/>
            <w:tcBorders>
              <w:top w:val="single" w:sz="4" w:space="0" w:color="auto"/>
              <w:left w:val="single" w:sz="4" w:space="0" w:color="auto"/>
              <w:bottom w:val="single" w:sz="4" w:space="0" w:color="auto"/>
              <w:right w:val="single" w:sz="4" w:space="0" w:color="auto"/>
            </w:tcBorders>
            <w:vAlign w:val="center"/>
            <w:hideMark/>
          </w:tcPr>
          <w:p w:rsidR="00B725C8" w:rsidRDefault="00B725C8" w:rsidP="00F1405E"/>
        </w:tc>
        <w:tc>
          <w:tcPr>
            <w:tcW w:w="0" w:type="auto"/>
            <w:vMerge/>
            <w:tcBorders>
              <w:top w:val="single" w:sz="4" w:space="0" w:color="auto"/>
              <w:left w:val="single" w:sz="4" w:space="0" w:color="auto"/>
              <w:bottom w:val="single" w:sz="4" w:space="0" w:color="auto"/>
              <w:right w:val="single" w:sz="4" w:space="0" w:color="auto"/>
            </w:tcBorders>
            <w:vAlign w:val="center"/>
            <w:hideMark/>
          </w:tcPr>
          <w:p w:rsidR="00B725C8" w:rsidRDefault="00B725C8" w:rsidP="00F1405E"/>
        </w:tc>
      </w:tr>
      <w:tr w:rsidR="00B725C8" w:rsidTr="00F1405E">
        <w:tc>
          <w:tcPr>
            <w:tcW w:w="426" w:type="dxa"/>
            <w:vMerge/>
            <w:tcBorders>
              <w:left w:val="single" w:sz="4" w:space="0" w:color="auto"/>
              <w:right w:val="single" w:sz="4" w:space="0" w:color="auto"/>
            </w:tcBorders>
            <w:vAlign w:val="center"/>
            <w:hideMark/>
          </w:tcPr>
          <w:p w:rsidR="00B725C8" w:rsidRDefault="00B725C8" w:rsidP="00F1405E"/>
        </w:tc>
        <w:tc>
          <w:tcPr>
            <w:tcW w:w="2354" w:type="dxa"/>
            <w:tcBorders>
              <w:top w:val="single" w:sz="4" w:space="0" w:color="auto"/>
              <w:left w:val="single" w:sz="4" w:space="0" w:color="auto"/>
              <w:bottom w:val="single" w:sz="4" w:space="0" w:color="auto"/>
              <w:right w:val="single" w:sz="4" w:space="0" w:color="auto"/>
            </w:tcBorders>
            <w:hideMark/>
          </w:tcPr>
          <w:p w:rsidR="00B725C8" w:rsidRDefault="00B725C8" w:rsidP="00F1405E">
            <w:pPr>
              <w:rPr>
                <w:b/>
                <w:bCs/>
              </w:rPr>
            </w:pPr>
            <w:r>
              <w:rPr>
                <w:b/>
                <w:bCs/>
              </w:rPr>
              <w:t>39830000-9</w:t>
            </w:r>
          </w:p>
        </w:tc>
        <w:tc>
          <w:tcPr>
            <w:tcW w:w="7852" w:type="dxa"/>
            <w:gridSpan w:val="7"/>
            <w:tcBorders>
              <w:top w:val="nil"/>
              <w:left w:val="single" w:sz="4" w:space="0" w:color="auto"/>
              <w:bottom w:val="single" w:sz="4" w:space="0" w:color="auto"/>
              <w:right w:val="single" w:sz="4" w:space="0" w:color="auto"/>
            </w:tcBorders>
            <w:hideMark/>
          </w:tcPr>
          <w:p w:rsidR="00B725C8" w:rsidRDefault="00B725C8" w:rsidP="00F1405E">
            <w:pPr>
              <w:rPr>
                <w:b/>
                <w:bCs/>
              </w:rPr>
            </w:pPr>
            <w:r>
              <w:rPr>
                <w:b/>
                <w:bCs/>
              </w:rPr>
              <w:t>Продукція для чищення</w:t>
            </w:r>
          </w:p>
        </w:tc>
      </w:tr>
      <w:tr w:rsidR="00B725C8" w:rsidTr="00F1405E">
        <w:tc>
          <w:tcPr>
            <w:tcW w:w="426" w:type="dxa"/>
            <w:vMerge/>
            <w:tcBorders>
              <w:left w:val="single" w:sz="4" w:space="0" w:color="auto"/>
              <w:bottom w:val="single" w:sz="4" w:space="0" w:color="auto"/>
              <w:right w:val="single" w:sz="4" w:space="0" w:color="auto"/>
            </w:tcBorders>
            <w:vAlign w:val="center"/>
          </w:tcPr>
          <w:p w:rsidR="00B725C8" w:rsidRDefault="00B725C8" w:rsidP="00F1405E"/>
        </w:tc>
        <w:tc>
          <w:tcPr>
            <w:tcW w:w="2354" w:type="dxa"/>
            <w:tcBorders>
              <w:top w:val="single" w:sz="4" w:space="0" w:color="auto"/>
              <w:left w:val="single" w:sz="4" w:space="0" w:color="auto"/>
              <w:bottom w:val="single" w:sz="4" w:space="0" w:color="auto"/>
              <w:right w:val="single" w:sz="4" w:space="0" w:color="auto"/>
            </w:tcBorders>
          </w:tcPr>
          <w:p w:rsidR="00B725C8" w:rsidRPr="00F97113" w:rsidRDefault="00B725C8" w:rsidP="00F1405E">
            <w:pPr>
              <w:rPr>
                <w:b/>
                <w:bCs/>
              </w:rPr>
            </w:pPr>
            <w:r>
              <w:rPr>
                <w:b/>
                <w:bCs/>
              </w:rPr>
              <w:t>19640000-4</w:t>
            </w:r>
          </w:p>
        </w:tc>
        <w:tc>
          <w:tcPr>
            <w:tcW w:w="7852" w:type="dxa"/>
            <w:gridSpan w:val="7"/>
            <w:tcBorders>
              <w:top w:val="nil"/>
              <w:left w:val="single" w:sz="4" w:space="0" w:color="auto"/>
              <w:bottom w:val="nil"/>
              <w:right w:val="single" w:sz="4" w:space="0" w:color="auto"/>
            </w:tcBorders>
          </w:tcPr>
          <w:p w:rsidR="00B725C8" w:rsidRDefault="00B725C8" w:rsidP="00F1405E">
            <w:pPr>
              <w:rPr>
                <w:b/>
                <w:bCs/>
              </w:rPr>
            </w:pPr>
            <w:r>
              <w:rPr>
                <w:b/>
                <w:bCs/>
              </w:rPr>
              <w:t xml:space="preserve">Поліетиленові мішки та пакети для сміття </w:t>
            </w:r>
          </w:p>
        </w:tc>
      </w:tr>
      <w:tr w:rsidR="00B725C8" w:rsidTr="00F1405E">
        <w:tc>
          <w:tcPr>
            <w:tcW w:w="426"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1</w:t>
            </w:r>
          </w:p>
        </w:tc>
        <w:tc>
          <w:tcPr>
            <w:tcW w:w="4086" w:type="dxa"/>
            <w:gridSpan w:val="2"/>
            <w:tcBorders>
              <w:top w:val="single" w:sz="4" w:space="0" w:color="auto"/>
              <w:left w:val="single" w:sz="4" w:space="0" w:color="auto"/>
              <w:bottom w:val="single" w:sz="4" w:space="0" w:color="auto"/>
              <w:right w:val="single" w:sz="4" w:space="0" w:color="auto"/>
            </w:tcBorders>
          </w:tcPr>
          <w:p w:rsidR="00B725C8" w:rsidRDefault="00B725C8" w:rsidP="00F1405E">
            <w:r>
              <w:t>Мило господарське 72%, 200 гр.</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r w:rsidR="00B725C8" w:rsidTr="00F1405E">
        <w:tc>
          <w:tcPr>
            <w:tcW w:w="426"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2</w:t>
            </w:r>
          </w:p>
        </w:tc>
        <w:tc>
          <w:tcPr>
            <w:tcW w:w="4086" w:type="dxa"/>
            <w:gridSpan w:val="2"/>
            <w:tcBorders>
              <w:top w:val="single" w:sz="4" w:space="0" w:color="auto"/>
              <w:left w:val="single" w:sz="4" w:space="0" w:color="auto"/>
              <w:bottom w:val="single" w:sz="4" w:space="0" w:color="auto"/>
              <w:right w:val="single" w:sz="4" w:space="0" w:color="auto"/>
            </w:tcBorders>
          </w:tcPr>
          <w:p w:rsidR="00B725C8" w:rsidRDefault="00B725C8" w:rsidP="00F1405E">
            <w:r>
              <w:t>Пакети для сміття 35 л</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r w:rsidR="00B725C8" w:rsidTr="00F1405E">
        <w:tc>
          <w:tcPr>
            <w:tcW w:w="426" w:type="dxa"/>
            <w:tcBorders>
              <w:top w:val="single" w:sz="4" w:space="0" w:color="auto"/>
              <w:left w:val="single" w:sz="4" w:space="0" w:color="auto"/>
              <w:bottom w:val="single" w:sz="4" w:space="0" w:color="auto"/>
              <w:right w:val="single" w:sz="4" w:space="0" w:color="auto"/>
            </w:tcBorders>
            <w:hideMark/>
          </w:tcPr>
          <w:p w:rsidR="00B725C8" w:rsidRDefault="00B725C8" w:rsidP="00F1405E">
            <w:pPr>
              <w:jc w:val="center"/>
            </w:pPr>
            <w:r>
              <w:t>3</w:t>
            </w:r>
          </w:p>
        </w:tc>
        <w:tc>
          <w:tcPr>
            <w:tcW w:w="4086" w:type="dxa"/>
            <w:gridSpan w:val="2"/>
            <w:tcBorders>
              <w:top w:val="single" w:sz="4" w:space="0" w:color="auto"/>
              <w:left w:val="single" w:sz="4" w:space="0" w:color="auto"/>
              <w:bottom w:val="single" w:sz="4" w:space="0" w:color="auto"/>
              <w:right w:val="single" w:sz="4" w:space="0" w:color="auto"/>
            </w:tcBorders>
          </w:tcPr>
          <w:p w:rsidR="00B725C8" w:rsidRDefault="00B725C8" w:rsidP="00F1405E">
            <w:r>
              <w:t>Пакети для сміття 60 л.</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r w:rsidR="00B725C8" w:rsidTr="00F1405E">
        <w:tc>
          <w:tcPr>
            <w:tcW w:w="42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r>
              <w:t>4</w:t>
            </w:r>
          </w:p>
        </w:tc>
        <w:tc>
          <w:tcPr>
            <w:tcW w:w="4086" w:type="dxa"/>
            <w:gridSpan w:val="2"/>
            <w:tcBorders>
              <w:top w:val="single" w:sz="4" w:space="0" w:color="auto"/>
              <w:left w:val="single" w:sz="4" w:space="0" w:color="auto"/>
              <w:bottom w:val="single" w:sz="4" w:space="0" w:color="auto"/>
              <w:right w:val="single" w:sz="4" w:space="0" w:color="auto"/>
            </w:tcBorders>
          </w:tcPr>
          <w:p w:rsidR="00B725C8" w:rsidRDefault="00B725C8" w:rsidP="00F1405E">
            <w:r>
              <w:t>Пакети для сміття 120 л.</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r w:rsidR="00B725C8" w:rsidTr="00F1405E">
        <w:tc>
          <w:tcPr>
            <w:tcW w:w="42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r>
              <w:t xml:space="preserve">5 </w:t>
            </w:r>
          </w:p>
        </w:tc>
        <w:tc>
          <w:tcPr>
            <w:tcW w:w="4086" w:type="dxa"/>
            <w:gridSpan w:val="2"/>
            <w:tcBorders>
              <w:top w:val="single" w:sz="4" w:space="0" w:color="auto"/>
              <w:left w:val="single" w:sz="4" w:space="0" w:color="auto"/>
              <w:bottom w:val="single" w:sz="4" w:space="0" w:color="auto"/>
              <w:right w:val="single" w:sz="4" w:space="0" w:color="auto"/>
            </w:tcBorders>
          </w:tcPr>
          <w:p w:rsidR="00B725C8" w:rsidRPr="00091E57" w:rsidRDefault="00B725C8" w:rsidP="00F1405E">
            <w:pPr>
              <w:rPr>
                <w:sz w:val="22"/>
              </w:rPr>
            </w:pPr>
            <w:r w:rsidRPr="00091E57">
              <w:rPr>
                <w:sz w:val="22"/>
              </w:rPr>
              <w:t>Каністра мило рідке господарське</w:t>
            </w:r>
            <w:r>
              <w:rPr>
                <w:sz w:val="22"/>
              </w:rPr>
              <w:t xml:space="preserve">  </w:t>
            </w:r>
            <w:r w:rsidRPr="00091E57">
              <w:rPr>
                <w:sz w:val="22"/>
              </w:rPr>
              <w:t>5 л.</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r w:rsidR="00B725C8" w:rsidTr="00F1405E">
        <w:tc>
          <w:tcPr>
            <w:tcW w:w="42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r>
              <w:t>6</w:t>
            </w:r>
          </w:p>
        </w:tc>
        <w:tc>
          <w:tcPr>
            <w:tcW w:w="4086" w:type="dxa"/>
            <w:gridSpan w:val="2"/>
            <w:tcBorders>
              <w:top w:val="single" w:sz="4" w:space="0" w:color="auto"/>
              <w:left w:val="single" w:sz="4" w:space="0" w:color="auto"/>
              <w:bottom w:val="single" w:sz="4" w:space="0" w:color="auto"/>
              <w:right w:val="single" w:sz="4" w:space="0" w:color="auto"/>
            </w:tcBorders>
          </w:tcPr>
          <w:p w:rsidR="00B725C8" w:rsidRDefault="00B725C8" w:rsidP="00F1405E">
            <w:r>
              <w:t>Каністра мило рідке 5 л.</w:t>
            </w:r>
          </w:p>
        </w:tc>
        <w:tc>
          <w:tcPr>
            <w:tcW w:w="98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6"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05"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910"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c>
          <w:tcPr>
            <w:tcW w:w="1499" w:type="dxa"/>
            <w:tcBorders>
              <w:top w:val="single" w:sz="4" w:space="0" w:color="auto"/>
              <w:left w:val="single" w:sz="4" w:space="0" w:color="auto"/>
              <w:bottom w:val="single" w:sz="4" w:space="0" w:color="auto"/>
              <w:right w:val="single" w:sz="4" w:space="0" w:color="auto"/>
            </w:tcBorders>
          </w:tcPr>
          <w:p w:rsidR="00B725C8" w:rsidRDefault="00B725C8" w:rsidP="00F1405E">
            <w:pPr>
              <w:jc w:val="center"/>
            </w:pPr>
          </w:p>
        </w:tc>
      </w:tr>
    </w:tbl>
    <w:p w:rsidR="00B725C8" w:rsidRDefault="00B725C8" w:rsidP="00B725C8">
      <w:pPr>
        <w:jc w:val="center"/>
      </w:pPr>
    </w:p>
    <w:p w:rsidR="00B725C8" w:rsidRDefault="00B725C8" w:rsidP="00B725C8">
      <w:pPr>
        <w:jc w:val="center"/>
      </w:pPr>
    </w:p>
    <w:p w:rsidR="00B725C8" w:rsidRDefault="00B725C8" w:rsidP="00B7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4"/>
        <w:jc w:val="both"/>
      </w:pPr>
    </w:p>
    <w:p w:rsidR="00B725C8" w:rsidRDefault="00B725C8" w:rsidP="00B725C8">
      <w:pPr>
        <w:rPr>
          <w:b/>
        </w:rPr>
      </w:pPr>
      <w:r>
        <w:rPr>
          <w:b/>
        </w:rPr>
        <w:t xml:space="preserve">          Замовник </w:t>
      </w:r>
      <w:r>
        <w:rPr>
          <w:b/>
        </w:rPr>
        <w:tab/>
      </w:r>
      <w:r>
        <w:rPr>
          <w:b/>
        </w:rPr>
        <w:tab/>
      </w:r>
      <w:r>
        <w:rPr>
          <w:b/>
        </w:rPr>
        <w:tab/>
      </w:r>
      <w:r>
        <w:rPr>
          <w:b/>
        </w:rPr>
        <w:tab/>
      </w:r>
      <w:r>
        <w:rPr>
          <w:b/>
        </w:rPr>
        <w:tab/>
      </w:r>
      <w:r>
        <w:rPr>
          <w:b/>
        </w:rPr>
        <w:tab/>
      </w:r>
      <w:r>
        <w:rPr>
          <w:b/>
        </w:rPr>
        <w:tab/>
        <w:t xml:space="preserve">   Постачальник</w:t>
      </w:r>
    </w:p>
    <w:p w:rsidR="00B725C8" w:rsidRDefault="00B725C8" w:rsidP="00B725C8"/>
    <w:p w:rsidR="00B725C8" w:rsidRDefault="00B725C8" w:rsidP="00B725C8">
      <w:r>
        <w:t xml:space="preserve">Директор </w:t>
      </w:r>
    </w:p>
    <w:p w:rsidR="00B725C8" w:rsidRDefault="00B725C8" w:rsidP="00B725C8"/>
    <w:p w:rsidR="00B725C8" w:rsidRDefault="00B725C8" w:rsidP="00B725C8">
      <w:r>
        <w:t>____________Юрій БОРЗЕНКО                                        ______________</w:t>
      </w:r>
    </w:p>
    <w:p w:rsidR="00961D7A" w:rsidRDefault="00961D7A"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P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2E330B" w:rsidRPr="001D494C" w:rsidRDefault="002E330B" w:rsidP="002E330B">
      <w:pPr>
        <w:widowControl w:val="0"/>
        <w:jc w:val="right"/>
        <w:outlineLvl w:val="0"/>
        <w:rPr>
          <w:b/>
        </w:rPr>
      </w:pPr>
      <w:r w:rsidRPr="001D494C">
        <w:rPr>
          <w:b/>
        </w:rPr>
        <w:t>ДОДАТОК № 2</w:t>
      </w:r>
    </w:p>
    <w:p w:rsidR="002E330B" w:rsidRPr="001D494C" w:rsidRDefault="002E330B" w:rsidP="002E330B">
      <w:pPr>
        <w:widowControl w:val="0"/>
        <w:jc w:val="right"/>
        <w:outlineLvl w:val="0"/>
        <w:rPr>
          <w:b/>
        </w:rPr>
      </w:pPr>
      <w:r w:rsidRPr="001D494C">
        <w:rPr>
          <w:b/>
        </w:rPr>
        <w:t>до тендерної документації</w:t>
      </w:r>
    </w:p>
    <w:p w:rsidR="002E330B" w:rsidRPr="001D494C" w:rsidRDefault="002E330B" w:rsidP="002E330B">
      <w:pPr>
        <w:widowControl w:val="0"/>
        <w:jc w:val="center"/>
        <w:outlineLvl w:val="0"/>
        <w:rPr>
          <w:b/>
        </w:rPr>
      </w:pPr>
    </w:p>
    <w:p w:rsidR="002E330B" w:rsidRPr="001D494C" w:rsidRDefault="002E330B" w:rsidP="002E330B">
      <w:pPr>
        <w:widowControl w:val="0"/>
        <w:jc w:val="center"/>
        <w:outlineLvl w:val="0"/>
        <w:rPr>
          <w:b/>
        </w:rPr>
      </w:pPr>
      <w:r w:rsidRPr="001D494C">
        <w:rPr>
          <w:b/>
        </w:rPr>
        <w:t xml:space="preserve">НЕОБХІДНІ ТЕХНІЧНІ, ЯКІСНІ ТА КІЛЬКІСНІ ХАРАКТЕРИСТИКИ ПРЕДМЕТА ЗАКУПІВЛІ </w:t>
      </w:r>
    </w:p>
    <w:p w:rsidR="002E330B" w:rsidRDefault="002E330B" w:rsidP="002E330B">
      <w:pPr>
        <w:rPr>
          <w:rFonts w:eastAsia="Calibri"/>
          <w:b/>
          <w:bCs/>
        </w:rPr>
      </w:pPr>
      <w:r w:rsidRPr="008165BB">
        <w:rPr>
          <w:rFonts w:eastAsia="Calibri"/>
          <w:b/>
          <w:bCs/>
        </w:rPr>
        <w:t xml:space="preserve">                                                    </w:t>
      </w:r>
      <w:r>
        <w:rPr>
          <w:rFonts w:eastAsia="Calibri"/>
          <w:b/>
          <w:bCs/>
        </w:rPr>
        <w:t xml:space="preserve">І. </w:t>
      </w:r>
      <w:r w:rsidRPr="008165BB">
        <w:rPr>
          <w:rFonts w:eastAsia="Calibri"/>
          <w:b/>
          <w:bCs/>
        </w:rPr>
        <w:t xml:space="preserve"> Номенклатура та обсяги закупівлі</w:t>
      </w:r>
    </w:p>
    <w:p w:rsidR="002E330B" w:rsidRPr="008165BB" w:rsidRDefault="002E330B" w:rsidP="002E330B">
      <w:pPr>
        <w:rPr>
          <w:rFonts w:eastAsia="Calibri"/>
          <w:b/>
          <w:bCs/>
        </w:rPr>
      </w:pPr>
    </w:p>
    <w:tbl>
      <w:tblPr>
        <w:tblW w:w="10060" w:type="dxa"/>
        <w:tblLook w:val="04A0" w:firstRow="1" w:lastRow="0" w:firstColumn="1" w:lastColumn="0" w:noHBand="0" w:noVBand="1"/>
      </w:tblPr>
      <w:tblGrid>
        <w:gridCol w:w="540"/>
        <w:gridCol w:w="2574"/>
        <w:gridCol w:w="1134"/>
        <w:gridCol w:w="1276"/>
        <w:gridCol w:w="4536"/>
      </w:tblGrid>
      <w:tr w:rsidR="002E330B" w:rsidRPr="000D64CF" w:rsidTr="00F1405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30B" w:rsidRPr="000D64CF" w:rsidRDefault="002E330B" w:rsidP="00F1405E">
            <w:pPr>
              <w:jc w:val="center"/>
            </w:pPr>
            <w:r w:rsidRPr="000D64CF">
              <w:t>№ п/п</w:t>
            </w:r>
          </w:p>
        </w:tc>
        <w:tc>
          <w:tcPr>
            <w:tcW w:w="2574" w:type="dxa"/>
            <w:tcBorders>
              <w:top w:val="single" w:sz="4" w:space="0" w:color="000000"/>
              <w:left w:val="nil"/>
              <w:bottom w:val="single" w:sz="4" w:space="0" w:color="000000"/>
              <w:right w:val="single" w:sz="4" w:space="0" w:color="000000"/>
            </w:tcBorders>
            <w:shd w:val="clear" w:color="auto" w:fill="auto"/>
            <w:noWrap/>
            <w:vAlign w:val="center"/>
            <w:hideMark/>
          </w:tcPr>
          <w:p w:rsidR="002E330B" w:rsidRPr="000D64CF" w:rsidRDefault="002E330B" w:rsidP="00F1405E">
            <w:pPr>
              <w:jc w:val="center"/>
            </w:pPr>
            <w:r>
              <w:t xml:space="preserve">Найменування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E330B" w:rsidRPr="000D64CF" w:rsidRDefault="002E330B" w:rsidP="00F1405E">
            <w:pPr>
              <w:jc w:val="center"/>
            </w:pPr>
            <w:r w:rsidRPr="000D64CF">
              <w:t xml:space="preserve">Од. </w:t>
            </w:r>
            <w:proofErr w:type="spellStart"/>
            <w:r w:rsidRPr="000D64CF">
              <w:t>вим</w:t>
            </w:r>
            <w:proofErr w:type="spellEnd"/>
            <w:r w:rsidRPr="000D64CF">
              <w: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E330B" w:rsidRPr="000D64CF" w:rsidRDefault="002E330B" w:rsidP="00F1405E">
            <w:pPr>
              <w:jc w:val="center"/>
            </w:pPr>
            <w:r w:rsidRPr="000D64CF">
              <w:t>Кількість</w:t>
            </w:r>
          </w:p>
        </w:tc>
        <w:tc>
          <w:tcPr>
            <w:tcW w:w="4536" w:type="dxa"/>
            <w:tcBorders>
              <w:top w:val="single" w:sz="4" w:space="0" w:color="000000"/>
              <w:left w:val="nil"/>
              <w:bottom w:val="single" w:sz="4" w:space="0" w:color="000000"/>
              <w:right w:val="single" w:sz="4" w:space="0" w:color="000000"/>
            </w:tcBorders>
            <w:shd w:val="clear" w:color="auto" w:fill="auto"/>
            <w:vAlign w:val="center"/>
          </w:tcPr>
          <w:p w:rsidR="002E330B" w:rsidRPr="000D64CF" w:rsidRDefault="002E330B" w:rsidP="00F1405E">
            <w:pPr>
              <w:jc w:val="center"/>
            </w:pPr>
            <w:r>
              <w:t>Технічні характеристики</w:t>
            </w:r>
          </w:p>
        </w:tc>
      </w:tr>
      <w:tr w:rsidR="002E330B" w:rsidRPr="000D64CF" w:rsidTr="00F1405E">
        <w:trPr>
          <w:trHeight w:val="27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E330B" w:rsidRPr="000D64CF" w:rsidRDefault="002E330B" w:rsidP="00F1405E">
            <w:pPr>
              <w:jc w:val="center"/>
            </w:pPr>
            <w:r w:rsidRPr="000D64CF">
              <w:t>1</w:t>
            </w:r>
          </w:p>
        </w:tc>
        <w:tc>
          <w:tcPr>
            <w:tcW w:w="2574" w:type="dxa"/>
            <w:tcBorders>
              <w:top w:val="nil"/>
              <w:left w:val="nil"/>
              <w:bottom w:val="single" w:sz="4" w:space="0" w:color="000000"/>
              <w:right w:val="single" w:sz="4" w:space="0" w:color="000000"/>
            </w:tcBorders>
            <w:shd w:val="clear" w:color="auto" w:fill="auto"/>
            <w:vAlign w:val="center"/>
            <w:hideMark/>
          </w:tcPr>
          <w:p w:rsidR="002E330B" w:rsidRPr="000D64CF" w:rsidRDefault="002E330B" w:rsidP="00F1405E">
            <w:r w:rsidRPr="000D64CF">
              <w:t xml:space="preserve">Мило господарське </w:t>
            </w:r>
          </w:p>
        </w:tc>
        <w:tc>
          <w:tcPr>
            <w:tcW w:w="1134" w:type="dxa"/>
            <w:tcBorders>
              <w:top w:val="nil"/>
              <w:left w:val="nil"/>
              <w:bottom w:val="single" w:sz="4" w:space="0" w:color="000000"/>
              <w:right w:val="single" w:sz="4" w:space="0" w:color="000000"/>
            </w:tcBorders>
            <w:shd w:val="clear" w:color="auto" w:fill="auto"/>
            <w:noWrap/>
            <w:vAlign w:val="center"/>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vAlign w:val="center"/>
            <w:hideMark/>
          </w:tcPr>
          <w:p w:rsidR="002E330B" w:rsidRPr="000D64CF" w:rsidRDefault="002E330B" w:rsidP="00F1405E">
            <w:pPr>
              <w:jc w:val="center"/>
            </w:pPr>
            <w:r>
              <w:t>800</w:t>
            </w:r>
          </w:p>
        </w:tc>
        <w:tc>
          <w:tcPr>
            <w:tcW w:w="4536" w:type="dxa"/>
            <w:tcBorders>
              <w:top w:val="nil"/>
              <w:left w:val="nil"/>
              <w:bottom w:val="single" w:sz="4" w:space="0" w:color="000000"/>
              <w:right w:val="single" w:sz="4" w:space="0" w:color="000000"/>
            </w:tcBorders>
            <w:shd w:val="clear" w:color="auto" w:fill="auto"/>
            <w:noWrap/>
            <w:vAlign w:val="center"/>
          </w:tcPr>
          <w:p w:rsidR="002E330B" w:rsidRDefault="002E330B" w:rsidP="00F1405E">
            <w:r>
              <w:t>Мило господарське тверде.</w:t>
            </w:r>
          </w:p>
          <w:p w:rsidR="002E330B" w:rsidRDefault="002E330B" w:rsidP="00F1405E">
            <w:r>
              <w:t>Масова частка вільного їдкої луги, % до номінальної маси шматка – 0,08</w:t>
            </w:r>
          </w:p>
          <w:p w:rsidR="002E330B" w:rsidRDefault="002E330B" w:rsidP="00F1405E">
            <w:r>
              <w:t>Масова частка вільної вуглекислої соди, % до номінальної маси шматка – 0,29</w:t>
            </w:r>
          </w:p>
          <w:p w:rsidR="002E330B" w:rsidRDefault="002E330B" w:rsidP="00F1405E">
            <w:r>
              <w:t xml:space="preserve">Температура застигання жирних кислот, </w:t>
            </w:r>
            <w:proofErr w:type="spellStart"/>
            <w:r>
              <w:t>виділенних</w:t>
            </w:r>
            <w:proofErr w:type="spellEnd"/>
            <w:r>
              <w:t xml:space="preserve"> з мила (титр), ºС – 42,0</w:t>
            </w:r>
          </w:p>
          <w:p w:rsidR="002E330B" w:rsidRDefault="002E330B" w:rsidP="00F1405E">
            <w:r>
              <w:t>Консистенція – тверда.</w:t>
            </w:r>
          </w:p>
          <w:p w:rsidR="002E330B" w:rsidRDefault="002E330B" w:rsidP="00F1405E">
            <w:r>
              <w:t>Колір – світло-коричневий, коричневий.</w:t>
            </w:r>
          </w:p>
          <w:p w:rsidR="002E330B" w:rsidRDefault="002E330B" w:rsidP="00F1405E">
            <w:r>
              <w:t>Запах – властивий мильному.</w:t>
            </w:r>
          </w:p>
          <w:p w:rsidR="002E330B" w:rsidRPr="000D64CF" w:rsidRDefault="002E330B" w:rsidP="00F1405E">
            <w:r>
              <w:t>Номінальна вага шматка, г - 200</w:t>
            </w:r>
          </w:p>
        </w:tc>
      </w:tr>
      <w:tr w:rsidR="002E330B" w:rsidRPr="000D64CF" w:rsidTr="00F1405E">
        <w:trPr>
          <w:trHeight w:val="270"/>
        </w:trPr>
        <w:tc>
          <w:tcPr>
            <w:tcW w:w="540" w:type="dxa"/>
            <w:tcBorders>
              <w:top w:val="nil"/>
              <w:left w:val="single" w:sz="4" w:space="0" w:color="000000"/>
              <w:bottom w:val="single" w:sz="4" w:space="0" w:color="000000"/>
              <w:right w:val="single" w:sz="4" w:space="0" w:color="000000"/>
            </w:tcBorders>
            <w:shd w:val="clear" w:color="auto" w:fill="auto"/>
            <w:noWrap/>
            <w:hideMark/>
          </w:tcPr>
          <w:p w:rsidR="002E330B" w:rsidRPr="000D64CF" w:rsidRDefault="002E330B" w:rsidP="00F1405E">
            <w:pPr>
              <w:jc w:val="center"/>
            </w:pPr>
            <w:r w:rsidRPr="000D64CF">
              <w:t>2</w:t>
            </w:r>
          </w:p>
        </w:tc>
        <w:tc>
          <w:tcPr>
            <w:tcW w:w="2574" w:type="dxa"/>
            <w:tcBorders>
              <w:top w:val="nil"/>
              <w:left w:val="nil"/>
              <w:bottom w:val="single" w:sz="4" w:space="0" w:color="000000"/>
              <w:right w:val="single" w:sz="4" w:space="0" w:color="000000"/>
            </w:tcBorders>
            <w:shd w:val="clear" w:color="auto" w:fill="auto"/>
            <w:hideMark/>
          </w:tcPr>
          <w:p w:rsidR="002E330B" w:rsidRPr="000D64CF" w:rsidRDefault="002E330B" w:rsidP="00F1405E">
            <w:r>
              <w:t>Пакет для сміття п/е 35л/50шт</w:t>
            </w:r>
          </w:p>
        </w:tc>
        <w:tc>
          <w:tcPr>
            <w:tcW w:w="1134"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r>
              <w:t>700</w:t>
            </w:r>
          </w:p>
        </w:tc>
        <w:tc>
          <w:tcPr>
            <w:tcW w:w="4536" w:type="dxa"/>
            <w:tcBorders>
              <w:top w:val="nil"/>
              <w:left w:val="nil"/>
              <w:bottom w:val="single" w:sz="4" w:space="0" w:color="000000"/>
              <w:right w:val="single" w:sz="4" w:space="0" w:color="000000"/>
            </w:tcBorders>
            <w:shd w:val="clear" w:color="auto" w:fill="auto"/>
            <w:noWrap/>
          </w:tcPr>
          <w:p w:rsidR="002E330B" w:rsidRDefault="002E330B" w:rsidP="00F1405E">
            <w:r>
              <w:t xml:space="preserve">Пакет для сміття п/е 35л/50шт </w:t>
            </w:r>
          </w:p>
          <w:p w:rsidR="002E330B" w:rsidRDefault="002E330B" w:rsidP="00F1405E">
            <w:r>
              <w:t>Основні розміри пакета, мм:</w:t>
            </w:r>
          </w:p>
          <w:p w:rsidR="002E330B" w:rsidRDefault="002E330B" w:rsidP="00F1405E">
            <w:r>
              <w:t>довжина – 540мм ± 3%</w:t>
            </w:r>
          </w:p>
          <w:p w:rsidR="002E330B" w:rsidRDefault="002E330B" w:rsidP="00F1405E">
            <w:r>
              <w:t>ширина – 450мм ± 7%</w:t>
            </w:r>
          </w:p>
          <w:p w:rsidR="002E330B" w:rsidRPr="000D64CF" w:rsidRDefault="002E330B" w:rsidP="00F1405E">
            <w:r>
              <w:t xml:space="preserve">Товщина плівки, </w:t>
            </w:r>
            <w:proofErr w:type="spellStart"/>
            <w:r>
              <w:t>мкм</w:t>
            </w:r>
            <w:proofErr w:type="spellEnd"/>
            <w:r>
              <w:t xml:space="preserve"> – 7,0±30%</w:t>
            </w:r>
          </w:p>
        </w:tc>
      </w:tr>
      <w:tr w:rsidR="002E330B" w:rsidRPr="000D64CF" w:rsidTr="00F1405E">
        <w:trPr>
          <w:trHeight w:val="270"/>
        </w:trPr>
        <w:tc>
          <w:tcPr>
            <w:tcW w:w="540" w:type="dxa"/>
            <w:tcBorders>
              <w:top w:val="nil"/>
              <w:left w:val="single" w:sz="4" w:space="0" w:color="000000"/>
              <w:bottom w:val="single" w:sz="4" w:space="0" w:color="000000"/>
              <w:right w:val="single" w:sz="4" w:space="0" w:color="000000"/>
            </w:tcBorders>
            <w:shd w:val="clear" w:color="auto" w:fill="auto"/>
            <w:noWrap/>
            <w:hideMark/>
          </w:tcPr>
          <w:p w:rsidR="002E330B" w:rsidRPr="000D64CF" w:rsidRDefault="002E330B" w:rsidP="00F1405E">
            <w:pPr>
              <w:jc w:val="center"/>
            </w:pPr>
            <w:r w:rsidRPr="000D64CF">
              <w:t>3</w:t>
            </w:r>
          </w:p>
        </w:tc>
        <w:tc>
          <w:tcPr>
            <w:tcW w:w="2574" w:type="dxa"/>
            <w:tcBorders>
              <w:top w:val="nil"/>
              <w:left w:val="nil"/>
              <w:bottom w:val="single" w:sz="4" w:space="0" w:color="000000"/>
              <w:right w:val="single" w:sz="4" w:space="0" w:color="000000"/>
            </w:tcBorders>
            <w:shd w:val="clear" w:color="auto" w:fill="auto"/>
            <w:hideMark/>
          </w:tcPr>
          <w:p w:rsidR="002E330B" w:rsidRPr="00DB146C" w:rsidRDefault="002E330B" w:rsidP="00F1405E">
            <w:r>
              <w:t>Пакет для сміття п/е 60л/20шт</w:t>
            </w:r>
          </w:p>
        </w:tc>
        <w:tc>
          <w:tcPr>
            <w:tcW w:w="1134"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r>
              <w:t>450</w:t>
            </w:r>
          </w:p>
        </w:tc>
        <w:tc>
          <w:tcPr>
            <w:tcW w:w="4536" w:type="dxa"/>
            <w:tcBorders>
              <w:top w:val="nil"/>
              <w:left w:val="nil"/>
              <w:bottom w:val="single" w:sz="4" w:space="0" w:color="000000"/>
              <w:right w:val="single" w:sz="4" w:space="0" w:color="000000"/>
            </w:tcBorders>
            <w:shd w:val="clear" w:color="auto" w:fill="auto"/>
            <w:noWrap/>
          </w:tcPr>
          <w:p w:rsidR="002E330B" w:rsidRDefault="002E330B" w:rsidP="00F1405E">
            <w:r>
              <w:t xml:space="preserve">Пакет для сміття п/е 60л/20шт </w:t>
            </w:r>
          </w:p>
          <w:p w:rsidR="002E330B" w:rsidRDefault="002E330B" w:rsidP="00F1405E">
            <w:r>
              <w:t>Основні розміри пакета, мм:</w:t>
            </w:r>
          </w:p>
          <w:p w:rsidR="002E330B" w:rsidRDefault="002E330B" w:rsidP="00F1405E">
            <w:r>
              <w:t>довжина – 700мм ± 3%</w:t>
            </w:r>
          </w:p>
          <w:p w:rsidR="002E330B" w:rsidRDefault="002E330B" w:rsidP="00F1405E">
            <w:r>
              <w:t>ширина – 600мм ± 7%</w:t>
            </w:r>
          </w:p>
          <w:p w:rsidR="002E330B" w:rsidRPr="000D64CF" w:rsidRDefault="002E330B" w:rsidP="00F1405E">
            <w:r>
              <w:t xml:space="preserve">Товщина плівки, </w:t>
            </w:r>
            <w:proofErr w:type="spellStart"/>
            <w:r>
              <w:t>мкм</w:t>
            </w:r>
            <w:proofErr w:type="spellEnd"/>
            <w:r>
              <w:t xml:space="preserve"> – 8,0±30%</w:t>
            </w:r>
          </w:p>
        </w:tc>
      </w:tr>
      <w:tr w:rsidR="002E330B" w:rsidRPr="000D64CF" w:rsidTr="00F1405E">
        <w:trPr>
          <w:trHeight w:val="480"/>
        </w:trPr>
        <w:tc>
          <w:tcPr>
            <w:tcW w:w="540" w:type="dxa"/>
            <w:tcBorders>
              <w:top w:val="nil"/>
              <w:left w:val="single" w:sz="4" w:space="0" w:color="000000"/>
              <w:bottom w:val="single" w:sz="4" w:space="0" w:color="000000"/>
              <w:right w:val="single" w:sz="4" w:space="0" w:color="000000"/>
            </w:tcBorders>
            <w:shd w:val="clear" w:color="auto" w:fill="auto"/>
            <w:noWrap/>
            <w:hideMark/>
          </w:tcPr>
          <w:p w:rsidR="002E330B" w:rsidRPr="000D64CF" w:rsidRDefault="002E330B" w:rsidP="00F1405E">
            <w:pPr>
              <w:jc w:val="center"/>
            </w:pPr>
            <w:r w:rsidRPr="000D64CF">
              <w:t>4</w:t>
            </w:r>
          </w:p>
        </w:tc>
        <w:tc>
          <w:tcPr>
            <w:tcW w:w="2574" w:type="dxa"/>
            <w:tcBorders>
              <w:top w:val="nil"/>
              <w:left w:val="nil"/>
              <w:bottom w:val="single" w:sz="4" w:space="0" w:color="000000"/>
              <w:right w:val="single" w:sz="4" w:space="0" w:color="000000"/>
            </w:tcBorders>
            <w:shd w:val="clear" w:color="auto" w:fill="auto"/>
            <w:hideMark/>
          </w:tcPr>
          <w:p w:rsidR="002E330B" w:rsidRPr="00DB146C" w:rsidRDefault="002E330B" w:rsidP="00F1405E">
            <w:r>
              <w:t>Пакет для сміття п/е 120л/10шт</w:t>
            </w:r>
          </w:p>
        </w:tc>
        <w:tc>
          <w:tcPr>
            <w:tcW w:w="1134"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r>
              <w:t>100</w:t>
            </w:r>
          </w:p>
        </w:tc>
        <w:tc>
          <w:tcPr>
            <w:tcW w:w="4536" w:type="dxa"/>
            <w:tcBorders>
              <w:top w:val="nil"/>
              <w:left w:val="nil"/>
              <w:bottom w:val="single" w:sz="4" w:space="0" w:color="000000"/>
              <w:right w:val="single" w:sz="4" w:space="0" w:color="000000"/>
            </w:tcBorders>
            <w:shd w:val="clear" w:color="auto" w:fill="auto"/>
            <w:noWrap/>
          </w:tcPr>
          <w:p w:rsidR="002E330B" w:rsidRDefault="002E330B" w:rsidP="00F1405E">
            <w:r>
              <w:t xml:space="preserve">Пакет для сміття п/е 120л/10шт </w:t>
            </w:r>
          </w:p>
          <w:p w:rsidR="002E330B" w:rsidRDefault="002E330B" w:rsidP="00F1405E">
            <w:r>
              <w:t>Основні розміри пакета, мм:</w:t>
            </w:r>
          </w:p>
          <w:p w:rsidR="002E330B" w:rsidRDefault="002E330B" w:rsidP="00F1405E">
            <w:r>
              <w:t>довжина – 1000мм ± 3%</w:t>
            </w:r>
          </w:p>
          <w:p w:rsidR="002E330B" w:rsidRDefault="002E330B" w:rsidP="00F1405E">
            <w:r>
              <w:t>ширина – 700мм ± 7%</w:t>
            </w:r>
          </w:p>
          <w:p w:rsidR="002E330B" w:rsidRPr="000D64CF" w:rsidRDefault="002E330B" w:rsidP="00F1405E">
            <w:r>
              <w:t xml:space="preserve">Товщина плівки, </w:t>
            </w:r>
            <w:proofErr w:type="spellStart"/>
            <w:r>
              <w:t>мкм</w:t>
            </w:r>
            <w:proofErr w:type="spellEnd"/>
            <w:r>
              <w:t xml:space="preserve"> – 18,0±30%</w:t>
            </w:r>
          </w:p>
        </w:tc>
      </w:tr>
      <w:tr w:rsidR="002E330B" w:rsidRPr="000D64CF" w:rsidTr="00F1405E">
        <w:trPr>
          <w:trHeight w:val="270"/>
        </w:trPr>
        <w:tc>
          <w:tcPr>
            <w:tcW w:w="540" w:type="dxa"/>
            <w:tcBorders>
              <w:top w:val="nil"/>
              <w:left w:val="single" w:sz="4" w:space="0" w:color="000000"/>
              <w:bottom w:val="single" w:sz="4" w:space="0" w:color="000000"/>
              <w:right w:val="single" w:sz="4" w:space="0" w:color="000000"/>
            </w:tcBorders>
            <w:shd w:val="clear" w:color="auto" w:fill="auto"/>
            <w:noWrap/>
            <w:hideMark/>
          </w:tcPr>
          <w:p w:rsidR="002E330B" w:rsidRPr="000D64CF" w:rsidRDefault="002E330B" w:rsidP="00F1405E">
            <w:pPr>
              <w:jc w:val="center"/>
            </w:pPr>
            <w:r w:rsidRPr="000D64CF">
              <w:t>5</w:t>
            </w:r>
          </w:p>
        </w:tc>
        <w:tc>
          <w:tcPr>
            <w:tcW w:w="2574" w:type="dxa"/>
            <w:tcBorders>
              <w:top w:val="nil"/>
              <w:left w:val="nil"/>
              <w:bottom w:val="single" w:sz="4" w:space="0" w:color="000000"/>
              <w:right w:val="single" w:sz="4" w:space="0" w:color="000000"/>
            </w:tcBorders>
            <w:shd w:val="clear" w:color="auto" w:fill="auto"/>
            <w:hideMark/>
          </w:tcPr>
          <w:p w:rsidR="002E330B" w:rsidRPr="000D64CF" w:rsidRDefault="002E330B" w:rsidP="00F1405E">
            <w:r>
              <w:t>Мило господарське рідке 5л ПЕТ</w:t>
            </w:r>
          </w:p>
        </w:tc>
        <w:tc>
          <w:tcPr>
            <w:tcW w:w="1134"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r>
              <w:t>70</w:t>
            </w:r>
          </w:p>
        </w:tc>
        <w:tc>
          <w:tcPr>
            <w:tcW w:w="4536" w:type="dxa"/>
            <w:tcBorders>
              <w:top w:val="nil"/>
              <w:left w:val="nil"/>
              <w:bottom w:val="single" w:sz="4" w:space="0" w:color="000000"/>
              <w:right w:val="single" w:sz="4" w:space="0" w:color="000000"/>
            </w:tcBorders>
            <w:shd w:val="clear" w:color="auto" w:fill="auto"/>
            <w:noWrap/>
          </w:tcPr>
          <w:p w:rsidR="002E330B" w:rsidRDefault="002E330B" w:rsidP="00F1405E">
            <w:r>
              <w:t>Мило господарське рідке 5л ПЕТ</w:t>
            </w:r>
          </w:p>
          <w:p w:rsidR="002E330B" w:rsidRDefault="002E330B" w:rsidP="00F1405E">
            <w:r>
              <w:t>Зовнішній вид – однорідна рідина без механічних домішок</w:t>
            </w:r>
          </w:p>
          <w:p w:rsidR="002E330B" w:rsidRDefault="002E330B" w:rsidP="00F1405E">
            <w:r>
              <w:t xml:space="preserve">Показник концентрації водневих іонів (1%-го водного розчину засобу), од. </w:t>
            </w:r>
            <w:proofErr w:type="spellStart"/>
            <w:r>
              <w:t>рН</w:t>
            </w:r>
            <w:proofErr w:type="spellEnd"/>
            <w:r>
              <w:t xml:space="preserve"> – 7,0</w:t>
            </w:r>
          </w:p>
          <w:p w:rsidR="002E330B" w:rsidRDefault="002E330B" w:rsidP="00F1405E">
            <w:r>
              <w:t>Масова частка хлоридів,% - 1,3</w:t>
            </w:r>
          </w:p>
          <w:p w:rsidR="002E330B" w:rsidRPr="000D64CF" w:rsidRDefault="002E330B" w:rsidP="00F1405E">
            <w:r>
              <w:t>Миюча здібність по відношенню до еталону, % - 82,0</w:t>
            </w:r>
          </w:p>
        </w:tc>
      </w:tr>
      <w:tr w:rsidR="002E330B" w:rsidRPr="000D64CF" w:rsidTr="00F1405E">
        <w:trPr>
          <w:trHeight w:val="270"/>
        </w:trPr>
        <w:tc>
          <w:tcPr>
            <w:tcW w:w="540" w:type="dxa"/>
            <w:tcBorders>
              <w:top w:val="nil"/>
              <w:left w:val="single" w:sz="4" w:space="0" w:color="000000"/>
              <w:bottom w:val="single" w:sz="4" w:space="0" w:color="000000"/>
              <w:right w:val="single" w:sz="4" w:space="0" w:color="000000"/>
            </w:tcBorders>
            <w:shd w:val="clear" w:color="auto" w:fill="auto"/>
            <w:noWrap/>
            <w:hideMark/>
          </w:tcPr>
          <w:p w:rsidR="002E330B" w:rsidRPr="000D64CF" w:rsidRDefault="002E330B" w:rsidP="00F1405E">
            <w:pPr>
              <w:jc w:val="center"/>
            </w:pPr>
            <w:r w:rsidRPr="000D64CF">
              <w:t>6</w:t>
            </w:r>
          </w:p>
        </w:tc>
        <w:tc>
          <w:tcPr>
            <w:tcW w:w="2574" w:type="dxa"/>
            <w:tcBorders>
              <w:top w:val="nil"/>
              <w:left w:val="nil"/>
              <w:bottom w:val="single" w:sz="4" w:space="0" w:color="000000"/>
              <w:right w:val="single" w:sz="4" w:space="0" w:color="000000"/>
            </w:tcBorders>
            <w:shd w:val="clear" w:color="auto" w:fill="auto"/>
            <w:hideMark/>
          </w:tcPr>
          <w:p w:rsidR="002E330B" w:rsidRPr="00F41BE4" w:rsidRDefault="002E330B" w:rsidP="00F1405E">
            <w:r>
              <w:t>Бальзам-м</w:t>
            </w:r>
            <w:r w:rsidRPr="000D64CF">
              <w:t>ило рідк</w:t>
            </w:r>
            <w:r>
              <w:t>е</w:t>
            </w:r>
            <w:r w:rsidRPr="000D64CF">
              <w:t xml:space="preserve"> </w:t>
            </w:r>
            <w:r>
              <w:t>5л ПЕТ</w:t>
            </w:r>
          </w:p>
        </w:tc>
        <w:tc>
          <w:tcPr>
            <w:tcW w:w="1134"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proofErr w:type="spellStart"/>
            <w:r w:rsidRPr="000D64CF">
              <w:t>шт</w:t>
            </w:r>
            <w:proofErr w:type="spellEnd"/>
          </w:p>
        </w:tc>
        <w:tc>
          <w:tcPr>
            <w:tcW w:w="1276" w:type="dxa"/>
            <w:tcBorders>
              <w:top w:val="nil"/>
              <w:left w:val="nil"/>
              <w:bottom w:val="single" w:sz="4" w:space="0" w:color="000000"/>
              <w:right w:val="single" w:sz="4" w:space="0" w:color="000000"/>
            </w:tcBorders>
            <w:shd w:val="clear" w:color="auto" w:fill="auto"/>
            <w:noWrap/>
            <w:hideMark/>
          </w:tcPr>
          <w:p w:rsidR="002E330B" w:rsidRPr="000D64CF" w:rsidRDefault="002E330B" w:rsidP="00F1405E">
            <w:pPr>
              <w:jc w:val="center"/>
            </w:pPr>
            <w:r>
              <w:t>70</w:t>
            </w:r>
          </w:p>
        </w:tc>
        <w:tc>
          <w:tcPr>
            <w:tcW w:w="4536" w:type="dxa"/>
            <w:tcBorders>
              <w:top w:val="nil"/>
              <w:left w:val="nil"/>
              <w:bottom w:val="single" w:sz="4" w:space="0" w:color="000000"/>
              <w:right w:val="single" w:sz="4" w:space="0" w:color="000000"/>
            </w:tcBorders>
            <w:shd w:val="clear" w:color="auto" w:fill="auto"/>
            <w:noWrap/>
          </w:tcPr>
          <w:p w:rsidR="002E330B" w:rsidRDefault="002E330B" w:rsidP="00F1405E">
            <w:r>
              <w:t>Бальзам-м</w:t>
            </w:r>
            <w:r w:rsidRPr="000D64CF">
              <w:t>ило рідк</w:t>
            </w:r>
            <w:r>
              <w:t>е 5л ПЕТ</w:t>
            </w:r>
          </w:p>
          <w:p w:rsidR="002E330B" w:rsidRDefault="002E330B" w:rsidP="00F1405E">
            <w:r>
              <w:t xml:space="preserve">Зовнішній вид – однорідна рідина без </w:t>
            </w:r>
            <w:r>
              <w:lastRenderedPageBreak/>
              <w:t>механічних домішок</w:t>
            </w:r>
          </w:p>
          <w:p w:rsidR="002E330B" w:rsidRDefault="002E330B" w:rsidP="00F1405E">
            <w:r>
              <w:t xml:space="preserve">Показник концентрації водневих іонів (1%-го водного розчину засобу), од. </w:t>
            </w:r>
            <w:proofErr w:type="spellStart"/>
            <w:r>
              <w:t>рН</w:t>
            </w:r>
            <w:proofErr w:type="spellEnd"/>
            <w:r>
              <w:t xml:space="preserve"> – 6,3</w:t>
            </w:r>
          </w:p>
          <w:p w:rsidR="002E330B" w:rsidRDefault="002E330B" w:rsidP="00F1405E">
            <w:r>
              <w:t>Масова частка хлоридів,% - 0,8</w:t>
            </w:r>
          </w:p>
          <w:p w:rsidR="002E330B" w:rsidRPr="004866F7" w:rsidRDefault="002E330B" w:rsidP="00F1405E">
            <w:r>
              <w:t>Миюча здібність по відношенню до еталону, % - 81,0</w:t>
            </w:r>
          </w:p>
        </w:tc>
      </w:tr>
    </w:tbl>
    <w:p w:rsidR="002E330B" w:rsidRDefault="002E330B" w:rsidP="002E330B"/>
    <w:p w:rsidR="002E330B" w:rsidRDefault="002E330B" w:rsidP="002E330B"/>
    <w:p w:rsidR="002E330B" w:rsidRPr="00A73FFA" w:rsidRDefault="002E330B" w:rsidP="002E330B">
      <w:pPr>
        <w:suppressAutoHyphens/>
        <w:jc w:val="center"/>
        <w:rPr>
          <w:b/>
          <w:bCs/>
          <w:shd w:val="clear" w:color="auto" w:fill="FFFFFF"/>
          <w:lang w:eastAsia="zh-CN"/>
        </w:rPr>
      </w:pPr>
      <w:r w:rsidRPr="00A73FFA">
        <w:rPr>
          <w:b/>
          <w:bCs/>
          <w:shd w:val="clear" w:color="auto" w:fill="FFFFFF"/>
          <w:lang w:eastAsia="zh-CN"/>
        </w:rPr>
        <w:t>ІІ. Загальні вимоги</w:t>
      </w:r>
    </w:p>
    <w:p w:rsidR="002E330B" w:rsidRPr="00A73FFA" w:rsidRDefault="002E330B" w:rsidP="002E330B">
      <w:pPr>
        <w:suppressAutoHyphens/>
        <w:jc w:val="both"/>
        <w:rPr>
          <w:shd w:val="clear" w:color="auto" w:fill="FFFFFF"/>
          <w:lang w:eastAsia="zh-CN"/>
        </w:rPr>
      </w:pPr>
      <w:r w:rsidRPr="00A73FFA">
        <w:rPr>
          <w:shd w:val="clear" w:color="auto" w:fill="FFFFFF"/>
          <w:lang w:eastAsia="zh-CN"/>
        </w:rPr>
        <w:t>З метою підтвердження якості товару та його відповідності вимогам безпеки учасник торгів у складі пропозиції повинен надати наступні документи:</w:t>
      </w:r>
    </w:p>
    <w:p w:rsidR="002E330B" w:rsidRPr="00A73FFA" w:rsidRDefault="002E330B" w:rsidP="002E330B">
      <w:pPr>
        <w:suppressAutoHyphens/>
        <w:jc w:val="both"/>
        <w:rPr>
          <w:shd w:val="clear" w:color="auto" w:fill="FFFFFF"/>
          <w:lang w:eastAsia="zh-CN"/>
        </w:rPr>
      </w:pPr>
      <w:r w:rsidRPr="00A73FFA">
        <w:rPr>
          <w:shd w:val="clear" w:color="auto" w:fill="FFFFFF"/>
          <w:lang w:eastAsia="zh-CN"/>
        </w:rPr>
        <w:t>1. Для підтвердження якості товару надати:</w:t>
      </w:r>
    </w:p>
    <w:p w:rsidR="002E330B" w:rsidRPr="00A73FFA" w:rsidRDefault="002E330B" w:rsidP="002E330B">
      <w:pPr>
        <w:numPr>
          <w:ilvl w:val="0"/>
          <w:numId w:val="31"/>
        </w:numPr>
        <w:suppressAutoHyphens/>
        <w:jc w:val="both"/>
        <w:rPr>
          <w:shd w:val="clear" w:color="auto" w:fill="FFFFFF"/>
          <w:lang w:eastAsia="zh-CN"/>
        </w:rPr>
      </w:pPr>
      <w:r w:rsidRPr="00A73FFA">
        <w:rPr>
          <w:shd w:val="clear" w:color="auto" w:fill="FFFFFF"/>
          <w:lang w:eastAsia="zh-CN"/>
        </w:rPr>
        <w:t>Висновок державної санітарно - епідеміологічної експертизи на кожне найменування запропонованого Товару.</w:t>
      </w:r>
    </w:p>
    <w:p w:rsidR="002E330B" w:rsidRPr="00A73FFA" w:rsidRDefault="002E330B" w:rsidP="002E330B">
      <w:pPr>
        <w:numPr>
          <w:ilvl w:val="0"/>
          <w:numId w:val="31"/>
        </w:numPr>
        <w:suppressAutoHyphens/>
        <w:jc w:val="both"/>
        <w:rPr>
          <w:shd w:val="clear" w:color="auto" w:fill="FFFFFF"/>
          <w:lang w:eastAsia="zh-CN"/>
        </w:rPr>
      </w:pPr>
      <w:r w:rsidRPr="00A73FFA">
        <w:rPr>
          <w:shd w:val="clear" w:color="auto" w:fill="FFFFFF"/>
          <w:lang w:eastAsia="zh-CN"/>
        </w:rPr>
        <w:t xml:space="preserve">Копію Паспорту або Сертифікату якості </w:t>
      </w:r>
      <w:r>
        <w:rPr>
          <w:shd w:val="clear" w:color="auto" w:fill="FFFFFF"/>
          <w:lang w:eastAsia="zh-CN"/>
        </w:rPr>
        <w:t xml:space="preserve">або Декларація виробника (Посвідчення про якість) </w:t>
      </w:r>
      <w:r w:rsidRPr="00A73FFA">
        <w:rPr>
          <w:shd w:val="clear" w:color="auto" w:fill="FFFFFF"/>
          <w:lang w:eastAsia="zh-CN"/>
        </w:rPr>
        <w:t>від виробника або офіційного дистриб'ютора/імпортера із зазначенням всіх технічних характеристик, зазначених у технічних вимогах.</w:t>
      </w:r>
    </w:p>
    <w:p w:rsidR="002E330B" w:rsidRPr="00A73FFA" w:rsidRDefault="002E330B" w:rsidP="002E330B">
      <w:pPr>
        <w:suppressAutoHyphens/>
        <w:jc w:val="both"/>
        <w:rPr>
          <w:shd w:val="clear" w:color="auto" w:fill="FFFFFF"/>
          <w:lang w:eastAsia="zh-CN"/>
        </w:rPr>
      </w:pPr>
    </w:p>
    <w:p w:rsidR="002E330B" w:rsidRPr="00A73FFA" w:rsidRDefault="002E330B" w:rsidP="002E330B">
      <w:pPr>
        <w:suppressAutoHyphens/>
        <w:jc w:val="both"/>
        <w:rPr>
          <w:shd w:val="clear" w:color="auto" w:fill="FFFFFF"/>
          <w:lang w:eastAsia="zh-CN"/>
        </w:rPr>
      </w:pPr>
      <w:r w:rsidRPr="00A73FFA">
        <w:rPr>
          <w:shd w:val="clear" w:color="auto" w:fill="FFFFFF"/>
          <w:lang w:eastAsia="zh-CN"/>
        </w:rPr>
        <w:t xml:space="preserve">2. Учасник у складі тендерної пропозиції повинен надати </w:t>
      </w:r>
      <w:proofErr w:type="spellStart"/>
      <w:r w:rsidRPr="00A73FFA">
        <w:rPr>
          <w:shd w:val="clear" w:color="auto" w:fill="FFFFFF"/>
          <w:lang w:eastAsia="zh-CN"/>
        </w:rPr>
        <w:t>авторизаційний</w:t>
      </w:r>
      <w:proofErr w:type="spellEnd"/>
      <w:r w:rsidRPr="00A73FFA">
        <w:rPr>
          <w:shd w:val="clear" w:color="auto" w:fill="FFFFFF"/>
          <w:lang w:eastAsia="zh-CN"/>
        </w:rPr>
        <w:t xml:space="preserve"> лист від </w:t>
      </w:r>
      <w:r w:rsidRPr="00A73FFA">
        <w:rPr>
          <w:b/>
          <w:i/>
          <w:u w:val="single"/>
          <w:shd w:val="clear" w:color="auto" w:fill="FFFFFF"/>
          <w:lang w:eastAsia="zh-CN"/>
        </w:rPr>
        <w:t>виробника або офіційного дистриб'ютора/імпортера</w:t>
      </w:r>
      <w:r w:rsidRPr="00A73FFA">
        <w:rPr>
          <w:shd w:val="clear" w:color="auto" w:fill="FFFFFF"/>
          <w:lang w:eastAsia="zh-CN"/>
        </w:rPr>
        <w:t xml:space="preserve">, виданий на ім’я Учасника, у якому виробник або офіційний дистриб'ютор/імпортер  підтверджує партнерські відносини з Учасником і надає повноваження Учаснику представляти продукцію  в процедурі закупівлі та підтверджує  можливість поставки запропонованого товару Учаснику  придатну для використання та в терміни вказані в тендерній документації із обов’язковим зазначенням Замовника торгів та номеру закупівлі в системі </w:t>
      </w:r>
      <w:proofErr w:type="spellStart"/>
      <w:r w:rsidRPr="00A73FFA">
        <w:rPr>
          <w:shd w:val="clear" w:color="auto" w:fill="FFFFFF"/>
          <w:lang w:eastAsia="zh-CN"/>
        </w:rPr>
        <w:t>Prozorro</w:t>
      </w:r>
      <w:proofErr w:type="spellEnd"/>
      <w:r w:rsidRPr="00A73FFA">
        <w:rPr>
          <w:shd w:val="clear" w:color="auto" w:fill="FFFFFF"/>
          <w:lang w:eastAsia="zh-CN"/>
        </w:rPr>
        <w:t>**.</w:t>
      </w:r>
    </w:p>
    <w:p w:rsidR="002E330B" w:rsidRDefault="002E330B" w:rsidP="002E330B">
      <w:pPr>
        <w:suppressAutoHyphens/>
        <w:jc w:val="both"/>
        <w:rPr>
          <w:shd w:val="clear" w:color="auto" w:fill="FFFFFF"/>
          <w:lang w:eastAsia="zh-CN"/>
        </w:rPr>
      </w:pPr>
      <w:r>
        <w:rPr>
          <w:shd w:val="clear" w:color="auto" w:fill="FFFFFF"/>
          <w:lang w:eastAsia="zh-CN"/>
        </w:rPr>
        <w:t>3</w:t>
      </w:r>
      <w:r w:rsidRPr="00A73FFA">
        <w:rPr>
          <w:shd w:val="clear" w:color="auto" w:fill="FFFFFF"/>
          <w:lang w:eastAsia="zh-CN"/>
        </w:rPr>
        <w:t xml:space="preserve">. Учасник у складі тендерної пропозиції повинен надати </w:t>
      </w:r>
      <w:r>
        <w:rPr>
          <w:shd w:val="clear" w:color="auto" w:fill="FFFFFF"/>
          <w:lang w:eastAsia="zh-CN"/>
        </w:rPr>
        <w:t>П</w:t>
      </w:r>
      <w:r w:rsidRPr="00A73FFA">
        <w:rPr>
          <w:shd w:val="clear" w:color="auto" w:fill="FFFFFF"/>
          <w:lang w:eastAsia="zh-CN"/>
        </w:rPr>
        <w:t>ротокол випробувань лабораторії на товар, пози</w:t>
      </w:r>
      <w:r>
        <w:rPr>
          <w:shd w:val="clear" w:color="auto" w:fill="FFFFFF"/>
          <w:lang w:eastAsia="zh-CN"/>
        </w:rPr>
        <w:t>ції №2, №3 та №4</w:t>
      </w:r>
      <w:r w:rsidRPr="00A73FFA">
        <w:rPr>
          <w:shd w:val="clear" w:color="auto" w:fill="FFFFFF"/>
          <w:lang w:eastAsia="zh-CN"/>
        </w:rPr>
        <w:t>, на підтвердження технічних характеристик. В наданих документах кожна складова показників якості та технічних характеристик, встановлена Замовником в вимогах до предмету закупівлі, повинна бути підтверджена. В складі тендерної пропозиції необхідно надати копію свідоцтва про акредитацію/та або атестацію лабораторії, яка зробила випробування Товару з додатками у разі їх наявності друком та акт, в якому зазначено право вимірювання показників (підписано уповноваженою особою з відтиском печатки Учасника). Свідоцтвом (додатками, у разі наявності) повинна бути передбачена галузь відповідних випробувань.</w:t>
      </w:r>
    </w:p>
    <w:p w:rsidR="002E330B" w:rsidRPr="00A73FFA" w:rsidRDefault="002E330B" w:rsidP="002E330B">
      <w:pPr>
        <w:suppressAutoHyphens/>
        <w:jc w:val="both"/>
        <w:rPr>
          <w:shd w:val="clear" w:color="auto" w:fill="FFFFFF"/>
          <w:lang w:eastAsia="zh-CN"/>
        </w:rPr>
      </w:pPr>
      <w:bookmarkStart w:id="13" w:name="_GoBack"/>
      <w:bookmarkEnd w:id="13"/>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9D" w:rsidRDefault="00AA1B9D" w:rsidP="00A86DA8">
      <w:r>
        <w:separator/>
      </w:r>
    </w:p>
  </w:endnote>
  <w:endnote w:type="continuationSeparator" w:id="0">
    <w:p w:rsidR="00AA1B9D" w:rsidRDefault="00AA1B9D"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E330B">
      <w:rPr>
        <w:rStyle w:val="ac"/>
        <w:noProof/>
      </w:rPr>
      <w:t>44</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9D" w:rsidRDefault="00AA1B9D" w:rsidP="00A86DA8">
      <w:r>
        <w:separator/>
      </w:r>
    </w:p>
  </w:footnote>
  <w:footnote w:type="continuationSeparator" w:id="0">
    <w:p w:rsidR="00AA1B9D" w:rsidRDefault="00AA1B9D"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5">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27"/>
  </w:num>
  <w:num w:numId="4">
    <w:abstractNumId w:val="17"/>
  </w:num>
  <w:num w:numId="5">
    <w:abstractNumId w:val="21"/>
  </w:num>
  <w:num w:numId="6">
    <w:abstractNumId w:val="1"/>
  </w:num>
  <w:num w:numId="7">
    <w:abstractNumId w:val="20"/>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2"/>
  </w:num>
  <w:num w:numId="14">
    <w:abstractNumId w:val="4"/>
  </w:num>
  <w:num w:numId="15">
    <w:abstractNumId w:val="13"/>
  </w:num>
  <w:num w:numId="16">
    <w:abstractNumId w:val="26"/>
  </w:num>
  <w:num w:numId="17">
    <w:abstractNumId w:val="0"/>
  </w:num>
  <w:num w:numId="18">
    <w:abstractNumId w:val="10"/>
  </w:num>
  <w:num w:numId="19">
    <w:abstractNumId w:val="12"/>
  </w:num>
  <w:num w:numId="20">
    <w:abstractNumId w:val="3"/>
  </w:num>
  <w:num w:numId="21">
    <w:abstractNumId w:val="29"/>
  </w:num>
  <w:num w:numId="22">
    <w:abstractNumId w:val="18"/>
  </w:num>
  <w:num w:numId="23">
    <w:abstractNumId w:val="5"/>
  </w:num>
  <w:num w:numId="24">
    <w:abstractNumId w:val="8"/>
  </w:num>
  <w:num w:numId="25">
    <w:abstractNumId w:val="19"/>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606"/>
    <w:rsid w:val="000504F8"/>
    <w:rsid w:val="00052793"/>
    <w:rsid w:val="00062258"/>
    <w:rsid w:val="00070D9F"/>
    <w:rsid w:val="0007358C"/>
    <w:rsid w:val="00076A19"/>
    <w:rsid w:val="00082445"/>
    <w:rsid w:val="00082E2D"/>
    <w:rsid w:val="000923D5"/>
    <w:rsid w:val="000A02D6"/>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93989"/>
    <w:rsid w:val="002B55C9"/>
    <w:rsid w:val="002C1872"/>
    <w:rsid w:val="002D4481"/>
    <w:rsid w:val="002D5E98"/>
    <w:rsid w:val="002E330B"/>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D2716"/>
    <w:rsid w:val="007F54DD"/>
    <w:rsid w:val="00804FB4"/>
    <w:rsid w:val="008075C6"/>
    <w:rsid w:val="00815236"/>
    <w:rsid w:val="00831E93"/>
    <w:rsid w:val="008729B0"/>
    <w:rsid w:val="00876A97"/>
    <w:rsid w:val="00895EA0"/>
    <w:rsid w:val="0089612F"/>
    <w:rsid w:val="0089661D"/>
    <w:rsid w:val="008A5206"/>
    <w:rsid w:val="008C6A1A"/>
    <w:rsid w:val="008D33F6"/>
    <w:rsid w:val="008E08EB"/>
    <w:rsid w:val="008E7195"/>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B115BB"/>
    <w:rsid w:val="00B30B39"/>
    <w:rsid w:val="00B4048A"/>
    <w:rsid w:val="00B4760C"/>
    <w:rsid w:val="00B5424B"/>
    <w:rsid w:val="00B622EA"/>
    <w:rsid w:val="00B654E6"/>
    <w:rsid w:val="00B725C8"/>
    <w:rsid w:val="00B93A8B"/>
    <w:rsid w:val="00B94E2F"/>
    <w:rsid w:val="00BB5DB5"/>
    <w:rsid w:val="00BE7F30"/>
    <w:rsid w:val="00BF76E4"/>
    <w:rsid w:val="00C052F9"/>
    <w:rsid w:val="00C14C52"/>
    <w:rsid w:val="00C440EB"/>
    <w:rsid w:val="00C46BDA"/>
    <w:rsid w:val="00C77648"/>
    <w:rsid w:val="00C92F8E"/>
    <w:rsid w:val="00CD080C"/>
    <w:rsid w:val="00CD5E16"/>
    <w:rsid w:val="00D25B0E"/>
    <w:rsid w:val="00D32B27"/>
    <w:rsid w:val="00D42807"/>
    <w:rsid w:val="00D539D3"/>
    <w:rsid w:val="00D55F99"/>
    <w:rsid w:val="00D607C4"/>
    <w:rsid w:val="00D61C38"/>
    <w:rsid w:val="00D6217A"/>
    <w:rsid w:val="00D8669F"/>
    <w:rsid w:val="00D874AA"/>
    <w:rsid w:val="00DA015F"/>
    <w:rsid w:val="00DA7558"/>
    <w:rsid w:val="00DC0E88"/>
    <w:rsid w:val="00DD4C9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theme" Target="theme/theme1.xm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E668-2B23-4825-A974-3BAE190F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48</Pages>
  <Words>20145</Words>
  <Characters>114829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83</cp:revision>
  <dcterms:created xsi:type="dcterms:W3CDTF">2023-06-20T11:01:00Z</dcterms:created>
  <dcterms:modified xsi:type="dcterms:W3CDTF">2024-03-21T11:15:00Z</dcterms:modified>
</cp:coreProperties>
</file>