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CE49EE" w:rsidRDefault="0097797E" w:rsidP="006003DD">
      <w:pPr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6003DD" w:rsidRPr="006003DD">
        <w:rPr>
          <w:rFonts w:ascii="Times New Roman" w:hAnsi="Times New Roman"/>
          <w:b/>
          <w:lang w:val="ru-RU" w:eastAsia="ru-RU" w:bidi="en-US"/>
        </w:rPr>
        <w:t>15610000-7 П</w:t>
      </w:r>
      <w:r w:rsidR="006003DD" w:rsidRPr="006003DD">
        <w:rPr>
          <w:rFonts w:ascii="Times New Roman" w:hAnsi="Times New Roman"/>
          <w:b/>
          <w:lang w:eastAsia="ru-RU" w:bidi="en-US"/>
        </w:rPr>
        <w:t>р</w:t>
      </w:r>
      <w:proofErr w:type="spellStart"/>
      <w:r w:rsidR="006003DD" w:rsidRPr="006003DD">
        <w:rPr>
          <w:rFonts w:ascii="Times New Roman" w:hAnsi="Times New Roman"/>
          <w:b/>
          <w:lang w:val="ru-RU" w:eastAsia="ru-RU" w:bidi="en-US"/>
        </w:rPr>
        <w:t>одукція</w:t>
      </w:r>
      <w:proofErr w:type="spellEnd"/>
      <w:r w:rsidR="006003DD" w:rsidRPr="006003DD">
        <w:rPr>
          <w:rFonts w:ascii="Times New Roman" w:hAnsi="Times New Roman"/>
          <w:b/>
          <w:lang w:val="ru-RU" w:eastAsia="ru-RU" w:bidi="en-US"/>
        </w:rPr>
        <w:t xml:space="preserve"> </w:t>
      </w:r>
      <w:proofErr w:type="spellStart"/>
      <w:r w:rsidR="006003DD" w:rsidRPr="006003DD">
        <w:rPr>
          <w:rFonts w:ascii="Times New Roman" w:hAnsi="Times New Roman"/>
          <w:b/>
          <w:lang w:val="ru-RU" w:eastAsia="ru-RU" w:bidi="en-US"/>
        </w:rPr>
        <w:t>борошномельно-крупяної</w:t>
      </w:r>
      <w:proofErr w:type="spellEnd"/>
      <w:r w:rsidR="006003DD" w:rsidRPr="006003DD">
        <w:rPr>
          <w:rFonts w:ascii="Times New Roman" w:hAnsi="Times New Roman"/>
          <w:b/>
          <w:lang w:val="ru-RU" w:eastAsia="ru-RU" w:bidi="en-US"/>
        </w:rPr>
        <w:t xml:space="preserve"> </w:t>
      </w:r>
      <w:proofErr w:type="spellStart"/>
      <w:r w:rsidR="006003DD" w:rsidRPr="006003DD">
        <w:rPr>
          <w:rFonts w:ascii="Times New Roman" w:hAnsi="Times New Roman"/>
          <w:b/>
          <w:lang w:val="ru-RU" w:eastAsia="ru-RU" w:bidi="en-US"/>
        </w:rPr>
        <w:t>промисловості</w:t>
      </w:r>
      <w:proofErr w:type="spellEnd"/>
      <w:r w:rsidR="006003DD" w:rsidRPr="006003DD">
        <w:rPr>
          <w:rFonts w:ascii="Times New Roman" w:hAnsi="Times New Roman"/>
          <w:b/>
          <w:lang w:val="ru-RU" w:eastAsia="ru-RU" w:bidi="en-US"/>
        </w:rPr>
        <w:t xml:space="preserve"> </w:t>
      </w:r>
      <w:r w:rsidR="00F05D4E" w:rsidRPr="00F05D4E">
        <w:rPr>
          <w:rFonts w:ascii="Times New Roman" w:hAnsi="Times New Roman"/>
          <w:b/>
          <w:lang w:val="ru-RU" w:eastAsia="ru-RU" w:bidi="en-US"/>
        </w:rPr>
        <w:t xml:space="preserve"> </w:t>
      </w:r>
      <w:r w:rsidR="006003DD" w:rsidRPr="006003DD">
        <w:rPr>
          <w:rFonts w:ascii="Times New Roman" w:hAnsi="Times New Roman"/>
          <w:b/>
          <w:lang w:eastAsia="ru-RU" w:bidi="en-US"/>
        </w:rPr>
        <w:t>(Крупи)</w:t>
      </w:r>
      <w:r w:rsidR="006003DD" w:rsidRPr="006003DD">
        <w:rPr>
          <w:rFonts w:ascii="Times New Roman" w:hAnsi="Times New Roman"/>
          <w:b/>
          <w:lang w:val="ru-RU" w:eastAsia="ru-RU" w:bidi="en-US"/>
        </w:rPr>
        <w:t xml:space="preserve"> 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44525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46B7A"/>
    <w:rsid w:val="00557128"/>
    <w:rsid w:val="005832E5"/>
    <w:rsid w:val="00591BF8"/>
    <w:rsid w:val="00597419"/>
    <w:rsid w:val="005C78F6"/>
    <w:rsid w:val="005D49BE"/>
    <w:rsid w:val="005D532F"/>
    <w:rsid w:val="005F2EEC"/>
    <w:rsid w:val="005F3EE0"/>
    <w:rsid w:val="006003DD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AE1655"/>
    <w:rsid w:val="00B176F2"/>
    <w:rsid w:val="00B211B5"/>
    <w:rsid w:val="00B31E7E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05D4E"/>
    <w:rsid w:val="00F24DA8"/>
    <w:rsid w:val="00F35C78"/>
    <w:rsid w:val="00F4752F"/>
    <w:rsid w:val="00F77377"/>
    <w:rsid w:val="00FA5326"/>
    <w:rsid w:val="00FA59C1"/>
    <w:rsid w:val="00FC0229"/>
    <w:rsid w:val="00FD2DBF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104</cp:revision>
  <dcterms:created xsi:type="dcterms:W3CDTF">2018-10-22T12:29:00Z</dcterms:created>
  <dcterms:modified xsi:type="dcterms:W3CDTF">2024-03-04T11:57:00Z</dcterms:modified>
</cp:coreProperties>
</file>