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FA" w:rsidRPr="0053069C" w:rsidRDefault="00CC36FA" w:rsidP="00CC36FA">
      <w:pPr>
        <w:suppressAutoHyphens/>
        <w:autoSpaceDE w:val="0"/>
        <w:spacing w:after="0" w:line="240" w:lineRule="auto"/>
        <w:jc w:val="right"/>
        <w:rPr>
          <w:rFonts w:ascii="Times New Roman" w:hAnsi="Times New Roman"/>
          <w:sz w:val="24"/>
          <w:szCs w:val="24"/>
          <w:lang w:eastAsia="zh-CN"/>
        </w:rPr>
      </w:pPr>
      <w:r w:rsidRPr="0053069C">
        <w:rPr>
          <w:rFonts w:ascii="Times New Roman" w:hAnsi="Times New Roman"/>
          <w:b/>
          <w:bCs/>
          <w:sz w:val="24"/>
          <w:szCs w:val="24"/>
          <w:lang w:eastAsia="zh-CN"/>
        </w:rPr>
        <w:t>ДОДАТОК 2</w:t>
      </w:r>
    </w:p>
    <w:p w:rsidR="00CC36FA" w:rsidRPr="0053069C" w:rsidRDefault="00CC36FA" w:rsidP="00CC36FA">
      <w:pPr>
        <w:suppressAutoHyphens/>
        <w:autoSpaceDE w:val="0"/>
        <w:spacing w:after="0" w:line="240" w:lineRule="auto"/>
        <w:jc w:val="right"/>
        <w:rPr>
          <w:rFonts w:ascii="Times New Roman" w:hAnsi="Times New Roman"/>
          <w:sz w:val="24"/>
          <w:szCs w:val="24"/>
          <w:lang w:eastAsia="zh-CN"/>
        </w:rPr>
      </w:pPr>
      <w:r w:rsidRPr="0053069C">
        <w:rPr>
          <w:rFonts w:ascii="Times New Roman" w:hAnsi="Times New Roman"/>
          <w:b/>
          <w:bCs/>
          <w:sz w:val="24"/>
          <w:szCs w:val="24"/>
          <w:lang w:eastAsia="zh-CN"/>
        </w:rPr>
        <w:t xml:space="preserve">до </w:t>
      </w:r>
      <w:r>
        <w:rPr>
          <w:rFonts w:ascii="Times New Roman" w:hAnsi="Times New Roman"/>
          <w:b/>
          <w:bCs/>
          <w:sz w:val="24"/>
          <w:szCs w:val="24"/>
          <w:lang w:eastAsia="zh-CN"/>
        </w:rPr>
        <w:t>т</w:t>
      </w:r>
      <w:r w:rsidRPr="0053069C">
        <w:rPr>
          <w:rFonts w:ascii="Times New Roman" w:hAnsi="Times New Roman"/>
          <w:b/>
          <w:bCs/>
          <w:sz w:val="24"/>
          <w:szCs w:val="24"/>
          <w:lang w:eastAsia="zh-CN"/>
        </w:rPr>
        <w:t>ендерної документації</w:t>
      </w:r>
    </w:p>
    <w:p w:rsidR="00CC36FA" w:rsidRPr="0053069C" w:rsidRDefault="00CC36FA" w:rsidP="00CC36FA">
      <w:pPr>
        <w:shd w:val="clear" w:color="auto" w:fill="FFFFFF"/>
        <w:suppressAutoHyphens/>
        <w:autoSpaceDE w:val="0"/>
        <w:spacing w:after="0" w:line="240" w:lineRule="auto"/>
        <w:jc w:val="right"/>
        <w:rPr>
          <w:rFonts w:ascii="Times New Roman" w:hAnsi="Times New Roman"/>
          <w:b/>
          <w:bCs/>
          <w:sz w:val="24"/>
          <w:szCs w:val="24"/>
          <w:lang w:eastAsia="zh-CN"/>
        </w:rPr>
      </w:pPr>
    </w:p>
    <w:p w:rsidR="00CC36FA" w:rsidRPr="0053069C" w:rsidRDefault="00CC36FA" w:rsidP="00CC36FA">
      <w:pPr>
        <w:shd w:val="clear" w:color="auto" w:fill="FFFFFF"/>
        <w:suppressAutoHyphens/>
        <w:autoSpaceDE w:val="0"/>
        <w:spacing w:after="0" w:line="240" w:lineRule="auto"/>
        <w:jc w:val="right"/>
        <w:rPr>
          <w:rFonts w:ascii="Times New Roman" w:hAnsi="Times New Roman"/>
          <w:b/>
          <w:bCs/>
          <w:sz w:val="24"/>
          <w:szCs w:val="24"/>
          <w:lang w:eastAsia="zh-CN"/>
        </w:rPr>
      </w:pPr>
    </w:p>
    <w:p w:rsidR="00CC36FA" w:rsidRPr="00230EBE" w:rsidRDefault="00CC36FA" w:rsidP="00CC36FA">
      <w:pPr>
        <w:suppressAutoHyphens/>
        <w:autoSpaceDE w:val="0"/>
        <w:spacing w:after="0" w:line="240" w:lineRule="auto"/>
        <w:ind w:firstLine="340"/>
        <w:jc w:val="both"/>
        <w:rPr>
          <w:rFonts w:ascii="Times New Roman" w:hAnsi="Times New Roman"/>
          <w:sz w:val="24"/>
          <w:szCs w:val="24"/>
          <w:lang w:eastAsia="zh-CN"/>
        </w:rPr>
      </w:pPr>
      <w:r w:rsidRPr="00230EBE">
        <w:rPr>
          <w:rFonts w:ascii="Times New Roman" w:hAnsi="Times New Roman"/>
          <w:b/>
          <w:sz w:val="24"/>
          <w:szCs w:val="24"/>
          <w:lang w:eastAsia="uk-UA"/>
        </w:rPr>
        <w:t>Перелік документів та інформації  для підтвердження відповідності  вимогам, визначеним у пункту 47  Особливостей</w:t>
      </w:r>
    </w:p>
    <w:tbl>
      <w:tblPr>
        <w:tblW w:w="5000" w:type="pct"/>
        <w:tblLayout w:type="fixed"/>
        <w:tblCellMar>
          <w:left w:w="115" w:type="dxa"/>
          <w:right w:w="115" w:type="dxa"/>
        </w:tblCellMar>
        <w:tblLook w:val="04A0" w:firstRow="1" w:lastRow="0" w:firstColumn="1" w:lastColumn="0" w:noHBand="0" w:noVBand="1"/>
      </w:tblPr>
      <w:tblGrid>
        <w:gridCol w:w="543"/>
        <w:gridCol w:w="2940"/>
        <w:gridCol w:w="3052"/>
        <w:gridCol w:w="3050"/>
      </w:tblGrid>
      <w:tr w:rsidR="00CC36FA" w:rsidRPr="00230EBE" w:rsidTr="00534DD3">
        <w:trPr>
          <w:trHeight w:val="1293"/>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b/>
                <w:bCs/>
                <w:sz w:val="24"/>
                <w:szCs w:val="24"/>
                <w:lang w:eastAsia="zh-CN"/>
              </w:rPr>
            </w:pPr>
            <w:r w:rsidRPr="00230EBE">
              <w:rPr>
                <w:rFonts w:ascii="Times New Roman" w:hAnsi="Times New Roman"/>
                <w:b/>
                <w:bCs/>
                <w:sz w:val="24"/>
                <w:szCs w:val="24"/>
                <w:lang w:eastAsia="zh-CN"/>
              </w:rPr>
              <w:t>№ п/</w:t>
            </w:r>
            <w:proofErr w:type="spellStart"/>
            <w:r w:rsidRPr="00230EBE">
              <w:rPr>
                <w:rFonts w:ascii="Times New Roman" w:hAnsi="Times New Roman"/>
                <w:b/>
                <w:bCs/>
                <w:sz w:val="24"/>
                <w:szCs w:val="24"/>
                <w:lang w:eastAsia="zh-CN"/>
              </w:rPr>
              <w:t>п</w:t>
            </w:r>
            <w:proofErr w:type="spellEnd"/>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b/>
                <w:bCs/>
                <w:sz w:val="24"/>
                <w:szCs w:val="24"/>
                <w:lang w:eastAsia="zh-CN"/>
              </w:rPr>
            </w:pPr>
            <w:r w:rsidRPr="00230EBE">
              <w:rPr>
                <w:rFonts w:ascii="Times New Roman" w:hAnsi="Times New Roman"/>
                <w:b/>
                <w:bCs/>
                <w:sz w:val="24"/>
                <w:szCs w:val="24"/>
                <w:lang w:eastAsia="zh-C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tabs>
                <w:tab w:val="center" w:pos="4153"/>
                <w:tab w:val="right" w:pos="8306"/>
              </w:tabs>
              <w:suppressAutoHyphens/>
              <w:autoSpaceDE w:val="0"/>
              <w:spacing w:after="0" w:line="240" w:lineRule="auto"/>
              <w:jc w:val="both"/>
              <w:rPr>
                <w:rFonts w:ascii="Times New Roman" w:hAnsi="Times New Roman"/>
                <w:b/>
                <w:bCs/>
                <w:sz w:val="24"/>
                <w:szCs w:val="24"/>
                <w:lang w:eastAsia="zh-CN"/>
              </w:rPr>
            </w:pPr>
            <w:r w:rsidRPr="00230EBE">
              <w:rPr>
                <w:rFonts w:ascii="Times New Roman" w:hAnsi="Times New Roman"/>
                <w:b/>
                <w:bCs/>
                <w:sz w:val="24"/>
                <w:szCs w:val="24"/>
                <w:lang w:eastAsia="zh-CN"/>
              </w:rPr>
              <w:t xml:space="preserve">Учасник, виконуючи вимогу </w:t>
            </w:r>
            <w:r w:rsidRPr="00230EBE">
              <w:rPr>
                <w:rFonts w:ascii="Times New Roman" w:hAnsi="Times New Roman"/>
                <w:b/>
                <w:sz w:val="24"/>
                <w:szCs w:val="24"/>
                <w:lang w:eastAsia="uk-UA"/>
              </w:rPr>
              <w:t>пункту 47  Особливостей</w:t>
            </w:r>
            <w:r w:rsidRPr="00230EBE">
              <w:rPr>
                <w:rFonts w:ascii="Times New Roman" w:hAnsi="Times New Roman"/>
                <w:b/>
                <w:bCs/>
                <w:sz w:val="24"/>
                <w:szCs w:val="24"/>
                <w:lang w:eastAsia="zh-CN"/>
              </w:rPr>
              <w:t>, повинен надати інформацію, викладену нижче</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b/>
                <w:bCs/>
                <w:sz w:val="24"/>
                <w:szCs w:val="24"/>
                <w:lang w:eastAsia="zh-CN"/>
              </w:rPr>
            </w:pPr>
            <w:r w:rsidRPr="00230EBE">
              <w:rPr>
                <w:rFonts w:ascii="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 інформацію, викладену нижче:</w:t>
            </w:r>
          </w:p>
        </w:tc>
      </w:tr>
      <w:tr w:rsidR="00CC36FA" w:rsidRPr="00230EBE" w:rsidTr="00534DD3">
        <w:trPr>
          <w:trHeight w:val="193"/>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1</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39" w:right="34"/>
              <w:jc w:val="both"/>
              <w:rPr>
                <w:rFonts w:ascii="Times New Roman" w:hAnsi="Times New Roman"/>
                <w:sz w:val="24"/>
                <w:szCs w:val="24"/>
              </w:rPr>
            </w:pPr>
            <w:r w:rsidRPr="00230EBE">
              <w:rPr>
                <w:rFonts w:ascii="Times New Roman" w:hAnsi="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127" w:right="128"/>
              <w:jc w:val="both"/>
              <w:rPr>
                <w:rFonts w:ascii="Times New Roman" w:hAnsi="Times New Roman"/>
                <w:sz w:val="24"/>
                <w:szCs w:val="24"/>
              </w:rPr>
            </w:pPr>
            <w:r w:rsidRPr="00230EBE">
              <w:rPr>
                <w:rFonts w:ascii="Times New Roman" w:hAnsi="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right="34"/>
              <w:jc w:val="both"/>
              <w:rPr>
                <w:rFonts w:ascii="Times New Roman" w:hAnsi="Times New Roman"/>
                <w:sz w:val="24"/>
                <w:szCs w:val="24"/>
              </w:rPr>
            </w:pPr>
            <w:r w:rsidRPr="00230EBE">
              <w:rPr>
                <w:rFonts w:ascii="Times New Roman" w:hAnsi="Times New Roman"/>
                <w:sz w:val="24"/>
                <w:szCs w:val="24"/>
              </w:rPr>
              <w:t>Переможець не надає підтвердження своєї відповідності.</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2</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tabs>
                <w:tab w:val="center" w:pos="4153"/>
                <w:tab w:val="right" w:pos="8306"/>
              </w:tabs>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suppressAutoHyphens/>
              <w:autoSpaceDE w:val="0"/>
              <w:spacing w:after="0" w:line="240" w:lineRule="auto"/>
              <w:jc w:val="both"/>
              <w:rPr>
                <w:rFonts w:ascii="Times New Roman" w:hAnsi="Times New Roman"/>
                <w:sz w:val="24"/>
                <w:szCs w:val="24"/>
                <w:lang w:eastAsia="ru-RU"/>
              </w:rPr>
            </w:pPr>
            <w:r w:rsidRPr="00230EBE">
              <w:rPr>
                <w:rFonts w:ascii="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w:t>
            </w:r>
            <w:r w:rsidRPr="00230EBE">
              <w:rPr>
                <w:rFonts w:ascii="Times New Roman" w:hAnsi="Times New Roman"/>
                <w:sz w:val="24"/>
                <w:szCs w:val="24"/>
                <w:lang w:eastAsia="ru-RU"/>
              </w:rPr>
              <w:lastRenderedPageBreak/>
              <w:t xml:space="preserve">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30EBE">
              <w:rPr>
                <w:rFonts w:ascii="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30EBE">
              <w:rPr>
                <w:rFonts w:ascii="Times New Roman" w:hAnsi="Times New Roman"/>
                <w:sz w:val="24"/>
                <w:szCs w:val="24"/>
                <w:lang w:eastAsia="ru-RU"/>
              </w:rPr>
              <w:t>.</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lastRenderedPageBreak/>
              <w:t>3</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ind w:firstLine="284"/>
              <w:jc w:val="both"/>
              <w:rPr>
                <w:rFonts w:ascii="Times New Roman" w:hAnsi="Times New Roman"/>
                <w:sz w:val="24"/>
                <w:szCs w:val="24"/>
                <w:lang w:eastAsia="zh-CN"/>
              </w:rPr>
            </w:pPr>
            <w:r w:rsidRPr="00230EBE">
              <w:rPr>
                <w:rFonts w:ascii="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30EBE">
              <w:rPr>
                <w:rFonts w:ascii="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C36FA" w:rsidRPr="00230EBE" w:rsidTr="00534DD3">
        <w:trPr>
          <w:trHeight w:val="4527"/>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4</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0EBE">
              <w:rPr>
                <w:rFonts w:ascii="Times New Roman" w:hAnsi="Times New Roman"/>
                <w:sz w:val="24"/>
                <w:szCs w:val="24"/>
              </w:rPr>
              <w:t>антиконкурентних</w:t>
            </w:r>
            <w:proofErr w:type="spellEnd"/>
            <w:r w:rsidRPr="00230EBE">
              <w:rPr>
                <w:rFonts w:ascii="Times New Roman" w:hAnsi="Times New Roman"/>
                <w:sz w:val="24"/>
                <w:szCs w:val="24"/>
              </w:rPr>
              <w:t xml:space="preserve"> узгоджених дій, що стосуються спотворення результатів тендерів</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127" w:right="128"/>
              <w:jc w:val="both"/>
              <w:rPr>
                <w:rFonts w:ascii="Times New Roman" w:hAnsi="Times New Roman"/>
                <w:sz w:val="24"/>
                <w:szCs w:val="24"/>
              </w:rPr>
            </w:pPr>
            <w:r w:rsidRPr="00230EBE">
              <w:rPr>
                <w:rFonts w:ascii="Times New Roman" w:hAnsi="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right="34"/>
              <w:jc w:val="both"/>
              <w:rPr>
                <w:rFonts w:ascii="Times New Roman" w:hAnsi="Times New Roman"/>
                <w:sz w:val="24"/>
                <w:szCs w:val="24"/>
              </w:rPr>
            </w:pPr>
            <w:r w:rsidRPr="00230EBE">
              <w:rPr>
                <w:rFonts w:ascii="Times New Roman" w:hAnsi="Times New Roman"/>
                <w:sz w:val="24"/>
                <w:szCs w:val="24"/>
              </w:rPr>
              <w:t>Переможець не надає підтвердження своєї відповідності у</w:t>
            </w:r>
            <w:r w:rsidRPr="00230EBE">
              <w:rPr>
                <w:rFonts w:ascii="Times New Roman" w:hAnsi="Times New Roman"/>
                <w:color w:val="000000"/>
                <w:sz w:val="24"/>
                <w:szCs w:val="24"/>
              </w:rPr>
              <w:t xml:space="preserve"> </w:t>
            </w:r>
            <w:hyperlink r:id="rId5">
              <w:r w:rsidRPr="00230EBE">
                <w:rPr>
                  <w:rFonts w:ascii="Times New Roman" w:hAnsi="Times New Roman"/>
                  <w:sz w:val="24"/>
                  <w:szCs w:val="24"/>
                </w:rPr>
                <w:t xml:space="preserve">зведених відомостях щодо порушників торгів, що розміщені на офіційному </w:t>
              </w:r>
              <w:proofErr w:type="spellStart"/>
              <w:r w:rsidRPr="00230EBE">
                <w:rPr>
                  <w:rFonts w:ascii="Times New Roman" w:hAnsi="Times New Roman"/>
                  <w:sz w:val="24"/>
                  <w:szCs w:val="24"/>
                </w:rPr>
                <w:t>вебсайті</w:t>
              </w:r>
              <w:proofErr w:type="spellEnd"/>
              <w:r w:rsidRPr="00230EBE">
                <w:rPr>
                  <w:rFonts w:ascii="Times New Roman" w:hAnsi="Times New Roman"/>
                  <w:sz w:val="24"/>
                  <w:szCs w:val="24"/>
                </w:rPr>
                <w:t xml:space="preserve"> Антимонопольного комітету України</w:t>
              </w:r>
            </w:hyperlink>
          </w:p>
        </w:tc>
      </w:tr>
      <w:tr w:rsidR="00CC36FA" w:rsidRPr="00230EBE" w:rsidTr="00534DD3">
        <w:trPr>
          <w:trHeight w:val="255"/>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5</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suppressAutoHyphens/>
              <w:autoSpaceDE w:val="0"/>
              <w:spacing w:after="0" w:line="240" w:lineRule="auto"/>
              <w:jc w:val="both"/>
              <w:rPr>
                <w:rFonts w:ascii="Times New Roman" w:hAnsi="Times New Roman"/>
                <w:sz w:val="24"/>
                <w:szCs w:val="24"/>
                <w:lang w:eastAsia="ru-RU"/>
              </w:rPr>
            </w:pPr>
            <w:r w:rsidRPr="00230EBE">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судимості не має та в розшуку не перебуває.</w:t>
            </w:r>
          </w:p>
        </w:tc>
      </w:tr>
      <w:tr w:rsidR="00CC36FA" w:rsidRPr="00230EBE" w:rsidTr="00534DD3">
        <w:trPr>
          <w:trHeight w:val="4978"/>
        </w:trPr>
        <w:tc>
          <w:tcPr>
            <w:tcW w:w="543" w:type="dxa"/>
            <w:tcBorders>
              <w:top w:val="single" w:sz="4" w:space="0" w:color="000000"/>
              <w:left w:val="single" w:sz="4" w:space="0" w:color="000000"/>
              <w:bottom w:val="single" w:sz="4" w:space="0" w:color="000000"/>
              <w:right w:val="single" w:sz="4" w:space="0" w:color="000000"/>
            </w:tcBorders>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6</w:t>
            </w:r>
          </w:p>
          <w:p w:rsidR="00CC36FA" w:rsidRPr="00230EBE" w:rsidRDefault="00CC36FA" w:rsidP="00534DD3">
            <w:pPr>
              <w:suppressAutoHyphens/>
              <w:autoSpaceDE w:val="0"/>
              <w:spacing w:after="0" w:line="240" w:lineRule="auto"/>
              <w:rPr>
                <w:rFonts w:ascii="Times New Roman" w:hAnsi="Times New Roman"/>
                <w:sz w:val="24"/>
                <w:szCs w:val="24"/>
                <w:lang w:eastAsia="zh-CN"/>
              </w:rPr>
            </w:pPr>
          </w:p>
        </w:tc>
        <w:tc>
          <w:tcPr>
            <w:tcW w:w="2940" w:type="dxa"/>
            <w:tcBorders>
              <w:top w:val="single" w:sz="4" w:space="0" w:color="000000"/>
              <w:left w:val="single" w:sz="4" w:space="0" w:color="000000"/>
              <w:bottom w:val="single" w:sz="4" w:space="0" w:color="000000"/>
              <w:right w:val="single" w:sz="4" w:space="0" w:color="000000"/>
            </w:tcBorders>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ru-RU"/>
              </w:rPr>
            </w:pPr>
            <w:r w:rsidRPr="00230EBE">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CC36FA" w:rsidRPr="00230EBE" w:rsidTr="00534DD3">
        <w:trPr>
          <w:trHeight w:val="559"/>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7</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127" w:right="128"/>
              <w:jc w:val="both"/>
              <w:rPr>
                <w:rFonts w:ascii="Times New Roman" w:hAnsi="Times New Roman"/>
                <w:sz w:val="24"/>
                <w:szCs w:val="24"/>
              </w:rPr>
            </w:pPr>
            <w:r w:rsidRPr="00230EBE">
              <w:rPr>
                <w:rFonts w:ascii="Times New Roman" w:hAnsi="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39" w:right="34"/>
              <w:jc w:val="both"/>
              <w:rPr>
                <w:rFonts w:ascii="Times New Roman" w:hAnsi="Times New Roman"/>
                <w:sz w:val="24"/>
                <w:szCs w:val="24"/>
              </w:rPr>
            </w:pPr>
            <w:r w:rsidRPr="00230EBE">
              <w:rPr>
                <w:rFonts w:ascii="Times New Roman" w:hAnsi="Times New Roman"/>
                <w:sz w:val="24"/>
                <w:szCs w:val="24"/>
              </w:rPr>
              <w:t>Переможець не надає підтвердження своєї відповідності.</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8</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30EBE">
              <w:rPr>
                <w:rFonts w:ascii="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9</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230EBE">
              <w:rPr>
                <w:rFonts w:ascii="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230EBE">
              <w:rPr>
                <w:rFonts w:ascii="Times New Roman" w:hAnsi="Times New Roman"/>
                <w:sz w:val="24"/>
                <w:szCs w:val="24"/>
                <w:lang w:eastAsia="ru-RU"/>
              </w:rPr>
              <w:t>   в який містить інформацію про те, що</w:t>
            </w:r>
            <w:r w:rsidRPr="00230EBE">
              <w:rPr>
                <w:rFonts w:ascii="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10</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3052" w:type="dxa"/>
            <w:tcBorders>
              <w:top w:val="single" w:sz="4" w:space="0" w:color="000000"/>
              <w:left w:val="single" w:sz="4" w:space="0" w:color="000000"/>
              <w:bottom w:val="single" w:sz="4" w:space="0" w:color="000000"/>
              <w:right w:val="single" w:sz="4" w:space="0" w:color="000000"/>
            </w:tcBorders>
          </w:tcPr>
          <w:p w:rsidR="00CC36FA" w:rsidRPr="00230EBE" w:rsidRDefault="00CC36FA" w:rsidP="00534DD3">
            <w:pPr>
              <w:suppressAutoHyphens/>
              <w:autoSpaceDE w:val="0"/>
              <w:spacing w:after="0" w:line="240" w:lineRule="auto"/>
              <w:jc w:val="both"/>
              <w:rPr>
                <w:rFonts w:ascii="Times New Roman" w:hAnsi="Times New Roman"/>
                <w:i/>
                <w:iCs/>
                <w:sz w:val="24"/>
                <w:szCs w:val="24"/>
                <w:lang w:eastAsia="ru-RU"/>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30EBE">
              <w:rPr>
                <w:rFonts w:ascii="Times New Roman" w:hAnsi="Times New Roman"/>
                <w:i/>
                <w:iCs/>
                <w:sz w:val="24"/>
                <w:szCs w:val="24"/>
                <w:lang w:eastAsia="ru-RU"/>
              </w:rPr>
              <w:t xml:space="preserve"> </w:t>
            </w:r>
          </w:p>
          <w:p w:rsidR="00CC36FA" w:rsidRPr="00230EBE" w:rsidRDefault="00CC36FA" w:rsidP="00534DD3">
            <w:pPr>
              <w:suppressAutoHyphens/>
              <w:autoSpaceDE w:val="0"/>
              <w:spacing w:after="0" w:line="240" w:lineRule="auto"/>
              <w:jc w:val="both"/>
              <w:rPr>
                <w:rFonts w:ascii="Times New Roman" w:hAnsi="Times New Roman"/>
                <w:sz w:val="24"/>
                <w:szCs w:val="24"/>
                <w:lang w:eastAsia="ru-RU"/>
              </w:rPr>
            </w:pPr>
            <w:r w:rsidRPr="00230EBE">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p>
        </w:tc>
        <w:tc>
          <w:tcPr>
            <w:tcW w:w="3050" w:type="dxa"/>
            <w:tcBorders>
              <w:top w:val="single" w:sz="4" w:space="0" w:color="000000"/>
              <w:left w:val="single" w:sz="4" w:space="0" w:color="000000"/>
              <w:bottom w:val="single" w:sz="4" w:space="0" w:color="000000"/>
              <w:right w:val="single" w:sz="4" w:space="0" w:color="000000"/>
            </w:tcBorders>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Переможець не надає підтвердження своєї відповідності.</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11</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39" w:right="34"/>
              <w:jc w:val="both"/>
              <w:rPr>
                <w:rFonts w:ascii="Times New Roman" w:hAnsi="Times New Roman"/>
                <w:sz w:val="24"/>
                <w:szCs w:val="24"/>
              </w:rPr>
            </w:pPr>
            <w:r w:rsidRPr="00230EBE">
              <w:rPr>
                <w:rFonts w:ascii="Times New Roman" w:hAnsi="Times New Roman"/>
                <w:sz w:val="24"/>
                <w:szCs w:val="24"/>
              </w:rPr>
              <w:t xml:space="preserve">Учасник процедури закупівлі або кінцевий </w:t>
            </w:r>
            <w:proofErr w:type="spellStart"/>
            <w:r w:rsidRPr="00230EBE">
              <w:rPr>
                <w:rFonts w:ascii="Times New Roman" w:hAnsi="Times New Roman"/>
                <w:sz w:val="24"/>
                <w:szCs w:val="24"/>
              </w:rPr>
              <w:t>бенефіціарний</w:t>
            </w:r>
            <w:proofErr w:type="spellEnd"/>
            <w:r w:rsidRPr="00230EBE">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rPr>
              <w:t>,крім випадку, коли активи такої особи в установленому законодавством порядку передані в управління АРМА.</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127" w:right="128"/>
              <w:jc w:val="both"/>
              <w:rPr>
                <w:rFonts w:ascii="Times New Roman" w:hAnsi="Times New Roman"/>
                <w:i/>
                <w:iCs/>
                <w:sz w:val="24"/>
                <w:szCs w:val="24"/>
              </w:rPr>
            </w:pPr>
            <w:r w:rsidRPr="00230EBE">
              <w:rPr>
                <w:rFonts w:ascii="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39" w:right="34"/>
              <w:jc w:val="both"/>
              <w:rPr>
                <w:rFonts w:ascii="Times New Roman" w:hAnsi="Times New Roman"/>
                <w:sz w:val="24"/>
                <w:szCs w:val="24"/>
              </w:rPr>
            </w:pPr>
            <w:r w:rsidRPr="00230EBE">
              <w:rPr>
                <w:rFonts w:ascii="Times New Roman" w:hAnsi="Times New Roman"/>
                <w:sz w:val="24"/>
                <w:szCs w:val="24"/>
              </w:rPr>
              <w:t>Переможець не надає підтвердження своєї відповідності.</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12</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ind w:firstLine="284"/>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suppressAutoHyphens/>
              <w:autoSpaceDE w:val="0"/>
              <w:spacing w:after="0" w:line="240" w:lineRule="auto"/>
              <w:jc w:val="both"/>
              <w:rPr>
                <w:rFonts w:ascii="Times New Roman" w:hAnsi="Times New Roman"/>
                <w:sz w:val="24"/>
                <w:szCs w:val="24"/>
                <w:lang w:eastAsia="ru-RU"/>
              </w:rPr>
            </w:pPr>
            <w:r w:rsidRPr="00230EBE">
              <w:rPr>
                <w:rFonts w:ascii="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230EBE">
              <w:rPr>
                <w:rFonts w:ascii="Times New Roman" w:hAnsi="Times New Roman"/>
                <w:sz w:val="24"/>
                <w:szCs w:val="24"/>
                <w:lang w:eastAsia="ru-RU"/>
              </w:rPr>
              <w:t>незнятої</w:t>
            </w:r>
            <w:proofErr w:type="spellEnd"/>
            <w:r w:rsidRPr="00230EBE">
              <w:rPr>
                <w:rFonts w:ascii="Times New Roman" w:hAnsi="Times New Roman"/>
                <w:sz w:val="24"/>
                <w:szCs w:val="24"/>
                <w:lang w:eastAsia="ru-RU"/>
              </w:rPr>
              <w:t xml:space="preserve"> чи непогашеної судимості не має та в розшуку не перебуває.</w:t>
            </w:r>
          </w:p>
        </w:tc>
      </w:tr>
    </w:tbl>
    <w:p w:rsidR="00E52D15" w:rsidRDefault="00CC36FA">
      <w:pPr>
        <w:rPr>
          <w:rFonts w:ascii="Times New Roman" w:hAnsi="Times New Roman"/>
          <w:b/>
          <w:bCs/>
          <w:sz w:val="24"/>
          <w:szCs w:val="24"/>
          <w:lang w:eastAsia="ru-RU"/>
        </w:rPr>
      </w:pPr>
      <w:r w:rsidRPr="00230EBE">
        <w:rPr>
          <w:rFonts w:ascii="Times New Roman" w:hAnsi="Times New Roman"/>
          <w:b/>
          <w:bCs/>
          <w:sz w:val="24"/>
          <w:szCs w:val="24"/>
          <w:lang w:eastAsia="ru-RU"/>
        </w:rPr>
        <w:t xml:space="preserve">        </w:t>
      </w:r>
    </w:p>
    <w:p w:rsidR="001B2638" w:rsidRDefault="001B2638">
      <w:pPr>
        <w:rPr>
          <w:rFonts w:ascii="Times New Roman" w:hAnsi="Times New Roman"/>
          <w:b/>
          <w:bCs/>
          <w:sz w:val="24"/>
          <w:szCs w:val="24"/>
          <w:lang w:eastAsia="ru-RU"/>
        </w:rPr>
      </w:pPr>
      <w:bookmarkStart w:id="0" w:name="_GoBack"/>
      <w:bookmarkEnd w:id="0"/>
    </w:p>
    <w:p w:rsidR="001B2638" w:rsidRDefault="001B2638" w:rsidP="001B2638">
      <w:pPr>
        <w:widowControl w:val="0"/>
        <w:shd w:val="clear" w:color="auto" w:fill="FFFFFF"/>
        <w:ind w:left="39" w:right="34"/>
        <w:jc w:val="both"/>
        <w:rPr>
          <w:rFonts w:ascii="Times New Roman" w:hAnsi="Times New Roman"/>
          <w:sz w:val="24"/>
          <w:szCs w:val="24"/>
        </w:rPr>
      </w:pPr>
      <w:r w:rsidRPr="00230EBE">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B2638" w:rsidRPr="00230EBE" w:rsidRDefault="001B2638" w:rsidP="001B2638">
      <w:pPr>
        <w:widowControl w:val="0"/>
        <w:shd w:val="clear" w:color="auto" w:fill="FFFFFF"/>
        <w:ind w:left="39" w:right="34"/>
        <w:jc w:val="both"/>
        <w:rPr>
          <w:rFonts w:ascii="Times New Roman" w:hAnsi="Times New Roman"/>
          <w:sz w:val="24"/>
          <w:szCs w:val="24"/>
        </w:rPr>
      </w:pPr>
      <w:r w:rsidRPr="00230EBE">
        <w:rPr>
          <w:rFonts w:ascii="Times New Roman" w:hAnsi="Times New Roman"/>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2638" w:rsidRDefault="001B2638"/>
    <w:sectPr w:rsidR="001B2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AE"/>
    <w:rsid w:val="001B2638"/>
    <w:rsid w:val="00CC36FA"/>
    <w:rsid w:val="00E52D15"/>
    <w:rsid w:val="00F8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F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F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cu.gov.ua/napryami/oskarzhennya-publichnih-zakupivel/zvedeni-vidomosti-shchodo-spotvorennya-rezultativ-torg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1742</Words>
  <Characters>9930</Characters>
  <Application>Microsoft Office Word</Application>
  <DocSecurity>0</DocSecurity>
  <Lines>82</Lines>
  <Paragraphs>23</Paragraphs>
  <ScaleCrop>false</ScaleCrop>
  <Company>*</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2023-10-16T12:17:00Z</dcterms:created>
  <dcterms:modified xsi:type="dcterms:W3CDTF">2023-10-18T11:51:00Z</dcterms:modified>
</cp:coreProperties>
</file>