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E0" w:rsidRPr="0053069C" w:rsidRDefault="00DE4CE0" w:rsidP="00DE4CE0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53069C">
        <w:rPr>
          <w:rFonts w:ascii="Times New Roman" w:hAnsi="Times New Roman"/>
          <w:b/>
          <w:bCs/>
          <w:sz w:val="24"/>
          <w:szCs w:val="24"/>
          <w:lang w:eastAsia="zh-CN"/>
        </w:rPr>
        <w:t>ДОДАТОК 1</w:t>
      </w:r>
    </w:p>
    <w:p w:rsidR="00DE4CE0" w:rsidRPr="0053069C" w:rsidRDefault="00DE4CE0" w:rsidP="00DE4CE0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53069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до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т</w:t>
      </w:r>
      <w:r w:rsidRPr="0053069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ендерної документації </w:t>
      </w:r>
    </w:p>
    <w:p w:rsidR="00DE4CE0" w:rsidRPr="0053069C" w:rsidRDefault="00DE4CE0" w:rsidP="00DE4CE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53069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КВАЛІФІКАЦІЙНІ КРИТЕРІЇ ТА ПЕРЕЛІК ДОКУМЕНТІВ, ЯКІ ВИМАГАЮТЬСЯ ДЛЯ ПІДТВЕРДЖЕННЯ ВІДПОВІДНОСТІ ТЕНДЕРНОЇ ПРОПОЗИЦІЇ УЧАСНИКА </w:t>
      </w:r>
    </w:p>
    <w:p w:rsidR="00DE4CE0" w:rsidRPr="0053069C" w:rsidRDefault="00DE4CE0" w:rsidP="00DE4CE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53069C">
        <w:rPr>
          <w:rFonts w:ascii="Times New Roman" w:hAnsi="Times New Roman"/>
          <w:b/>
          <w:bCs/>
          <w:sz w:val="24"/>
          <w:szCs w:val="24"/>
          <w:lang w:eastAsia="zh-CN"/>
        </w:rPr>
        <w:t>КВАЛІФІКАЦІЙНИМ КРИТЕРІЯМ</w:t>
      </w:r>
    </w:p>
    <w:p w:rsidR="00BB0FA0" w:rsidRDefault="00DE4CE0" w:rsidP="00BB0FA0">
      <w:pPr>
        <w:suppressAutoHyphens/>
        <w:autoSpaceDE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3069C">
        <w:rPr>
          <w:rFonts w:ascii="Times New Roman" w:hAnsi="Times New Roman"/>
          <w:sz w:val="24"/>
          <w:szCs w:val="24"/>
          <w:lang w:eastAsia="zh-CN"/>
        </w:rPr>
        <w:t xml:space="preserve">Для підтвердження відповідності кваліфікаційним вимогам згідно ст. 16 Закону України "Про публічні закупівлі" Учасник повинен подати через електронний майданчик у систему </w:t>
      </w:r>
      <w:proofErr w:type="spellStart"/>
      <w:r w:rsidRPr="0053069C">
        <w:rPr>
          <w:rFonts w:ascii="Times New Roman" w:hAnsi="Times New Roman"/>
          <w:sz w:val="24"/>
          <w:szCs w:val="24"/>
          <w:lang w:eastAsia="zh-CN"/>
        </w:rPr>
        <w:t>Prozorro</w:t>
      </w:r>
      <w:proofErr w:type="spellEnd"/>
      <w:r w:rsidRPr="0053069C">
        <w:rPr>
          <w:rFonts w:ascii="Times New Roman" w:hAnsi="Times New Roman"/>
          <w:sz w:val="24"/>
          <w:szCs w:val="24"/>
          <w:lang w:eastAsia="zh-CN"/>
        </w:rPr>
        <w:t xml:space="preserve"> у складі своєї пропозиції наступні документи:</w:t>
      </w:r>
    </w:p>
    <w:p w:rsidR="00BB0FA0" w:rsidRPr="00BB0FA0" w:rsidRDefault="00BB0FA0" w:rsidP="00BB0FA0">
      <w:pPr>
        <w:suppressAutoHyphens/>
        <w:autoSpaceDE w:val="0"/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B0FA0" w:rsidRDefault="00BB0FA0" w:rsidP="00BB0FA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Учасник повинен надати інформацію про наявність</w:t>
      </w:r>
      <w:r>
        <w:rPr>
          <w:rFonts w:ascii="Times New Roman" w:hAnsi="Times New Roman"/>
          <w:color w:val="000000"/>
          <w:sz w:val="24"/>
          <w:szCs w:val="24"/>
        </w:rPr>
        <w:t xml:space="preserve"> працівників відповідної кваліфікації, які мають необхідні знання та досвід. </w:t>
      </w:r>
      <w:r>
        <w:rPr>
          <w:rFonts w:ascii="Times New Roman" w:hAnsi="Times New Roman"/>
          <w:sz w:val="24"/>
          <w:szCs w:val="24"/>
        </w:rPr>
        <w:t xml:space="preserve">Інформація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про </w:t>
      </w:r>
      <w:r>
        <w:rPr>
          <w:rFonts w:ascii="Times New Roman" w:hAnsi="Times New Roman"/>
          <w:bCs/>
          <w:color w:val="000000"/>
          <w:sz w:val="24"/>
          <w:szCs w:val="24"/>
        </w:rPr>
        <w:t>працівників</w:t>
      </w:r>
      <w:r>
        <w:rPr>
          <w:rFonts w:ascii="Times New Roman" w:hAnsi="Times New Roman"/>
          <w:sz w:val="24"/>
          <w:szCs w:val="24"/>
        </w:rPr>
        <w:t xml:space="preserve"> обов’язково повинна містити графи,  встановлені Таблицею №1</w:t>
      </w:r>
    </w:p>
    <w:p w:rsidR="00BB0FA0" w:rsidRDefault="00BB0FA0" w:rsidP="00BB0FA0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Таблиця № 1</w:t>
      </w:r>
    </w:p>
    <w:p w:rsidR="00BB0FA0" w:rsidRDefault="00BB0FA0" w:rsidP="00BB0F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ІНФОРМАЦІЯ</w:t>
      </w:r>
    </w:p>
    <w:p w:rsidR="00BB0FA0" w:rsidRDefault="00BB0FA0" w:rsidP="00BB0FA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наявність працівників відповідної кваліфікації, які мають необхідні знання та досвід 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0"/>
        <w:gridCol w:w="1984"/>
        <w:gridCol w:w="1983"/>
        <w:gridCol w:w="2055"/>
      </w:tblGrid>
      <w:tr w:rsidR="00BB0FA0" w:rsidTr="00BB0FA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0" w:rsidRDefault="00BB0F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0" w:rsidRDefault="00BB0F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Прізвище та </w:t>
            </w:r>
          </w:p>
          <w:p w:rsidR="00BB0FA0" w:rsidRDefault="00BB0F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ім`я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0" w:rsidRDefault="00BB0F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0" w:rsidRDefault="00BB0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Штатний працівник/ цивільно-правова угода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0" w:rsidRDefault="00BB0F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Досвід роботи на займаній посаді</w:t>
            </w:r>
          </w:p>
        </w:tc>
      </w:tr>
      <w:tr w:rsidR="00BB0FA0" w:rsidTr="00BB0FA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0" w:rsidRDefault="00BB0F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0" w:rsidRDefault="00BB0F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0" w:rsidRDefault="00BB0F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0" w:rsidRDefault="00BB0F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0" w:rsidRDefault="00BB0F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B0FA0" w:rsidTr="00BB0FA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0" w:rsidRDefault="00BB0F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0" w:rsidRDefault="00BB0F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0" w:rsidRDefault="00BB0F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0" w:rsidRDefault="00BB0F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0" w:rsidRDefault="00BB0FA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B0FA0" w:rsidRDefault="00BB0FA0" w:rsidP="00BB0FA0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BB0FA0" w:rsidRDefault="00BB0FA0" w:rsidP="00BB0FA0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1.1. Для підтвердження кваліфікації та досвіду працівників мають бути надані наступні документи на кожну особу, зазначену у Таблиці №1:</w:t>
      </w:r>
    </w:p>
    <w:p w:rsidR="00BB0FA0" w:rsidRDefault="00BB0FA0" w:rsidP="00BB0FA0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 для штатних працівників Учасника - копії наказів про призначення на посаду, вказану в стовпчику 3 таблиці №1, або копії трудових книжок (всіх сторінок).</w:t>
      </w:r>
    </w:p>
    <w:p w:rsidR="00BB0FA0" w:rsidRPr="00BB0FA0" w:rsidRDefault="00BB0FA0" w:rsidP="00BB0FA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 для працівників, залучених по цивільно-правовим угодам (або іншим договорам) – копії відповідних документів.</w:t>
      </w:r>
    </w:p>
    <w:p w:rsidR="00BB0FA0" w:rsidRDefault="00BB0FA0" w:rsidP="00BB0FA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BB0FA0" w:rsidRDefault="00BB0FA0" w:rsidP="00BB0FA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Для підтвердження наявності досвіду виконання аналогічного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-их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договору(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-ів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Учасник повинен надати довідку на фірмовому бланку підприємства (за наявності), що підписується учасником або його уповноваженою особою і за наявності печатки має містити її відбиток за наведеною формою у Таблиці №2. </w:t>
      </w:r>
    </w:p>
    <w:p w:rsidR="00BB0FA0" w:rsidRPr="004666E9" w:rsidRDefault="00BB0FA0" w:rsidP="00BB0FA0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BB0FA0" w:rsidRDefault="00BB0FA0" w:rsidP="00BB0FA0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/>
        <w:jc w:val="right"/>
        <w:rPr>
          <w:rFonts w:ascii="Times New Roman" w:hAnsi="Times New Roman"/>
          <w:bCs/>
          <w:color w:val="000000"/>
          <w:sz w:val="24"/>
          <w:szCs w:val="24"/>
          <w:lang w:val="ru-RU" w:eastAsia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>Таблиця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 № 2</w:t>
      </w:r>
    </w:p>
    <w:p w:rsidR="00BB0FA0" w:rsidRDefault="00BB0FA0" w:rsidP="00BB0FA0">
      <w:pPr>
        <w:pStyle w:val="a4"/>
        <w:ind w:left="0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Інформація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виконання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аналогічного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договору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960"/>
        <w:gridCol w:w="1589"/>
        <w:gridCol w:w="2310"/>
        <w:gridCol w:w="2743"/>
      </w:tblGrid>
      <w:tr w:rsidR="00BB0FA0" w:rsidTr="00BB0FA0">
        <w:trPr>
          <w:trHeight w:val="169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0" w:rsidRDefault="00BB0FA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 з/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0" w:rsidRDefault="00BB0FA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Предмет договору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A0" w:rsidRDefault="00BB0FA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№, дата, строк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дії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договору</w:t>
            </w:r>
          </w:p>
          <w:p w:rsidR="00BB0FA0" w:rsidRDefault="00BB0FA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0" w:rsidRDefault="00BB0FA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Замовник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код ЄДРПОУ, адреса, </w:t>
            </w:r>
          </w:p>
          <w:p w:rsidR="00BB0FA0" w:rsidRDefault="00BB0FA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ІБ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керівника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0" w:rsidRDefault="00BB0FA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Сума договору,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грн</w:t>
            </w:r>
            <w:proofErr w:type="spellEnd"/>
          </w:p>
        </w:tc>
      </w:tr>
      <w:tr w:rsidR="00BB0FA0" w:rsidTr="00BB0FA0">
        <w:trPr>
          <w:trHeight w:val="31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0" w:rsidRDefault="00BB0F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0" w:rsidRDefault="00BB0F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0" w:rsidRDefault="00BB0F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0" w:rsidRDefault="00BB0F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0" w:rsidRDefault="00BB0F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BB0FA0" w:rsidTr="00BB0FA0">
        <w:trPr>
          <w:trHeight w:val="31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0" w:rsidRDefault="00BB0FA0">
            <w:pPr>
              <w:spacing w:after="0"/>
              <w:rPr>
                <w:rFonts w:asciiTheme="minorHAnsi" w:hAnsiTheme="minorHAnsi" w:cstheme="minorBidi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0" w:rsidRDefault="00BB0FA0">
            <w:pPr>
              <w:spacing w:after="0"/>
              <w:rPr>
                <w:rFonts w:asciiTheme="minorHAnsi" w:hAnsiTheme="minorHAnsi" w:cstheme="minorBidi"/>
                <w:lang w:val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0" w:rsidRDefault="00BB0FA0">
            <w:pPr>
              <w:spacing w:after="0"/>
              <w:rPr>
                <w:rFonts w:asciiTheme="minorHAnsi" w:hAnsiTheme="minorHAnsi" w:cstheme="minorBidi"/>
                <w:lang w:val="ru-RU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0" w:rsidRDefault="00BB0FA0">
            <w:pPr>
              <w:spacing w:after="0"/>
              <w:rPr>
                <w:rFonts w:asciiTheme="minorHAnsi" w:hAnsiTheme="minorHAnsi" w:cstheme="minorBidi"/>
                <w:lang w:val="ru-RU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FA0" w:rsidRDefault="00BB0FA0">
            <w:pPr>
              <w:spacing w:after="0"/>
              <w:rPr>
                <w:rFonts w:asciiTheme="minorHAnsi" w:hAnsiTheme="minorHAnsi" w:cstheme="minorBidi"/>
                <w:lang w:val="ru-RU"/>
              </w:rPr>
            </w:pPr>
          </w:p>
        </w:tc>
      </w:tr>
    </w:tbl>
    <w:p w:rsidR="00BB0FA0" w:rsidRDefault="00BB0FA0" w:rsidP="00BB0FA0">
      <w:pPr>
        <w:spacing w:after="0"/>
        <w:rPr>
          <w:rFonts w:ascii="Times New Roman" w:hAnsi="Times New Roman"/>
          <w:sz w:val="24"/>
          <w:szCs w:val="24"/>
        </w:rPr>
      </w:pPr>
    </w:p>
    <w:p w:rsidR="00BB0FA0" w:rsidRDefault="00BB0FA0" w:rsidP="00BB0FA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підтвердження факту виконання аналогічних договорів учасник повинен надати у складі своєї  пропозиції:</w:t>
      </w:r>
    </w:p>
    <w:p w:rsidR="00BB0FA0" w:rsidRDefault="00BB0FA0" w:rsidP="00BB0FA0">
      <w:pPr>
        <w:pStyle w:val="a4"/>
        <w:numPr>
          <w:ilvl w:val="0"/>
          <w:numId w:val="3"/>
        </w:numPr>
        <w:spacing w:after="20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скан-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коп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менше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2-ох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виконаних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повному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обсязі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останніх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трьох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років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аналогічних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договорів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lang w:val="ru-RU"/>
        </w:rPr>
        <w:t>з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усіма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додатками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додатковими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угодами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4666E9" w:rsidRPr="004666E9" w:rsidRDefault="00BB0FA0" w:rsidP="00BB0FA0">
      <w:pPr>
        <w:pStyle w:val="a4"/>
        <w:numPr>
          <w:ilvl w:val="0"/>
          <w:numId w:val="3"/>
        </w:numPr>
        <w:spacing w:after="20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скан-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копії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документів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ідтверджують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факт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аналогічних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договорів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- на всю суму таких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договорів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4666E9">
        <w:rPr>
          <w:rFonts w:ascii="Times New Roman" w:hAnsi="Times New Roman"/>
          <w:sz w:val="24"/>
          <w:szCs w:val="24"/>
          <w:lang w:val="ru-RU"/>
        </w:rPr>
        <w:t>акти</w:t>
      </w:r>
      <w:proofErr w:type="spellEnd"/>
      <w:r w:rsidRPr="004666E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6E9">
        <w:rPr>
          <w:rFonts w:ascii="Times New Roman" w:hAnsi="Times New Roman"/>
          <w:sz w:val="24"/>
          <w:szCs w:val="24"/>
          <w:lang w:val="ru-RU"/>
        </w:rPr>
        <w:t>виконаних</w:t>
      </w:r>
      <w:proofErr w:type="spellEnd"/>
      <w:r w:rsidRPr="004666E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6E9">
        <w:rPr>
          <w:rFonts w:ascii="Times New Roman" w:hAnsi="Times New Roman"/>
          <w:sz w:val="24"/>
          <w:szCs w:val="24"/>
          <w:lang w:val="ru-RU"/>
        </w:rPr>
        <w:t>робіт</w:t>
      </w:r>
      <w:proofErr w:type="spellEnd"/>
      <w:r w:rsidRPr="004666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66E9">
        <w:rPr>
          <w:rFonts w:ascii="Times New Roman" w:hAnsi="Times New Roman"/>
          <w:sz w:val="24"/>
          <w:szCs w:val="24"/>
          <w:lang w:val="ru-RU"/>
        </w:rPr>
        <w:t>)</w:t>
      </w:r>
    </w:p>
    <w:p w:rsidR="00BB0FA0" w:rsidRDefault="00BB0FA0" w:rsidP="00BB0FA0">
      <w:pPr>
        <w:pStyle w:val="a4"/>
        <w:numPr>
          <w:ilvl w:val="0"/>
          <w:numId w:val="3"/>
        </w:numPr>
        <w:spacing w:after="20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скан-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копії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листів-відгуків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ід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контрагентів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даних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договорів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О</w:t>
      </w:r>
      <w:r>
        <w:rPr>
          <w:rFonts w:ascii="Times New Roman" w:hAnsi="Times New Roman"/>
          <w:sz w:val="24"/>
          <w:szCs w:val="24"/>
          <w:lang w:val="ru-RU"/>
        </w:rPr>
        <w:t xml:space="preserve">формлений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відгук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містити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вихідний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номер та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дату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видачі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документу,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інформацію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 предмет договору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найменування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робіт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надається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відгук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інформацію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якісне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своїх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зобов'язань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вказаним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договором,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підпис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(та печатку,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наявності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пр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ізвище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ім'я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особи,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уповноважена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контрагентом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підписувати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відгук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B0FA0" w:rsidRDefault="00BB0FA0" w:rsidP="00BB0FA0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0FA0" w:rsidRDefault="00BB0FA0" w:rsidP="00BB0FA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Замовник має право з власної ініціативи дослідити законність наданих копій договорів: у випадку виявлення подання Учасником</w:t>
      </w:r>
      <w:r>
        <w:rPr>
          <w:rFonts w:ascii="Times New Roman" w:hAnsi="Times New Roman"/>
          <w:kern w:val="2"/>
          <w:sz w:val="24"/>
          <w:szCs w:val="24"/>
        </w:rPr>
        <w:t xml:space="preserve"> копій договорів, які є в силу закону нікчемними, такі договори не є належним підтвердженням відповідності учасника кваліфікаційному критерію.</w:t>
      </w:r>
    </w:p>
    <w:p w:rsidR="00BB0FA0" w:rsidRDefault="00BB0FA0" w:rsidP="00BB0FA0">
      <w:pPr>
        <w:spacing w:after="160" w:line="256" w:lineRule="auto"/>
        <w:rPr>
          <w:b/>
          <w:color w:val="000000"/>
          <w:lang w:eastAsia="zh-CN"/>
        </w:rPr>
      </w:pPr>
    </w:p>
    <w:p w:rsidR="00BB0FA0" w:rsidRDefault="00BB0FA0"/>
    <w:sectPr w:rsidR="00BB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503"/>
    <w:multiLevelType w:val="multilevel"/>
    <w:tmpl w:val="E5CC5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1C3C6FC3"/>
    <w:multiLevelType w:val="hybridMultilevel"/>
    <w:tmpl w:val="B9406B54"/>
    <w:lvl w:ilvl="0" w:tplc="E15C439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883F32"/>
    <w:multiLevelType w:val="hybridMultilevel"/>
    <w:tmpl w:val="530A026E"/>
    <w:lvl w:ilvl="0" w:tplc="AF58443C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79"/>
    <w:rsid w:val="003C7E79"/>
    <w:rsid w:val="004666E9"/>
    <w:rsid w:val="00890724"/>
    <w:rsid w:val="00BB0FA0"/>
    <w:rsid w:val="00DE4CE0"/>
    <w:rsid w:val="00E5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E0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Elenco Normale Знак,List Paragraph Знак,Список уровня 2 Знак,название табл/рис Знак,Chapter10 Знак,AC List 01 Знак,EBRD List Знак,CA bullets Знак,Абзац списку 1 Знак,тв-Абзац списка Знак,заголовок 1.1 Знак,List_Paragraph Знак"/>
    <w:link w:val="a4"/>
    <w:uiPriority w:val="34"/>
    <w:qFormat/>
    <w:locked/>
    <w:rsid w:val="00BB0FA0"/>
    <w:rPr>
      <w:rFonts w:ascii="Calibri" w:eastAsia="Times New Roman" w:hAnsi="Calibri" w:cs="Times New Roman"/>
      <w:sz w:val="20"/>
      <w:szCs w:val="20"/>
      <w:lang w:val="en-US"/>
    </w:rPr>
  </w:style>
  <w:style w:type="paragraph" w:styleId="a4">
    <w:name w:val="List Paragraph"/>
    <w:aliases w:val="Elenco Normale,List Paragraph,Список уровня 2,название табл/рис,Chapter10,AC List 01,EBRD List,CA bullets,Абзац списку 1,тв-Абзац списка,заголовок 1.1,List Paragraph (numbered (a)),List_Paragraph,Multilevel para_II,List Paragraph1,Bullets"/>
    <w:basedOn w:val="a"/>
    <w:link w:val="a3"/>
    <w:uiPriority w:val="34"/>
    <w:qFormat/>
    <w:rsid w:val="00BB0FA0"/>
    <w:pPr>
      <w:spacing w:after="0" w:line="240" w:lineRule="auto"/>
      <w:ind w:left="720"/>
      <w:contextualSpacing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E0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Elenco Normale Знак,List Paragraph Знак,Список уровня 2 Знак,название табл/рис Знак,Chapter10 Знак,AC List 01 Знак,EBRD List Знак,CA bullets Знак,Абзац списку 1 Знак,тв-Абзац списка Знак,заголовок 1.1 Знак,List_Paragraph Знак"/>
    <w:link w:val="a4"/>
    <w:uiPriority w:val="34"/>
    <w:qFormat/>
    <w:locked/>
    <w:rsid w:val="00BB0FA0"/>
    <w:rPr>
      <w:rFonts w:ascii="Calibri" w:eastAsia="Times New Roman" w:hAnsi="Calibri" w:cs="Times New Roman"/>
      <w:sz w:val="20"/>
      <w:szCs w:val="20"/>
      <w:lang w:val="en-US"/>
    </w:rPr>
  </w:style>
  <w:style w:type="paragraph" w:styleId="a4">
    <w:name w:val="List Paragraph"/>
    <w:aliases w:val="Elenco Normale,List Paragraph,Список уровня 2,название табл/рис,Chapter10,AC List 01,EBRD List,CA bullets,Абзац списку 1,тв-Абзац списка,заголовок 1.1,List Paragraph (numbered (a)),List_Paragraph,Multilevel para_II,List Paragraph1,Bullets"/>
    <w:basedOn w:val="a"/>
    <w:link w:val="a3"/>
    <w:uiPriority w:val="34"/>
    <w:qFormat/>
    <w:rsid w:val="00BB0FA0"/>
    <w:pPr>
      <w:spacing w:after="0" w:line="240" w:lineRule="auto"/>
      <w:ind w:left="720"/>
      <w:contextualSpacing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2023-10-16T12:16:00Z</dcterms:created>
  <dcterms:modified xsi:type="dcterms:W3CDTF">2023-11-06T09:37:00Z</dcterms:modified>
</cp:coreProperties>
</file>