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1A5" w:rsidRPr="005A4BB9" w:rsidRDefault="00D731A5" w:rsidP="00D731A5">
      <w:pPr>
        <w:jc w:val="right"/>
        <w:rPr>
          <w:b/>
          <w:bCs/>
          <w:sz w:val="24"/>
          <w:szCs w:val="24"/>
        </w:rPr>
      </w:pPr>
      <w:bookmarkStart w:id="0" w:name="_Hlk64447087"/>
      <w:r w:rsidRPr="005A4BB9">
        <w:rPr>
          <w:b/>
          <w:bCs/>
          <w:sz w:val="24"/>
          <w:szCs w:val="24"/>
        </w:rPr>
        <w:t xml:space="preserve">Додаток № </w:t>
      </w:r>
      <w:r w:rsidR="00DB1BBB" w:rsidRPr="005A4BB9">
        <w:rPr>
          <w:b/>
          <w:bCs/>
          <w:sz w:val="24"/>
          <w:szCs w:val="24"/>
        </w:rPr>
        <w:t>2</w:t>
      </w:r>
    </w:p>
    <w:p w:rsidR="00D731A5" w:rsidRPr="005A4BB9" w:rsidRDefault="00D731A5" w:rsidP="00D731A5">
      <w:pPr>
        <w:jc w:val="right"/>
        <w:rPr>
          <w:bCs/>
          <w:sz w:val="24"/>
          <w:szCs w:val="24"/>
        </w:rPr>
      </w:pPr>
      <w:r w:rsidRPr="005A4BB9">
        <w:rPr>
          <w:b/>
          <w:sz w:val="24"/>
          <w:szCs w:val="24"/>
        </w:rPr>
        <w:t xml:space="preserve"> </w:t>
      </w:r>
      <w:r w:rsidRPr="005A4BB9">
        <w:rPr>
          <w:bCs/>
          <w:sz w:val="24"/>
          <w:szCs w:val="24"/>
        </w:rPr>
        <w:t>до тендерної документації</w:t>
      </w:r>
    </w:p>
    <w:p w:rsidR="00D731A5" w:rsidRPr="005A4BB9" w:rsidRDefault="00D731A5" w:rsidP="00D731A5">
      <w:pPr>
        <w:ind w:left="7080"/>
        <w:rPr>
          <w:b/>
          <w:sz w:val="20"/>
          <w:szCs w:val="20"/>
        </w:rPr>
      </w:pPr>
    </w:p>
    <w:p w:rsidR="00D731A5" w:rsidRPr="005A4BB9" w:rsidRDefault="00D731A5" w:rsidP="00D731A5">
      <w:pPr>
        <w:pStyle w:val="rvps2"/>
        <w:shd w:val="clear" w:color="auto" w:fill="FFFFFF"/>
        <w:spacing w:before="0" w:after="0"/>
        <w:ind w:left="142"/>
        <w:jc w:val="center"/>
        <w:textAlignment w:val="baseline"/>
        <w:rPr>
          <w:b/>
          <w:szCs w:val="28"/>
          <w:lang w:val="uk-UA"/>
        </w:rPr>
      </w:pPr>
      <w:r w:rsidRPr="005A4BB9">
        <w:rPr>
          <w:b/>
          <w:szCs w:val="28"/>
          <w:lang w:val="uk-UA"/>
        </w:rPr>
        <w:t>Технічні вимоги до предмету закупівлі</w:t>
      </w:r>
    </w:p>
    <w:p w:rsidR="00084BCD" w:rsidRPr="005A4BB9" w:rsidRDefault="000220CF" w:rsidP="00084BCD">
      <w:pPr>
        <w:jc w:val="center"/>
        <w:rPr>
          <w:b/>
          <w:bCs/>
          <w:sz w:val="24"/>
          <w:szCs w:val="36"/>
        </w:rPr>
      </w:pPr>
      <w:r w:rsidRPr="00FA2281">
        <w:rPr>
          <w:b/>
          <w:bCs/>
          <w:sz w:val="24"/>
          <w:szCs w:val="36"/>
        </w:rPr>
        <w:t>«код</w:t>
      </w:r>
      <w:r w:rsidRPr="000220CF">
        <w:rPr>
          <w:b/>
          <w:bCs/>
          <w:sz w:val="24"/>
          <w:szCs w:val="36"/>
        </w:rPr>
        <w:t xml:space="preserve"> </w:t>
      </w:r>
      <w:r w:rsidRPr="00FA2281">
        <w:rPr>
          <w:b/>
          <w:bCs/>
          <w:sz w:val="24"/>
          <w:szCs w:val="36"/>
        </w:rPr>
        <w:t>ДК</w:t>
      </w:r>
      <w:r w:rsidRPr="000220CF">
        <w:rPr>
          <w:b/>
          <w:bCs/>
          <w:sz w:val="24"/>
          <w:szCs w:val="36"/>
        </w:rPr>
        <w:t xml:space="preserve"> </w:t>
      </w:r>
      <w:r w:rsidRPr="00FA2281">
        <w:rPr>
          <w:b/>
          <w:bCs/>
          <w:sz w:val="24"/>
          <w:szCs w:val="36"/>
        </w:rPr>
        <w:t>021:2015:38510000-3 – Мікроскопи</w:t>
      </w:r>
      <w:r w:rsidRPr="000220CF">
        <w:rPr>
          <w:b/>
          <w:bCs/>
          <w:sz w:val="24"/>
          <w:szCs w:val="36"/>
        </w:rPr>
        <w:t xml:space="preserve"> </w:t>
      </w:r>
      <w:r w:rsidRPr="00FA2281">
        <w:rPr>
          <w:b/>
          <w:bCs/>
          <w:sz w:val="24"/>
          <w:szCs w:val="36"/>
        </w:rPr>
        <w:t xml:space="preserve">(15132 – Система </w:t>
      </w:r>
      <w:r w:rsidRPr="000220CF">
        <w:rPr>
          <w:b/>
          <w:bCs/>
          <w:sz w:val="24"/>
          <w:szCs w:val="36"/>
        </w:rPr>
        <w:t>м</w:t>
      </w:r>
      <w:r w:rsidRPr="00FA2281">
        <w:rPr>
          <w:b/>
          <w:bCs/>
          <w:sz w:val="24"/>
          <w:szCs w:val="36"/>
        </w:rPr>
        <w:t xml:space="preserve">ікроскопічного аналізування клітин </w:t>
      </w:r>
      <w:r w:rsidRPr="000220CF">
        <w:rPr>
          <w:b/>
          <w:bCs/>
          <w:sz w:val="24"/>
          <w:szCs w:val="36"/>
          <w:lang w:val="ru-RU"/>
        </w:rPr>
        <w:t>IVD</w:t>
      </w:r>
      <w:r w:rsidRPr="00FA2281">
        <w:rPr>
          <w:b/>
          <w:bCs/>
          <w:sz w:val="24"/>
          <w:szCs w:val="36"/>
        </w:rPr>
        <w:t xml:space="preserve"> (діагностика </w:t>
      </w:r>
      <w:r w:rsidRPr="000220CF">
        <w:rPr>
          <w:b/>
          <w:bCs/>
          <w:sz w:val="24"/>
          <w:szCs w:val="36"/>
          <w:lang w:val="ru-RU"/>
        </w:rPr>
        <w:t>in</w:t>
      </w:r>
      <w:r w:rsidRPr="00FA2281">
        <w:rPr>
          <w:b/>
          <w:bCs/>
          <w:sz w:val="24"/>
          <w:szCs w:val="36"/>
        </w:rPr>
        <w:t xml:space="preserve"> </w:t>
      </w:r>
      <w:r w:rsidRPr="000220CF">
        <w:rPr>
          <w:b/>
          <w:bCs/>
          <w:sz w:val="24"/>
          <w:szCs w:val="36"/>
          <w:lang w:val="ru-RU"/>
        </w:rPr>
        <w:t>vitro</w:t>
      </w:r>
      <w:r w:rsidRPr="00FA2281">
        <w:rPr>
          <w:b/>
          <w:bCs/>
          <w:sz w:val="24"/>
          <w:szCs w:val="36"/>
        </w:rPr>
        <w:t>))»</w:t>
      </w:r>
    </w:p>
    <w:p w:rsidR="00D731A5" w:rsidRPr="005A4BB9" w:rsidRDefault="00D731A5" w:rsidP="00D731A5">
      <w:pPr>
        <w:jc w:val="center"/>
        <w:rPr>
          <w:b/>
          <w:bCs/>
          <w:sz w:val="24"/>
          <w:szCs w:val="36"/>
        </w:rPr>
      </w:pPr>
    </w:p>
    <w:p w:rsidR="00D731A5" w:rsidRPr="005A4BB9" w:rsidRDefault="00D731A5" w:rsidP="00D731A5">
      <w:pPr>
        <w:jc w:val="both"/>
        <w:rPr>
          <w:sz w:val="12"/>
          <w:szCs w:val="24"/>
          <w:lang w:eastAsia="uk-UA"/>
        </w:rPr>
      </w:pPr>
    </w:p>
    <w:p w:rsidR="00084BCD" w:rsidRPr="00FA2281" w:rsidRDefault="00084BCD" w:rsidP="00084BCD">
      <w:pPr>
        <w:pStyle w:val="aa"/>
        <w:widowControl/>
        <w:spacing w:before="100" w:beforeAutospacing="1" w:after="100" w:afterAutospacing="1"/>
        <w:jc w:val="center"/>
        <w:rPr>
          <w:rFonts w:ascii="Times New Roman" w:hAnsi="Times New Roman" w:cs="Times New Roman"/>
          <w:b/>
          <w:sz w:val="28"/>
          <w:szCs w:val="28"/>
          <w:u w:val="single"/>
        </w:rPr>
      </w:pPr>
      <w:r w:rsidRPr="00FA2281">
        <w:rPr>
          <w:rFonts w:ascii="Times New Roman" w:eastAsia="Calibri" w:hAnsi="Times New Roman" w:cs="Times New Roman"/>
          <w:b/>
          <w:sz w:val="28"/>
          <w:szCs w:val="28"/>
          <w:u w:val="single"/>
        </w:rPr>
        <w:t>ЗАГАЛЬНІ ВИМОГИ:</w:t>
      </w:r>
    </w:p>
    <w:p w:rsidR="00084BCD" w:rsidRPr="00FA2281" w:rsidRDefault="00084BCD" w:rsidP="00E03159">
      <w:pPr>
        <w:tabs>
          <w:tab w:val="left" w:pos="-851"/>
          <w:tab w:val="left" w:pos="-426"/>
          <w:tab w:val="left" w:pos="-284"/>
        </w:tabs>
        <w:adjustRightInd w:val="0"/>
        <w:ind w:firstLine="540"/>
        <w:jc w:val="both"/>
        <w:rPr>
          <w:sz w:val="24"/>
          <w:szCs w:val="24"/>
        </w:rPr>
      </w:pPr>
      <w:r w:rsidRPr="00FA2281">
        <w:rPr>
          <w:sz w:val="24"/>
          <w:szCs w:val="24"/>
        </w:rPr>
        <w:t xml:space="preserve">Обладнання, яке пропонується, повинно бути новим та таким, що не було у використанні, </w:t>
      </w:r>
      <w:r w:rsidRPr="00FA2281">
        <w:rPr>
          <w:b/>
          <w:sz w:val="24"/>
          <w:szCs w:val="24"/>
        </w:rPr>
        <w:t>виготовленим  не раніше 2022 року.</w:t>
      </w:r>
      <w:r w:rsidRPr="00FA2281">
        <w:rPr>
          <w:sz w:val="24"/>
          <w:szCs w:val="24"/>
        </w:rPr>
        <w:t xml:space="preserve"> </w:t>
      </w:r>
    </w:p>
    <w:p w:rsidR="00FD6D67" w:rsidRPr="00FA2281" w:rsidRDefault="00084BCD" w:rsidP="00FD6D67">
      <w:pPr>
        <w:ind w:firstLine="284"/>
        <w:jc w:val="both"/>
        <w:rPr>
          <w:sz w:val="24"/>
          <w:szCs w:val="24"/>
        </w:rPr>
      </w:pPr>
      <w:r w:rsidRPr="00FA2281">
        <w:rPr>
          <w:sz w:val="24"/>
          <w:szCs w:val="24"/>
        </w:rPr>
        <w:t xml:space="preserve">1. </w:t>
      </w:r>
      <w:r w:rsidR="00FD6D67" w:rsidRPr="00FA2281">
        <w:rPr>
          <w:sz w:val="24"/>
          <w:szCs w:val="24"/>
        </w:rPr>
        <w:t>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 у даному додатку та всіх інших вимог Тендерної Документації.</w:t>
      </w:r>
    </w:p>
    <w:p w:rsidR="00084BCD" w:rsidRPr="00FA2281" w:rsidRDefault="00D2473A" w:rsidP="00FD6D67">
      <w:pPr>
        <w:ind w:firstLine="284"/>
        <w:jc w:val="both"/>
        <w:rPr>
          <w:sz w:val="24"/>
          <w:szCs w:val="24"/>
        </w:rPr>
      </w:pPr>
      <w:r w:rsidRPr="00FA2281">
        <w:rPr>
          <w:sz w:val="24"/>
          <w:szCs w:val="24"/>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або його окремих сторінок (експлуатаційної документації: настанови з експлуатації, або інструкції, або технічного опису (малюнків, схем) чи технічних умов, або ін. документів українською мовою) в якому міститься ця інформація, з наданням скану з оригіналів документів або завірених учасником копій.</w:t>
      </w:r>
    </w:p>
    <w:p w:rsidR="00084BCD" w:rsidRPr="00FA2281" w:rsidRDefault="00084BCD" w:rsidP="00E03159">
      <w:pPr>
        <w:ind w:firstLine="284"/>
        <w:jc w:val="both"/>
        <w:rPr>
          <w:sz w:val="24"/>
          <w:szCs w:val="24"/>
        </w:rPr>
      </w:pPr>
      <w:r w:rsidRPr="00FA2281">
        <w:rPr>
          <w:sz w:val="24"/>
          <w:szCs w:val="24"/>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rsidR="00084BCD" w:rsidRPr="00FA2281" w:rsidRDefault="00084BCD" w:rsidP="00E03159">
      <w:pPr>
        <w:ind w:firstLine="284"/>
        <w:jc w:val="both"/>
        <w:rPr>
          <w:sz w:val="24"/>
          <w:szCs w:val="24"/>
        </w:rPr>
      </w:pPr>
      <w:r w:rsidRPr="00FA2281">
        <w:rPr>
          <w:sz w:val="24"/>
          <w:szCs w:val="24"/>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Гарантійний термін (строк) експлуатації запропонованого Учасником Товару становить не менше 12 місяців.</w:t>
      </w:r>
    </w:p>
    <w:p w:rsidR="00084BCD" w:rsidRPr="00FA2281" w:rsidRDefault="00084BCD" w:rsidP="00E03159">
      <w:pPr>
        <w:ind w:firstLine="284"/>
        <w:jc w:val="both"/>
        <w:rPr>
          <w:sz w:val="24"/>
          <w:szCs w:val="24"/>
        </w:rPr>
      </w:pPr>
      <w:r w:rsidRPr="00FA2281">
        <w:rPr>
          <w:sz w:val="24"/>
          <w:szCs w:val="24"/>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rsidR="00FD6D67" w:rsidRPr="00FA2281" w:rsidRDefault="00FD6D67" w:rsidP="00FD6D67">
      <w:pPr>
        <w:ind w:firstLine="284"/>
        <w:jc w:val="both"/>
        <w:rPr>
          <w:sz w:val="24"/>
          <w:szCs w:val="24"/>
        </w:rPr>
      </w:pPr>
      <w:r w:rsidRPr="00FA2281">
        <w:rPr>
          <w:sz w:val="24"/>
          <w:szCs w:val="24"/>
        </w:rPr>
        <w:t xml:space="preserve">На підтвердження Учасник повинен надати </w:t>
      </w:r>
      <w:r w:rsidRPr="00FA2281">
        <w:rPr>
          <w:spacing w:val="1"/>
          <w:sz w:val="24"/>
          <w:szCs w:val="24"/>
        </w:rPr>
        <w:t xml:space="preserve">оригінал </w:t>
      </w:r>
      <w:r w:rsidRPr="00FA2281">
        <w:rPr>
          <w:sz w:val="24"/>
          <w:szCs w:val="24"/>
        </w:rPr>
        <w:t xml:space="preserve">листа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FA2281">
        <w:rPr>
          <w:spacing w:val="1"/>
          <w:sz w:val="24"/>
          <w:szCs w:val="24"/>
        </w:rPr>
        <w:t>Лист повинен включати в себе: назву Учасника, номер оголошення, що оприлюднене в електронній системі закупівель,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rsidR="00084BCD" w:rsidRPr="00FA2281" w:rsidRDefault="00084BCD" w:rsidP="00E03159">
      <w:pPr>
        <w:ind w:firstLine="284"/>
        <w:jc w:val="both"/>
        <w:rPr>
          <w:sz w:val="24"/>
          <w:szCs w:val="24"/>
        </w:rPr>
      </w:pPr>
      <w:r w:rsidRPr="00FA2281">
        <w:rPr>
          <w:sz w:val="24"/>
          <w:szCs w:val="24"/>
        </w:rPr>
        <w:t>4. Учасник повинен провести кваліфіковане навчання працівників Замовника по користуванню запропонованим обладнанням.</w:t>
      </w:r>
    </w:p>
    <w:p w:rsidR="00084BCD" w:rsidRPr="00FA2281" w:rsidRDefault="00084BCD" w:rsidP="00E03159">
      <w:pPr>
        <w:ind w:firstLine="284"/>
        <w:jc w:val="both"/>
        <w:rPr>
          <w:sz w:val="24"/>
          <w:szCs w:val="24"/>
        </w:rPr>
      </w:pPr>
      <w:r w:rsidRPr="00FA2281">
        <w:rPr>
          <w:sz w:val="24"/>
          <w:szCs w:val="24"/>
        </w:rPr>
        <w:t>На підтвердження надати гарантійний лист про забезпечення навчання персоналу Замовника по користуванню (керуванню) обладнанням за місцем його експлуатації.</w:t>
      </w:r>
    </w:p>
    <w:p w:rsidR="00084BCD" w:rsidRPr="00FA2281" w:rsidRDefault="00084BCD" w:rsidP="00E03159">
      <w:pPr>
        <w:widowControl w:val="0"/>
        <w:tabs>
          <w:tab w:val="left" w:pos="851"/>
        </w:tabs>
        <w:autoSpaceDE w:val="0"/>
        <w:autoSpaceDN w:val="0"/>
        <w:adjustRightInd w:val="0"/>
        <w:ind w:right="142"/>
        <w:jc w:val="both"/>
        <w:rPr>
          <w:sz w:val="24"/>
          <w:szCs w:val="24"/>
        </w:rPr>
      </w:pPr>
      <w:r w:rsidRPr="00FA2281">
        <w:rPr>
          <w:sz w:val="24"/>
          <w:szCs w:val="24"/>
        </w:rPr>
        <w:t xml:space="preserve">      </w:t>
      </w:r>
      <w:r w:rsidR="000220CF" w:rsidRPr="00FA2281">
        <w:rPr>
          <w:sz w:val="24"/>
          <w:szCs w:val="24"/>
        </w:rPr>
        <w:t>5</w:t>
      </w:r>
      <w:r w:rsidRPr="00FA2281">
        <w:rPr>
          <w:sz w:val="24"/>
          <w:szCs w:val="24"/>
        </w:rPr>
        <w:t>.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084BCD" w:rsidRPr="00FA2281" w:rsidRDefault="00084BCD" w:rsidP="00E03159">
      <w:pPr>
        <w:widowControl w:val="0"/>
        <w:tabs>
          <w:tab w:val="left" w:pos="851"/>
        </w:tabs>
        <w:ind w:right="-57" w:firstLine="720"/>
        <w:jc w:val="both"/>
        <w:rPr>
          <w:rFonts w:eastAsia="Calibri"/>
          <w:sz w:val="24"/>
          <w:szCs w:val="24"/>
        </w:rPr>
      </w:pPr>
      <w:r w:rsidRPr="00FA2281">
        <w:rPr>
          <w:rFonts w:eastAsia="Calibri"/>
          <w:sz w:val="24"/>
          <w:szCs w:val="24"/>
        </w:rPr>
        <w:t>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084BCD" w:rsidRPr="00FA2281" w:rsidRDefault="00084BCD" w:rsidP="00E03159">
      <w:pPr>
        <w:widowControl w:val="0"/>
        <w:tabs>
          <w:tab w:val="left" w:pos="851"/>
        </w:tabs>
        <w:autoSpaceDE w:val="0"/>
        <w:autoSpaceDN w:val="0"/>
        <w:adjustRightInd w:val="0"/>
        <w:ind w:right="142"/>
        <w:jc w:val="both"/>
        <w:rPr>
          <w:sz w:val="24"/>
          <w:szCs w:val="24"/>
          <w:lang w:eastAsia="zh-CN"/>
        </w:rPr>
      </w:pPr>
      <w:r w:rsidRPr="00FA2281">
        <w:rPr>
          <w:sz w:val="24"/>
          <w:szCs w:val="24"/>
        </w:rPr>
        <w:t xml:space="preserve">       7. Проведення доставки, інсталяції та пуску обладнання за рахунок Учасника.</w:t>
      </w:r>
    </w:p>
    <w:p w:rsidR="00D731A5" w:rsidRPr="005A4BB9" w:rsidRDefault="00084BCD" w:rsidP="00E03159">
      <w:pPr>
        <w:ind w:firstLine="284"/>
        <w:jc w:val="both"/>
        <w:rPr>
          <w:sz w:val="24"/>
          <w:szCs w:val="24"/>
        </w:rPr>
      </w:pPr>
      <w:r w:rsidRPr="00FA2281">
        <w:rPr>
          <w:sz w:val="24"/>
          <w:szCs w:val="24"/>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bookmarkStart w:id="1" w:name="_GoBack"/>
      <w:bookmarkEnd w:id="1"/>
    </w:p>
    <w:p w:rsidR="00D731A5" w:rsidRPr="005A4BB9" w:rsidRDefault="00D731A5" w:rsidP="00D731A5">
      <w:pPr>
        <w:widowControl w:val="0"/>
        <w:jc w:val="both"/>
        <w:rPr>
          <w:b/>
          <w:sz w:val="14"/>
          <w:szCs w:val="24"/>
        </w:rPr>
      </w:pPr>
    </w:p>
    <w:p w:rsidR="00D731A5" w:rsidRPr="005A4BB9" w:rsidRDefault="00D731A5" w:rsidP="00D731A5">
      <w:pPr>
        <w:widowControl w:val="0"/>
        <w:jc w:val="center"/>
        <w:rPr>
          <w:b/>
          <w:sz w:val="24"/>
          <w:szCs w:val="24"/>
        </w:rPr>
      </w:pPr>
      <w:r w:rsidRPr="005A4BB9">
        <w:rPr>
          <w:b/>
          <w:sz w:val="24"/>
          <w:szCs w:val="24"/>
        </w:rPr>
        <w:t>Медико-технічні вимоги</w:t>
      </w:r>
    </w:p>
    <w:p w:rsidR="00E03159" w:rsidRPr="005A4BB9" w:rsidRDefault="00E03159" w:rsidP="00D731A5">
      <w:pPr>
        <w:widowControl w:val="0"/>
        <w:jc w:val="center"/>
        <w:rPr>
          <w:b/>
          <w:sz w:val="24"/>
          <w:szCs w:val="24"/>
        </w:rPr>
      </w:pPr>
    </w:p>
    <w:p w:rsidR="00E03159" w:rsidRPr="005A4BB9" w:rsidRDefault="00E03159" w:rsidP="00E03159">
      <w:pPr>
        <w:pStyle w:val="Normal1"/>
        <w:spacing w:line="240" w:lineRule="auto"/>
        <w:ind w:firstLine="900"/>
        <w:jc w:val="both"/>
        <w:rPr>
          <w:sz w:val="24"/>
          <w:szCs w:val="24"/>
        </w:rPr>
      </w:pPr>
    </w:p>
    <w:tbl>
      <w:tblPr>
        <w:tblW w:w="10535" w:type="dxa"/>
        <w:tblInd w:w="-5" w:type="dxa"/>
        <w:tblLayout w:type="fixed"/>
        <w:tblCellMar>
          <w:left w:w="10" w:type="dxa"/>
          <w:right w:w="10" w:type="dxa"/>
        </w:tblCellMar>
        <w:tblLook w:val="04A0" w:firstRow="1" w:lastRow="0" w:firstColumn="1" w:lastColumn="0" w:noHBand="0" w:noVBand="1"/>
      </w:tblPr>
      <w:tblGrid>
        <w:gridCol w:w="612"/>
        <w:gridCol w:w="6379"/>
        <w:gridCol w:w="851"/>
        <w:gridCol w:w="567"/>
        <w:gridCol w:w="2126"/>
      </w:tblGrid>
      <w:tr w:rsidR="000220CF" w:rsidRPr="008C3729" w:rsidTr="00022882">
        <w:trPr>
          <w:trHeight w:val="850"/>
        </w:trPr>
        <w:tc>
          <w:tcPr>
            <w:tcW w:w="612"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rsidR="000220CF" w:rsidRPr="008C3729" w:rsidRDefault="000220CF" w:rsidP="00022882">
            <w:pPr>
              <w:autoSpaceDN w:val="0"/>
              <w:jc w:val="center"/>
              <w:rPr>
                <w:b/>
                <w:bCs/>
                <w:sz w:val="24"/>
                <w:szCs w:val="24"/>
              </w:rPr>
            </w:pPr>
            <w:r w:rsidRPr="008C3729">
              <w:rPr>
                <w:b/>
                <w:bCs/>
                <w:sz w:val="24"/>
                <w:szCs w:val="24"/>
              </w:rPr>
              <w:t>1</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0220CF" w:rsidRPr="008C3729" w:rsidRDefault="000220CF" w:rsidP="00022882">
            <w:pPr>
              <w:autoSpaceDN w:val="0"/>
              <w:ind w:left="76" w:right="132"/>
              <w:jc w:val="both"/>
              <w:rPr>
                <w:b/>
                <w:bCs/>
                <w:sz w:val="24"/>
                <w:szCs w:val="24"/>
              </w:rPr>
            </w:pPr>
            <w:r w:rsidRPr="008C3729">
              <w:rPr>
                <w:b/>
                <w:bCs/>
                <w:sz w:val="24"/>
                <w:szCs w:val="24"/>
              </w:rPr>
              <w:t>Система візуалізації клітин у прохідному світлі</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220CF" w:rsidRPr="008C3729" w:rsidRDefault="000220CF" w:rsidP="00022882">
            <w:pPr>
              <w:autoSpaceDN w:val="0"/>
              <w:jc w:val="center"/>
              <w:rPr>
                <w:b/>
                <w:bCs/>
                <w:sz w:val="24"/>
                <w:szCs w:val="24"/>
              </w:rPr>
            </w:pPr>
            <w:r w:rsidRPr="008C3729">
              <w:rPr>
                <w:b/>
                <w:bCs/>
                <w:sz w:val="24"/>
                <w:szCs w:val="24"/>
              </w:rPr>
              <w:t>шт</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220CF" w:rsidRPr="008C3729" w:rsidRDefault="000220CF" w:rsidP="00022882">
            <w:pPr>
              <w:autoSpaceDN w:val="0"/>
              <w:jc w:val="center"/>
              <w:rPr>
                <w:b/>
                <w:bCs/>
                <w:sz w:val="24"/>
                <w:szCs w:val="24"/>
              </w:rPr>
            </w:pPr>
            <w:r w:rsidRPr="008C3729">
              <w:rPr>
                <w:b/>
                <w:bCs/>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0220CF" w:rsidRPr="008C3729" w:rsidRDefault="000220CF" w:rsidP="00022882">
            <w:pPr>
              <w:autoSpaceDN w:val="0"/>
              <w:jc w:val="center"/>
              <w:rPr>
                <w:b/>
                <w:bCs/>
                <w:sz w:val="24"/>
                <w:szCs w:val="24"/>
              </w:rPr>
            </w:pPr>
            <w:r w:rsidRPr="006B34EF">
              <w:rPr>
                <w:b/>
                <w:bCs/>
                <w:sz w:val="24"/>
                <w:szCs w:val="24"/>
              </w:rPr>
              <w:t>Відповідність з посиланням на сторінку документу, що підтверджує відповідність</w:t>
            </w:r>
          </w:p>
        </w:tc>
      </w:tr>
      <w:tr w:rsidR="000220CF" w:rsidRPr="008C3729" w:rsidTr="00022882">
        <w:trPr>
          <w:trHeight w:val="397"/>
        </w:trPr>
        <w:tc>
          <w:tcPr>
            <w:tcW w:w="612" w:type="dxa"/>
            <w:tcBorders>
              <w:top w:val="single" w:sz="4" w:space="0" w:color="000001"/>
              <w:left w:val="single" w:sz="4" w:space="0" w:color="000001"/>
              <w:bottom w:val="single" w:sz="4" w:space="0" w:color="000001"/>
              <w:right w:val="nil"/>
            </w:tcBorders>
            <w:tcMar>
              <w:top w:w="0" w:type="dxa"/>
              <w:left w:w="40" w:type="dxa"/>
              <w:bottom w:w="0" w:type="dxa"/>
              <w:right w:w="40" w:type="dxa"/>
            </w:tcMar>
            <w:vAlign w:val="center"/>
            <w:hideMark/>
          </w:tcPr>
          <w:p w:rsidR="000220CF" w:rsidRPr="008C3729" w:rsidRDefault="000220CF" w:rsidP="00022882">
            <w:pPr>
              <w:autoSpaceDN w:val="0"/>
              <w:jc w:val="center"/>
              <w:rPr>
                <w:kern w:val="3"/>
                <w:sz w:val="24"/>
                <w:szCs w:val="24"/>
              </w:rPr>
            </w:pPr>
            <w:r w:rsidRPr="008C3729">
              <w:rPr>
                <w:kern w:val="3"/>
                <w:sz w:val="24"/>
                <w:szCs w:val="24"/>
              </w:rPr>
              <w:t>1.1</w:t>
            </w:r>
          </w:p>
        </w:tc>
        <w:tc>
          <w:tcPr>
            <w:tcW w:w="6379" w:type="dxa"/>
            <w:tcBorders>
              <w:top w:val="single" w:sz="4" w:space="0" w:color="000001"/>
              <w:left w:val="single" w:sz="4" w:space="0" w:color="000001"/>
              <w:bottom w:val="single" w:sz="4" w:space="0" w:color="000001"/>
              <w:right w:val="nil"/>
            </w:tcBorders>
            <w:tcMar>
              <w:top w:w="0" w:type="dxa"/>
              <w:left w:w="40" w:type="dxa"/>
              <w:bottom w:w="0" w:type="dxa"/>
              <w:right w:w="40" w:type="dxa"/>
            </w:tcMar>
            <w:vAlign w:val="center"/>
            <w:hideMark/>
          </w:tcPr>
          <w:p w:rsidR="000220CF" w:rsidRPr="008C3729" w:rsidRDefault="000220CF" w:rsidP="00022882">
            <w:pPr>
              <w:autoSpaceDN w:val="0"/>
              <w:rPr>
                <w:kern w:val="3"/>
                <w:sz w:val="24"/>
                <w:szCs w:val="24"/>
              </w:rPr>
            </w:pPr>
            <w:r w:rsidRPr="008C3729">
              <w:rPr>
                <w:kern w:val="3"/>
                <w:sz w:val="24"/>
                <w:szCs w:val="24"/>
              </w:rPr>
              <w:t xml:space="preserve">Безокулярна система  </w:t>
            </w:r>
          </w:p>
        </w:tc>
        <w:tc>
          <w:tcPr>
            <w:tcW w:w="1418" w:type="dxa"/>
            <w:gridSpan w:val="2"/>
            <w:tcBorders>
              <w:top w:val="single" w:sz="4" w:space="0" w:color="000001"/>
              <w:left w:val="single" w:sz="4" w:space="0" w:color="000001"/>
              <w:bottom w:val="single" w:sz="4" w:space="0" w:color="000001"/>
              <w:right w:val="single" w:sz="4" w:space="0" w:color="000001"/>
            </w:tcBorders>
            <w:tcMar>
              <w:top w:w="0" w:type="dxa"/>
              <w:left w:w="40" w:type="dxa"/>
              <w:bottom w:w="0" w:type="dxa"/>
              <w:right w:w="40" w:type="dxa"/>
            </w:tcMar>
            <w:vAlign w:val="center"/>
            <w:hideMark/>
          </w:tcPr>
          <w:p w:rsidR="000220CF" w:rsidRPr="008C3729" w:rsidRDefault="000220CF" w:rsidP="00022882">
            <w:pPr>
              <w:autoSpaceDN w:val="0"/>
              <w:jc w:val="center"/>
              <w:rPr>
                <w:kern w:val="3"/>
                <w:sz w:val="24"/>
                <w:szCs w:val="24"/>
              </w:rPr>
            </w:pPr>
            <w:r w:rsidRPr="008C3729">
              <w:rPr>
                <w:kern w:val="3"/>
                <w:sz w:val="24"/>
                <w:szCs w:val="24"/>
              </w:rPr>
              <w:t>Відповідність</w:t>
            </w:r>
          </w:p>
        </w:tc>
        <w:tc>
          <w:tcPr>
            <w:tcW w:w="2126" w:type="dxa"/>
            <w:tcBorders>
              <w:top w:val="single" w:sz="4" w:space="0" w:color="000001"/>
              <w:left w:val="single" w:sz="4" w:space="0" w:color="000001"/>
              <w:bottom w:val="single" w:sz="4" w:space="0" w:color="000001"/>
              <w:right w:val="single" w:sz="4" w:space="0" w:color="000001"/>
            </w:tcBorders>
          </w:tcPr>
          <w:p w:rsidR="000220CF" w:rsidRPr="008C3729" w:rsidRDefault="000220CF" w:rsidP="00022882">
            <w:pPr>
              <w:autoSpaceDN w:val="0"/>
              <w:jc w:val="center"/>
              <w:rPr>
                <w:kern w:val="3"/>
                <w:sz w:val="24"/>
                <w:szCs w:val="24"/>
              </w:rPr>
            </w:pPr>
          </w:p>
        </w:tc>
      </w:tr>
      <w:tr w:rsidR="000220CF" w:rsidRPr="008C3729" w:rsidTr="00022882">
        <w:trPr>
          <w:trHeight w:val="397"/>
        </w:trPr>
        <w:tc>
          <w:tcPr>
            <w:tcW w:w="612" w:type="dxa"/>
            <w:tcBorders>
              <w:top w:val="single" w:sz="4" w:space="0" w:color="000001"/>
              <w:left w:val="single" w:sz="4" w:space="0" w:color="000001"/>
              <w:bottom w:val="single" w:sz="4" w:space="0" w:color="000001"/>
              <w:right w:val="nil"/>
            </w:tcBorders>
            <w:tcMar>
              <w:top w:w="0" w:type="dxa"/>
              <w:left w:w="40" w:type="dxa"/>
              <w:bottom w:w="0" w:type="dxa"/>
              <w:right w:w="40" w:type="dxa"/>
            </w:tcMar>
            <w:vAlign w:val="center"/>
            <w:hideMark/>
          </w:tcPr>
          <w:p w:rsidR="000220CF" w:rsidRPr="008C3729" w:rsidRDefault="000220CF" w:rsidP="00022882">
            <w:pPr>
              <w:autoSpaceDN w:val="0"/>
              <w:jc w:val="center"/>
              <w:rPr>
                <w:kern w:val="3"/>
                <w:sz w:val="24"/>
                <w:szCs w:val="24"/>
              </w:rPr>
            </w:pPr>
            <w:r w:rsidRPr="008C3729">
              <w:rPr>
                <w:kern w:val="3"/>
                <w:sz w:val="24"/>
                <w:szCs w:val="24"/>
              </w:rPr>
              <w:t>1.2</w:t>
            </w:r>
          </w:p>
        </w:tc>
        <w:tc>
          <w:tcPr>
            <w:tcW w:w="6379" w:type="dxa"/>
            <w:tcBorders>
              <w:top w:val="single" w:sz="4" w:space="0" w:color="000001"/>
              <w:left w:val="single" w:sz="4" w:space="0" w:color="000001"/>
              <w:bottom w:val="single" w:sz="4" w:space="0" w:color="000001"/>
              <w:right w:val="nil"/>
            </w:tcBorders>
            <w:tcMar>
              <w:top w:w="0" w:type="dxa"/>
              <w:left w:w="40" w:type="dxa"/>
              <w:bottom w:w="0" w:type="dxa"/>
              <w:right w:w="40" w:type="dxa"/>
            </w:tcMar>
            <w:vAlign w:val="center"/>
            <w:hideMark/>
          </w:tcPr>
          <w:p w:rsidR="000220CF" w:rsidRPr="008C3729" w:rsidRDefault="000220CF" w:rsidP="00022882">
            <w:pPr>
              <w:autoSpaceDN w:val="0"/>
              <w:rPr>
                <w:bCs/>
                <w:kern w:val="3"/>
                <w:sz w:val="24"/>
                <w:szCs w:val="24"/>
              </w:rPr>
            </w:pPr>
            <w:r w:rsidRPr="008C3729">
              <w:rPr>
                <w:kern w:val="3"/>
                <w:sz w:val="24"/>
                <w:szCs w:val="24"/>
              </w:rPr>
              <w:t>Джерело світла: світлодіоди LED з регульованою інтенсивністю</w:t>
            </w:r>
          </w:p>
        </w:tc>
        <w:tc>
          <w:tcPr>
            <w:tcW w:w="1418" w:type="dxa"/>
            <w:gridSpan w:val="2"/>
            <w:tcBorders>
              <w:top w:val="single" w:sz="4" w:space="0" w:color="000001"/>
              <w:left w:val="single" w:sz="4" w:space="0" w:color="000001"/>
              <w:bottom w:val="single" w:sz="4" w:space="0" w:color="000001"/>
              <w:right w:val="single" w:sz="4" w:space="0" w:color="000001"/>
            </w:tcBorders>
            <w:tcMar>
              <w:top w:w="0" w:type="dxa"/>
              <w:left w:w="40" w:type="dxa"/>
              <w:bottom w:w="0" w:type="dxa"/>
              <w:right w:w="40" w:type="dxa"/>
            </w:tcMar>
            <w:vAlign w:val="center"/>
            <w:hideMark/>
          </w:tcPr>
          <w:p w:rsidR="000220CF" w:rsidRPr="008C3729" w:rsidRDefault="000220CF" w:rsidP="00022882">
            <w:pPr>
              <w:autoSpaceDN w:val="0"/>
              <w:jc w:val="center"/>
              <w:rPr>
                <w:kern w:val="3"/>
                <w:sz w:val="24"/>
                <w:szCs w:val="24"/>
              </w:rPr>
            </w:pPr>
            <w:r>
              <w:rPr>
                <w:kern w:val="3"/>
                <w:sz w:val="24"/>
                <w:szCs w:val="24"/>
              </w:rPr>
              <w:t>Відповідність</w:t>
            </w:r>
          </w:p>
        </w:tc>
        <w:tc>
          <w:tcPr>
            <w:tcW w:w="2126" w:type="dxa"/>
            <w:tcBorders>
              <w:top w:val="single" w:sz="4" w:space="0" w:color="000001"/>
              <w:left w:val="single" w:sz="4" w:space="0" w:color="000001"/>
              <w:bottom w:val="single" w:sz="4" w:space="0" w:color="000001"/>
              <w:right w:val="single" w:sz="4" w:space="0" w:color="000001"/>
            </w:tcBorders>
          </w:tcPr>
          <w:p w:rsidR="000220CF" w:rsidRDefault="000220CF" w:rsidP="00022882">
            <w:pPr>
              <w:autoSpaceDN w:val="0"/>
              <w:jc w:val="center"/>
              <w:rPr>
                <w:kern w:val="3"/>
                <w:sz w:val="24"/>
                <w:szCs w:val="24"/>
              </w:rPr>
            </w:pPr>
          </w:p>
        </w:tc>
      </w:tr>
      <w:tr w:rsidR="000220CF" w:rsidRPr="008C3729" w:rsidTr="00022882">
        <w:trPr>
          <w:trHeight w:val="397"/>
        </w:trPr>
        <w:tc>
          <w:tcPr>
            <w:tcW w:w="612" w:type="dxa"/>
            <w:tcBorders>
              <w:top w:val="single" w:sz="4" w:space="0" w:color="000001"/>
              <w:left w:val="single" w:sz="4" w:space="0" w:color="000001"/>
              <w:bottom w:val="single" w:sz="4" w:space="0" w:color="000001"/>
              <w:right w:val="nil"/>
            </w:tcBorders>
            <w:tcMar>
              <w:top w:w="0" w:type="dxa"/>
              <w:left w:w="40" w:type="dxa"/>
              <w:bottom w:w="0" w:type="dxa"/>
              <w:right w:w="40" w:type="dxa"/>
            </w:tcMar>
            <w:vAlign w:val="center"/>
            <w:hideMark/>
          </w:tcPr>
          <w:p w:rsidR="000220CF" w:rsidRPr="008C3729" w:rsidRDefault="000220CF" w:rsidP="00022882">
            <w:pPr>
              <w:autoSpaceDN w:val="0"/>
              <w:jc w:val="center"/>
              <w:rPr>
                <w:kern w:val="3"/>
                <w:sz w:val="24"/>
                <w:szCs w:val="24"/>
              </w:rPr>
            </w:pPr>
            <w:r w:rsidRPr="008C3729">
              <w:rPr>
                <w:kern w:val="3"/>
                <w:sz w:val="24"/>
                <w:szCs w:val="24"/>
              </w:rPr>
              <w:t>1.3</w:t>
            </w:r>
          </w:p>
        </w:tc>
        <w:tc>
          <w:tcPr>
            <w:tcW w:w="6379" w:type="dxa"/>
            <w:tcBorders>
              <w:top w:val="single" w:sz="4" w:space="0" w:color="000001"/>
              <w:left w:val="single" w:sz="4" w:space="0" w:color="000001"/>
              <w:bottom w:val="single" w:sz="4" w:space="0" w:color="000001"/>
              <w:right w:val="nil"/>
            </w:tcBorders>
            <w:tcMar>
              <w:top w:w="0" w:type="dxa"/>
              <w:left w:w="40" w:type="dxa"/>
              <w:bottom w:w="0" w:type="dxa"/>
              <w:right w:w="40" w:type="dxa"/>
            </w:tcMar>
            <w:vAlign w:val="center"/>
            <w:hideMark/>
          </w:tcPr>
          <w:p w:rsidR="000220CF" w:rsidRPr="008C3729" w:rsidRDefault="000220CF" w:rsidP="00022882">
            <w:pPr>
              <w:autoSpaceDN w:val="0"/>
              <w:rPr>
                <w:bCs/>
                <w:kern w:val="3"/>
                <w:sz w:val="24"/>
                <w:szCs w:val="24"/>
              </w:rPr>
            </w:pPr>
            <w:r w:rsidRPr="008C3729">
              <w:rPr>
                <w:bCs/>
                <w:kern w:val="3"/>
                <w:sz w:val="24"/>
                <w:szCs w:val="24"/>
              </w:rPr>
              <w:t xml:space="preserve">Вбудована </w:t>
            </w:r>
            <w:r w:rsidRPr="008C3729">
              <w:rPr>
                <w:kern w:val="3"/>
                <w:sz w:val="24"/>
                <w:szCs w:val="24"/>
              </w:rPr>
              <w:t>CMOS  кольорова камера</w:t>
            </w:r>
          </w:p>
        </w:tc>
        <w:tc>
          <w:tcPr>
            <w:tcW w:w="1418" w:type="dxa"/>
            <w:gridSpan w:val="2"/>
            <w:tcBorders>
              <w:top w:val="single" w:sz="4" w:space="0" w:color="000001"/>
              <w:left w:val="single" w:sz="4" w:space="0" w:color="000001"/>
              <w:bottom w:val="single" w:sz="4" w:space="0" w:color="000001"/>
              <w:right w:val="single" w:sz="4" w:space="0" w:color="000001"/>
            </w:tcBorders>
            <w:tcMar>
              <w:top w:w="0" w:type="dxa"/>
              <w:left w:w="40" w:type="dxa"/>
              <w:bottom w:w="0" w:type="dxa"/>
              <w:right w:w="40" w:type="dxa"/>
            </w:tcMar>
            <w:vAlign w:val="center"/>
            <w:hideMark/>
          </w:tcPr>
          <w:p w:rsidR="000220CF" w:rsidRPr="008C3729" w:rsidRDefault="000220CF" w:rsidP="00022882">
            <w:pPr>
              <w:autoSpaceDN w:val="0"/>
              <w:jc w:val="center"/>
              <w:rPr>
                <w:kern w:val="3"/>
                <w:sz w:val="24"/>
                <w:szCs w:val="24"/>
              </w:rPr>
            </w:pPr>
            <w:r>
              <w:rPr>
                <w:kern w:val="3"/>
                <w:sz w:val="24"/>
                <w:szCs w:val="24"/>
              </w:rPr>
              <w:t>Н</w:t>
            </w:r>
            <w:r w:rsidRPr="008C3729">
              <w:rPr>
                <w:kern w:val="3"/>
                <w:sz w:val="24"/>
                <w:szCs w:val="24"/>
              </w:rPr>
              <w:t>аявність</w:t>
            </w:r>
          </w:p>
        </w:tc>
        <w:tc>
          <w:tcPr>
            <w:tcW w:w="2126" w:type="dxa"/>
            <w:tcBorders>
              <w:top w:val="single" w:sz="4" w:space="0" w:color="000001"/>
              <w:left w:val="single" w:sz="4" w:space="0" w:color="000001"/>
              <w:bottom w:val="single" w:sz="4" w:space="0" w:color="000001"/>
              <w:right w:val="single" w:sz="4" w:space="0" w:color="000001"/>
            </w:tcBorders>
          </w:tcPr>
          <w:p w:rsidR="000220CF" w:rsidRDefault="000220CF" w:rsidP="00022882">
            <w:pPr>
              <w:autoSpaceDN w:val="0"/>
              <w:jc w:val="center"/>
              <w:rPr>
                <w:kern w:val="3"/>
                <w:sz w:val="24"/>
                <w:szCs w:val="24"/>
              </w:rPr>
            </w:pPr>
          </w:p>
        </w:tc>
      </w:tr>
      <w:tr w:rsidR="000220CF" w:rsidRPr="008C3729" w:rsidTr="00022882">
        <w:trPr>
          <w:trHeight w:val="397"/>
        </w:trPr>
        <w:tc>
          <w:tcPr>
            <w:tcW w:w="612" w:type="dxa"/>
            <w:tcBorders>
              <w:top w:val="single" w:sz="4" w:space="0" w:color="000001"/>
              <w:left w:val="single" w:sz="4" w:space="0" w:color="000001"/>
              <w:bottom w:val="single" w:sz="4" w:space="0" w:color="000001"/>
              <w:right w:val="nil"/>
            </w:tcBorders>
            <w:tcMar>
              <w:top w:w="0" w:type="dxa"/>
              <w:left w:w="40" w:type="dxa"/>
              <w:bottom w:w="0" w:type="dxa"/>
              <w:right w:w="40" w:type="dxa"/>
            </w:tcMar>
            <w:vAlign w:val="center"/>
            <w:hideMark/>
          </w:tcPr>
          <w:p w:rsidR="000220CF" w:rsidRPr="008C3729" w:rsidRDefault="000220CF" w:rsidP="00022882">
            <w:pPr>
              <w:autoSpaceDN w:val="0"/>
              <w:jc w:val="center"/>
              <w:rPr>
                <w:kern w:val="3"/>
                <w:sz w:val="24"/>
                <w:szCs w:val="24"/>
              </w:rPr>
            </w:pPr>
            <w:r w:rsidRPr="008C3729">
              <w:rPr>
                <w:kern w:val="3"/>
                <w:sz w:val="24"/>
                <w:szCs w:val="24"/>
              </w:rPr>
              <w:t>1.4</w:t>
            </w:r>
          </w:p>
        </w:tc>
        <w:tc>
          <w:tcPr>
            <w:tcW w:w="6379" w:type="dxa"/>
            <w:tcBorders>
              <w:top w:val="single" w:sz="4" w:space="0" w:color="000001"/>
              <w:left w:val="single" w:sz="4" w:space="0" w:color="000001"/>
              <w:bottom w:val="single" w:sz="4" w:space="0" w:color="000001"/>
              <w:right w:val="nil"/>
            </w:tcBorders>
            <w:tcMar>
              <w:top w:w="0" w:type="dxa"/>
              <w:left w:w="40" w:type="dxa"/>
              <w:bottom w:w="0" w:type="dxa"/>
              <w:right w:w="40" w:type="dxa"/>
            </w:tcMar>
            <w:vAlign w:val="center"/>
            <w:hideMark/>
          </w:tcPr>
          <w:p w:rsidR="000220CF" w:rsidRPr="008C3729" w:rsidRDefault="000220CF" w:rsidP="00022882">
            <w:pPr>
              <w:autoSpaceDN w:val="0"/>
              <w:rPr>
                <w:bCs/>
                <w:kern w:val="3"/>
                <w:sz w:val="24"/>
                <w:szCs w:val="24"/>
              </w:rPr>
            </w:pPr>
            <w:r w:rsidRPr="008C3729">
              <w:rPr>
                <w:kern w:val="3"/>
                <w:sz w:val="24"/>
                <w:szCs w:val="24"/>
              </w:rPr>
              <w:t>4-х позиційний револьвер для об’єктивів</w:t>
            </w:r>
          </w:p>
        </w:tc>
        <w:tc>
          <w:tcPr>
            <w:tcW w:w="1418" w:type="dxa"/>
            <w:gridSpan w:val="2"/>
            <w:tcBorders>
              <w:top w:val="single" w:sz="4" w:space="0" w:color="000001"/>
              <w:left w:val="single" w:sz="4" w:space="0" w:color="000001"/>
              <w:bottom w:val="single" w:sz="4" w:space="0" w:color="000001"/>
              <w:right w:val="single" w:sz="4" w:space="0" w:color="000001"/>
            </w:tcBorders>
            <w:tcMar>
              <w:top w:w="0" w:type="dxa"/>
              <w:left w:w="40" w:type="dxa"/>
              <w:bottom w:w="0" w:type="dxa"/>
              <w:right w:w="40" w:type="dxa"/>
            </w:tcMar>
            <w:vAlign w:val="center"/>
            <w:hideMark/>
          </w:tcPr>
          <w:p w:rsidR="000220CF" w:rsidRPr="008C3729" w:rsidRDefault="000220CF" w:rsidP="00022882">
            <w:pPr>
              <w:autoSpaceDN w:val="0"/>
              <w:jc w:val="center"/>
              <w:rPr>
                <w:kern w:val="3"/>
                <w:sz w:val="24"/>
                <w:szCs w:val="24"/>
              </w:rPr>
            </w:pPr>
            <w:r w:rsidRPr="008C3729">
              <w:rPr>
                <w:kern w:val="3"/>
                <w:sz w:val="24"/>
                <w:szCs w:val="24"/>
              </w:rPr>
              <w:t>Наявність</w:t>
            </w:r>
          </w:p>
        </w:tc>
        <w:tc>
          <w:tcPr>
            <w:tcW w:w="2126" w:type="dxa"/>
            <w:tcBorders>
              <w:top w:val="single" w:sz="4" w:space="0" w:color="000001"/>
              <w:left w:val="single" w:sz="4" w:space="0" w:color="000001"/>
              <w:bottom w:val="single" w:sz="4" w:space="0" w:color="000001"/>
              <w:right w:val="single" w:sz="4" w:space="0" w:color="000001"/>
            </w:tcBorders>
          </w:tcPr>
          <w:p w:rsidR="000220CF" w:rsidRPr="008C3729" w:rsidRDefault="000220CF" w:rsidP="00022882">
            <w:pPr>
              <w:autoSpaceDN w:val="0"/>
              <w:jc w:val="center"/>
              <w:rPr>
                <w:kern w:val="3"/>
                <w:sz w:val="24"/>
                <w:szCs w:val="24"/>
              </w:rPr>
            </w:pPr>
          </w:p>
        </w:tc>
      </w:tr>
      <w:tr w:rsidR="000220CF" w:rsidRPr="008C3729" w:rsidTr="00022882">
        <w:trPr>
          <w:trHeight w:val="397"/>
        </w:trPr>
        <w:tc>
          <w:tcPr>
            <w:tcW w:w="612" w:type="dxa"/>
            <w:tcBorders>
              <w:top w:val="single" w:sz="4" w:space="0" w:color="000001"/>
              <w:left w:val="single" w:sz="4" w:space="0" w:color="000001"/>
              <w:bottom w:val="single" w:sz="4" w:space="0" w:color="000001"/>
              <w:right w:val="nil"/>
            </w:tcBorders>
            <w:tcMar>
              <w:top w:w="0" w:type="dxa"/>
              <w:left w:w="40" w:type="dxa"/>
              <w:bottom w:w="0" w:type="dxa"/>
              <w:right w:w="40" w:type="dxa"/>
            </w:tcMar>
            <w:vAlign w:val="center"/>
            <w:hideMark/>
          </w:tcPr>
          <w:p w:rsidR="000220CF" w:rsidRPr="008C3729" w:rsidRDefault="000220CF" w:rsidP="00022882">
            <w:pPr>
              <w:autoSpaceDN w:val="0"/>
              <w:jc w:val="center"/>
              <w:rPr>
                <w:kern w:val="3"/>
                <w:sz w:val="24"/>
                <w:szCs w:val="24"/>
              </w:rPr>
            </w:pPr>
            <w:r w:rsidRPr="008C3729">
              <w:rPr>
                <w:kern w:val="3"/>
                <w:sz w:val="24"/>
                <w:szCs w:val="24"/>
              </w:rPr>
              <w:t>1.5</w:t>
            </w:r>
          </w:p>
        </w:tc>
        <w:tc>
          <w:tcPr>
            <w:tcW w:w="6379" w:type="dxa"/>
            <w:tcBorders>
              <w:top w:val="single" w:sz="4" w:space="0" w:color="000001"/>
              <w:left w:val="single" w:sz="4" w:space="0" w:color="000001"/>
              <w:bottom w:val="single" w:sz="4" w:space="0" w:color="000001"/>
              <w:right w:val="nil"/>
            </w:tcBorders>
            <w:tcMar>
              <w:top w:w="0" w:type="dxa"/>
              <w:left w:w="40" w:type="dxa"/>
              <w:bottom w:w="0" w:type="dxa"/>
              <w:right w:w="40" w:type="dxa"/>
            </w:tcMar>
            <w:vAlign w:val="center"/>
            <w:hideMark/>
          </w:tcPr>
          <w:p w:rsidR="000220CF" w:rsidRPr="008C3729" w:rsidRDefault="000220CF" w:rsidP="00022882">
            <w:pPr>
              <w:autoSpaceDN w:val="0"/>
              <w:rPr>
                <w:bCs/>
                <w:kern w:val="3"/>
                <w:sz w:val="24"/>
                <w:szCs w:val="24"/>
              </w:rPr>
            </w:pPr>
            <w:r w:rsidRPr="008C3729">
              <w:rPr>
                <w:kern w:val="3"/>
                <w:sz w:val="24"/>
                <w:szCs w:val="24"/>
              </w:rPr>
              <w:t>Конденсор: 3-х позиційне колесо або слайдер для світлового поля та фазо</w:t>
            </w:r>
            <w:r>
              <w:rPr>
                <w:kern w:val="3"/>
                <w:sz w:val="24"/>
                <w:szCs w:val="24"/>
              </w:rPr>
              <w:t>вого контрасту, ручне керування</w:t>
            </w:r>
          </w:p>
        </w:tc>
        <w:tc>
          <w:tcPr>
            <w:tcW w:w="1418" w:type="dxa"/>
            <w:gridSpan w:val="2"/>
            <w:tcBorders>
              <w:top w:val="single" w:sz="4" w:space="0" w:color="000001"/>
              <w:left w:val="single" w:sz="4" w:space="0" w:color="000001"/>
              <w:bottom w:val="single" w:sz="4" w:space="0" w:color="000001"/>
              <w:right w:val="single" w:sz="4" w:space="0" w:color="000001"/>
            </w:tcBorders>
            <w:tcMar>
              <w:top w:w="0" w:type="dxa"/>
              <w:left w:w="40" w:type="dxa"/>
              <w:bottom w:w="0" w:type="dxa"/>
              <w:right w:w="40" w:type="dxa"/>
            </w:tcMar>
            <w:vAlign w:val="center"/>
            <w:hideMark/>
          </w:tcPr>
          <w:p w:rsidR="000220CF" w:rsidRPr="008C3729" w:rsidRDefault="000220CF" w:rsidP="00022882">
            <w:pPr>
              <w:autoSpaceDN w:val="0"/>
              <w:jc w:val="center"/>
              <w:rPr>
                <w:kern w:val="3"/>
                <w:sz w:val="24"/>
                <w:szCs w:val="24"/>
              </w:rPr>
            </w:pPr>
            <w:r>
              <w:rPr>
                <w:kern w:val="3"/>
                <w:sz w:val="24"/>
                <w:szCs w:val="24"/>
              </w:rPr>
              <w:t>Відповідність</w:t>
            </w:r>
          </w:p>
        </w:tc>
        <w:tc>
          <w:tcPr>
            <w:tcW w:w="2126" w:type="dxa"/>
            <w:tcBorders>
              <w:top w:val="single" w:sz="4" w:space="0" w:color="000001"/>
              <w:left w:val="single" w:sz="4" w:space="0" w:color="000001"/>
              <w:bottom w:val="single" w:sz="4" w:space="0" w:color="000001"/>
              <w:right w:val="single" w:sz="4" w:space="0" w:color="000001"/>
            </w:tcBorders>
          </w:tcPr>
          <w:p w:rsidR="000220CF" w:rsidRDefault="000220CF" w:rsidP="00022882">
            <w:pPr>
              <w:autoSpaceDN w:val="0"/>
              <w:jc w:val="center"/>
              <w:rPr>
                <w:kern w:val="3"/>
                <w:sz w:val="24"/>
                <w:szCs w:val="24"/>
              </w:rPr>
            </w:pPr>
          </w:p>
        </w:tc>
      </w:tr>
      <w:tr w:rsidR="000220CF" w:rsidRPr="008C3729" w:rsidTr="00022882">
        <w:trPr>
          <w:trHeight w:val="397"/>
        </w:trPr>
        <w:tc>
          <w:tcPr>
            <w:tcW w:w="612" w:type="dxa"/>
            <w:tcBorders>
              <w:top w:val="single" w:sz="4" w:space="0" w:color="000001"/>
              <w:left w:val="single" w:sz="4" w:space="0" w:color="000001"/>
              <w:bottom w:val="single" w:sz="4" w:space="0" w:color="000001"/>
              <w:right w:val="nil"/>
            </w:tcBorders>
            <w:tcMar>
              <w:top w:w="0" w:type="dxa"/>
              <w:left w:w="40" w:type="dxa"/>
              <w:bottom w:w="0" w:type="dxa"/>
              <w:right w:w="40" w:type="dxa"/>
            </w:tcMar>
            <w:vAlign w:val="center"/>
            <w:hideMark/>
          </w:tcPr>
          <w:p w:rsidR="000220CF" w:rsidRPr="008C3729" w:rsidRDefault="000220CF" w:rsidP="00022882">
            <w:pPr>
              <w:autoSpaceDN w:val="0"/>
              <w:jc w:val="center"/>
              <w:rPr>
                <w:kern w:val="3"/>
                <w:sz w:val="24"/>
                <w:szCs w:val="24"/>
              </w:rPr>
            </w:pPr>
            <w:r w:rsidRPr="008C3729">
              <w:rPr>
                <w:kern w:val="3"/>
                <w:sz w:val="24"/>
                <w:szCs w:val="24"/>
              </w:rPr>
              <w:t>1.6</w:t>
            </w:r>
          </w:p>
        </w:tc>
        <w:tc>
          <w:tcPr>
            <w:tcW w:w="6379" w:type="dxa"/>
            <w:tcBorders>
              <w:top w:val="single" w:sz="4" w:space="0" w:color="000001"/>
              <w:left w:val="single" w:sz="4" w:space="0" w:color="000001"/>
              <w:bottom w:val="single" w:sz="4" w:space="0" w:color="000001"/>
              <w:right w:val="nil"/>
            </w:tcBorders>
            <w:tcMar>
              <w:top w:w="0" w:type="dxa"/>
              <w:left w:w="40" w:type="dxa"/>
              <w:bottom w:w="0" w:type="dxa"/>
              <w:right w:w="40" w:type="dxa"/>
            </w:tcMar>
            <w:vAlign w:val="center"/>
            <w:hideMark/>
          </w:tcPr>
          <w:p w:rsidR="000220CF" w:rsidRPr="008C3729" w:rsidRDefault="000220CF" w:rsidP="00022882">
            <w:pPr>
              <w:shd w:val="clear" w:color="auto" w:fill="FFFFFF"/>
              <w:tabs>
                <w:tab w:val="left" w:pos="317"/>
              </w:tabs>
              <w:textAlignment w:val="baseline"/>
              <w:rPr>
                <w:sz w:val="24"/>
                <w:szCs w:val="24"/>
              </w:rPr>
            </w:pPr>
            <w:r w:rsidRPr="008C3729">
              <w:rPr>
                <w:sz w:val="24"/>
                <w:szCs w:val="24"/>
              </w:rPr>
              <w:t>Передвстановлені об’єктиви:</w:t>
            </w:r>
          </w:p>
          <w:p w:rsidR="000220CF" w:rsidRPr="008C3729" w:rsidRDefault="000220CF" w:rsidP="00022882">
            <w:pPr>
              <w:shd w:val="clear" w:color="auto" w:fill="FFFFFF"/>
              <w:tabs>
                <w:tab w:val="left" w:pos="317"/>
              </w:tabs>
              <w:textAlignment w:val="baseline"/>
              <w:rPr>
                <w:sz w:val="24"/>
                <w:szCs w:val="24"/>
              </w:rPr>
            </w:pPr>
            <w:r w:rsidRPr="008C3729">
              <w:rPr>
                <w:sz w:val="24"/>
                <w:szCs w:val="24"/>
              </w:rPr>
              <w:t>Achro 4X PH, 0.13NA (або краще) /</w:t>
            </w:r>
            <w:r>
              <w:rPr>
                <w:sz w:val="24"/>
                <w:szCs w:val="24"/>
              </w:rPr>
              <w:t xml:space="preserve"> </w:t>
            </w:r>
            <w:r w:rsidRPr="008C3729">
              <w:rPr>
                <w:sz w:val="24"/>
                <w:szCs w:val="24"/>
              </w:rPr>
              <w:t>16.9</w:t>
            </w:r>
            <w:r>
              <w:rPr>
                <w:sz w:val="24"/>
                <w:szCs w:val="24"/>
              </w:rPr>
              <w:t xml:space="preserve"> </w:t>
            </w:r>
            <w:r w:rsidRPr="008C3729">
              <w:rPr>
                <w:sz w:val="24"/>
                <w:szCs w:val="24"/>
              </w:rPr>
              <w:t>мм WD (або краще), або еквівалент,</w:t>
            </w:r>
          </w:p>
          <w:p w:rsidR="000220CF" w:rsidRPr="008C3729" w:rsidRDefault="000220CF" w:rsidP="00022882">
            <w:pPr>
              <w:shd w:val="clear" w:color="auto" w:fill="FFFFFF"/>
              <w:tabs>
                <w:tab w:val="left" w:pos="317"/>
              </w:tabs>
              <w:textAlignment w:val="baseline"/>
              <w:rPr>
                <w:sz w:val="24"/>
                <w:szCs w:val="24"/>
              </w:rPr>
            </w:pPr>
            <w:r w:rsidRPr="008C3729">
              <w:rPr>
                <w:sz w:val="24"/>
                <w:szCs w:val="24"/>
              </w:rPr>
              <w:t xml:space="preserve">Achro 10X PH, 0.25NA(або краще) </w:t>
            </w:r>
            <w:r>
              <w:rPr>
                <w:sz w:val="24"/>
                <w:szCs w:val="24"/>
              </w:rPr>
              <w:t xml:space="preserve">/ </w:t>
            </w:r>
            <w:r w:rsidRPr="008C3729">
              <w:rPr>
                <w:sz w:val="24"/>
                <w:szCs w:val="24"/>
              </w:rPr>
              <w:t xml:space="preserve">6.9 мм WD (або краще), або еквівалент, </w:t>
            </w:r>
          </w:p>
          <w:p w:rsidR="000220CF" w:rsidRPr="008C3729" w:rsidRDefault="000220CF" w:rsidP="00022882">
            <w:pPr>
              <w:shd w:val="clear" w:color="auto" w:fill="FFFFFF"/>
              <w:tabs>
                <w:tab w:val="left" w:pos="317"/>
              </w:tabs>
              <w:textAlignment w:val="baseline"/>
              <w:rPr>
                <w:sz w:val="24"/>
                <w:szCs w:val="24"/>
              </w:rPr>
            </w:pPr>
            <w:r w:rsidRPr="008C3729">
              <w:rPr>
                <w:sz w:val="24"/>
                <w:szCs w:val="24"/>
              </w:rPr>
              <w:t>Achro 20X PH, 0.</w:t>
            </w:r>
            <w:r>
              <w:rPr>
                <w:sz w:val="24"/>
                <w:szCs w:val="24"/>
              </w:rPr>
              <w:t>40</w:t>
            </w:r>
            <w:r w:rsidRPr="008C3729">
              <w:rPr>
                <w:sz w:val="24"/>
                <w:szCs w:val="24"/>
              </w:rPr>
              <w:t>NA (або краще)/</w:t>
            </w:r>
            <w:r>
              <w:rPr>
                <w:sz w:val="24"/>
                <w:szCs w:val="24"/>
              </w:rPr>
              <w:t xml:space="preserve"> </w:t>
            </w:r>
            <w:r w:rsidRPr="008C3729">
              <w:rPr>
                <w:sz w:val="24"/>
                <w:szCs w:val="24"/>
              </w:rPr>
              <w:t>6.8 мм</w:t>
            </w:r>
            <w:r>
              <w:rPr>
                <w:sz w:val="24"/>
                <w:szCs w:val="24"/>
              </w:rPr>
              <w:t xml:space="preserve"> </w:t>
            </w:r>
            <w:r w:rsidRPr="008C3729">
              <w:rPr>
                <w:sz w:val="24"/>
                <w:szCs w:val="24"/>
              </w:rPr>
              <w:t>WD (або краще), або еквівалент,</w:t>
            </w:r>
          </w:p>
          <w:p w:rsidR="000220CF" w:rsidRPr="008C3729" w:rsidRDefault="000220CF" w:rsidP="00022882">
            <w:pPr>
              <w:shd w:val="clear" w:color="auto" w:fill="FFFFFF"/>
              <w:tabs>
                <w:tab w:val="left" w:pos="317"/>
              </w:tabs>
              <w:textAlignment w:val="baseline"/>
              <w:rPr>
                <w:sz w:val="24"/>
                <w:szCs w:val="24"/>
              </w:rPr>
            </w:pPr>
            <w:r w:rsidRPr="008C3729">
              <w:rPr>
                <w:sz w:val="24"/>
                <w:szCs w:val="24"/>
              </w:rPr>
              <w:t>Ach</w:t>
            </w:r>
            <w:r>
              <w:rPr>
                <w:sz w:val="24"/>
                <w:szCs w:val="24"/>
              </w:rPr>
              <w:t>ro 40X PH, 0.65NA (або краще) /3.1</w:t>
            </w:r>
            <w:r w:rsidRPr="008C3729">
              <w:rPr>
                <w:sz w:val="24"/>
                <w:szCs w:val="24"/>
              </w:rPr>
              <w:t xml:space="preserve"> мм WD (або краще), або еквівалент</w:t>
            </w:r>
          </w:p>
        </w:tc>
        <w:tc>
          <w:tcPr>
            <w:tcW w:w="1418" w:type="dxa"/>
            <w:gridSpan w:val="2"/>
            <w:tcBorders>
              <w:top w:val="single" w:sz="4" w:space="0" w:color="000001"/>
              <w:left w:val="single" w:sz="4" w:space="0" w:color="000001"/>
              <w:bottom w:val="single" w:sz="4" w:space="0" w:color="000001"/>
              <w:right w:val="single" w:sz="4" w:space="0" w:color="000001"/>
            </w:tcBorders>
            <w:tcMar>
              <w:top w:w="0" w:type="dxa"/>
              <w:left w:w="40" w:type="dxa"/>
              <w:bottom w:w="0" w:type="dxa"/>
              <w:right w:w="40" w:type="dxa"/>
            </w:tcMar>
            <w:vAlign w:val="center"/>
            <w:hideMark/>
          </w:tcPr>
          <w:p w:rsidR="000220CF" w:rsidRPr="008C3729" w:rsidRDefault="000220CF" w:rsidP="00022882">
            <w:pPr>
              <w:autoSpaceDN w:val="0"/>
              <w:jc w:val="center"/>
              <w:rPr>
                <w:kern w:val="3"/>
                <w:sz w:val="24"/>
                <w:szCs w:val="24"/>
              </w:rPr>
            </w:pPr>
            <w:r>
              <w:rPr>
                <w:kern w:val="3"/>
                <w:sz w:val="24"/>
                <w:szCs w:val="24"/>
              </w:rPr>
              <w:t>Н</w:t>
            </w:r>
            <w:r w:rsidRPr="008C3729">
              <w:rPr>
                <w:kern w:val="3"/>
                <w:sz w:val="24"/>
                <w:szCs w:val="24"/>
              </w:rPr>
              <w:t>аявність</w:t>
            </w:r>
          </w:p>
        </w:tc>
        <w:tc>
          <w:tcPr>
            <w:tcW w:w="2126" w:type="dxa"/>
            <w:tcBorders>
              <w:top w:val="single" w:sz="4" w:space="0" w:color="000001"/>
              <w:left w:val="single" w:sz="4" w:space="0" w:color="000001"/>
              <w:bottom w:val="single" w:sz="4" w:space="0" w:color="000001"/>
              <w:right w:val="single" w:sz="4" w:space="0" w:color="000001"/>
            </w:tcBorders>
          </w:tcPr>
          <w:p w:rsidR="000220CF" w:rsidRDefault="000220CF" w:rsidP="00022882">
            <w:pPr>
              <w:autoSpaceDN w:val="0"/>
              <w:jc w:val="center"/>
              <w:rPr>
                <w:kern w:val="3"/>
                <w:sz w:val="24"/>
                <w:szCs w:val="24"/>
              </w:rPr>
            </w:pPr>
          </w:p>
        </w:tc>
      </w:tr>
      <w:tr w:rsidR="000220CF" w:rsidRPr="008C3729" w:rsidTr="00022882">
        <w:trPr>
          <w:trHeight w:val="397"/>
        </w:trPr>
        <w:tc>
          <w:tcPr>
            <w:tcW w:w="612" w:type="dxa"/>
            <w:tcBorders>
              <w:top w:val="single" w:sz="4" w:space="0" w:color="000001"/>
              <w:left w:val="single" w:sz="4" w:space="0" w:color="000001"/>
              <w:bottom w:val="single" w:sz="4" w:space="0" w:color="000001"/>
              <w:right w:val="nil"/>
            </w:tcBorders>
            <w:tcMar>
              <w:top w:w="0" w:type="dxa"/>
              <w:left w:w="40" w:type="dxa"/>
              <w:bottom w:w="0" w:type="dxa"/>
              <w:right w:w="40" w:type="dxa"/>
            </w:tcMar>
            <w:vAlign w:val="center"/>
            <w:hideMark/>
          </w:tcPr>
          <w:p w:rsidR="000220CF" w:rsidRPr="008C3729" w:rsidRDefault="000220CF" w:rsidP="00022882">
            <w:pPr>
              <w:autoSpaceDN w:val="0"/>
              <w:jc w:val="center"/>
              <w:rPr>
                <w:kern w:val="3"/>
                <w:sz w:val="24"/>
                <w:szCs w:val="24"/>
              </w:rPr>
            </w:pPr>
            <w:r w:rsidRPr="008C3729">
              <w:rPr>
                <w:kern w:val="3"/>
                <w:sz w:val="24"/>
                <w:szCs w:val="24"/>
              </w:rPr>
              <w:t>1.7</w:t>
            </w:r>
          </w:p>
        </w:tc>
        <w:tc>
          <w:tcPr>
            <w:tcW w:w="6379" w:type="dxa"/>
            <w:tcBorders>
              <w:top w:val="single" w:sz="4" w:space="0" w:color="000001"/>
              <w:left w:val="single" w:sz="4" w:space="0" w:color="000001"/>
              <w:bottom w:val="single" w:sz="4" w:space="0" w:color="000001"/>
              <w:right w:val="nil"/>
            </w:tcBorders>
            <w:tcMar>
              <w:top w:w="0" w:type="dxa"/>
              <w:left w:w="40" w:type="dxa"/>
              <w:bottom w:w="0" w:type="dxa"/>
              <w:right w:w="40" w:type="dxa"/>
            </w:tcMar>
            <w:vAlign w:val="center"/>
            <w:hideMark/>
          </w:tcPr>
          <w:p w:rsidR="000220CF" w:rsidRPr="008C3729" w:rsidRDefault="000220CF" w:rsidP="00022882">
            <w:pPr>
              <w:textAlignment w:val="baseline"/>
              <w:rPr>
                <w:bCs/>
                <w:strike/>
                <w:sz w:val="24"/>
                <w:szCs w:val="24"/>
              </w:rPr>
            </w:pPr>
            <w:r w:rsidRPr="008C3729">
              <w:rPr>
                <w:sz w:val="24"/>
                <w:szCs w:val="24"/>
              </w:rPr>
              <w:t xml:space="preserve">Рідиннокристалічний LCD екран, що є стаціонарною вбудованою частиною в системі приладу візуалізації з єдиною системою управління </w:t>
            </w:r>
          </w:p>
        </w:tc>
        <w:tc>
          <w:tcPr>
            <w:tcW w:w="1418" w:type="dxa"/>
            <w:gridSpan w:val="2"/>
            <w:tcBorders>
              <w:top w:val="single" w:sz="4" w:space="0" w:color="000001"/>
              <w:left w:val="single" w:sz="4" w:space="0" w:color="000001"/>
              <w:bottom w:val="single" w:sz="4" w:space="0" w:color="000001"/>
              <w:right w:val="single" w:sz="4" w:space="0" w:color="000001"/>
            </w:tcBorders>
            <w:tcMar>
              <w:top w:w="0" w:type="dxa"/>
              <w:left w:w="40" w:type="dxa"/>
              <w:bottom w:w="0" w:type="dxa"/>
              <w:right w:w="40" w:type="dxa"/>
            </w:tcMar>
            <w:vAlign w:val="center"/>
            <w:hideMark/>
          </w:tcPr>
          <w:p w:rsidR="000220CF" w:rsidRPr="008C3729" w:rsidRDefault="000220CF" w:rsidP="00022882">
            <w:pPr>
              <w:autoSpaceDN w:val="0"/>
              <w:jc w:val="center"/>
              <w:rPr>
                <w:kern w:val="3"/>
                <w:sz w:val="24"/>
                <w:szCs w:val="24"/>
              </w:rPr>
            </w:pPr>
            <w:r>
              <w:rPr>
                <w:kern w:val="3"/>
                <w:sz w:val="24"/>
                <w:szCs w:val="24"/>
              </w:rPr>
              <w:t>Н</w:t>
            </w:r>
            <w:r w:rsidRPr="008C3729">
              <w:rPr>
                <w:kern w:val="3"/>
                <w:sz w:val="24"/>
                <w:szCs w:val="24"/>
              </w:rPr>
              <w:t>аявність</w:t>
            </w:r>
          </w:p>
        </w:tc>
        <w:tc>
          <w:tcPr>
            <w:tcW w:w="2126" w:type="dxa"/>
            <w:tcBorders>
              <w:top w:val="single" w:sz="4" w:space="0" w:color="000001"/>
              <w:left w:val="single" w:sz="4" w:space="0" w:color="000001"/>
              <w:bottom w:val="single" w:sz="4" w:space="0" w:color="000001"/>
              <w:right w:val="single" w:sz="4" w:space="0" w:color="000001"/>
            </w:tcBorders>
          </w:tcPr>
          <w:p w:rsidR="000220CF" w:rsidRDefault="000220CF" w:rsidP="00022882">
            <w:pPr>
              <w:autoSpaceDN w:val="0"/>
              <w:jc w:val="center"/>
              <w:rPr>
                <w:kern w:val="3"/>
                <w:sz w:val="24"/>
                <w:szCs w:val="24"/>
              </w:rPr>
            </w:pPr>
          </w:p>
        </w:tc>
      </w:tr>
      <w:tr w:rsidR="000220CF" w:rsidRPr="008C3729" w:rsidTr="00022882">
        <w:trPr>
          <w:trHeight w:val="397"/>
        </w:trPr>
        <w:tc>
          <w:tcPr>
            <w:tcW w:w="612" w:type="dxa"/>
            <w:tcBorders>
              <w:top w:val="single" w:sz="4" w:space="0" w:color="000001"/>
              <w:left w:val="single" w:sz="4" w:space="0" w:color="000001"/>
              <w:bottom w:val="single" w:sz="4" w:space="0" w:color="000001"/>
              <w:right w:val="nil"/>
            </w:tcBorders>
            <w:tcMar>
              <w:top w:w="0" w:type="dxa"/>
              <w:left w:w="40" w:type="dxa"/>
              <w:bottom w:w="0" w:type="dxa"/>
              <w:right w:w="40" w:type="dxa"/>
            </w:tcMar>
            <w:vAlign w:val="center"/>
            <w:hideMark/>
          </w:tcPr>
          <w:p w:rsidR="000220CF" w:rsidRPr="008C3729" w:rsidRDefault="000220CF" w:rsidP="00022882">
            <w:pPr>
              <w:autoSpaceDN w:val="0"/>
              <w:jc w:val="center"/>
              <w:rPr>
                <w:kern w:val="3"/>
                <w:sz w:val="24"/>
                <w:szCs w:val="24"/>
              </w:rPr>
            </w:pPr>
            <w:r w:rsidRPr="008C3729">
              <w:rPr>
                <w:kern w:val="3"/>
                <w:sz w:val="24"/>
                <w:szCs w:val="24"/>
              </w:rPr>
              <w:t>1.8</w:t>
            </w:r>
          </w:p>
        </w:tc>
        <w:tc>
          <w:tcPr>
            <w:tcW w:w="6379" w:type="dxa"/>
            <w:tcBorders>
              <w:top w:val="single" w:sz="4" w:space="0" w:color="000001"/>
              <w:left w:val="single" w:sz="4" w:space="0" w:color="000001"/>
              <w:bottom w:val="single" w:sz="4" w:space="0" w:color="000001"/>
              <w:right w:val="nil"/>
            </w:tcBorders>
            <w:tcMar>
              <w:top w:w="0" w:type="dxa"/>
              <w:left w:w="40" w:type="dxa"/>
              <w:bottom w:w="0" w:type="dxa"/>
              <w:right w:w="40" w:type="dxa"/>
            </w:tcMar>
            <w:vAlign w:val="center"/>
            <w:hideMark/>
          </w:tcPr>
          <w:p w:rsidR="000220CF" w:rsidRPr="008C3729" w:rsidRDefault="000220CF" w:rsidP="00022882">
            <w:pPr>
              <w:autoSpaceDN w:val="0"/>
              <w:rPr>
                <w:kern w:val="3"/>
                <w:sz w:val="24"/>
                <w:szCs w:val="24"/>
              </w:rPr>
            </w:pPr>
            <w:r w:rsidRPr="008C3729">
              <w:rPr>
                <w:kern w:val="3"/>
                <w:sz w:val="24"/>
                <w:szCs w:val="24"/>
              </w:rPr>
              <w:t xml:space="preserve">Настільна система </w:t>
            </w:r>
          </w:p>
        </w:tc>
        <w:tc>
          <w:tcPr>
            <w:tcW w:w="1418" w:type="dxa"/>
            <w:gridSpan w:val="2"/>
            <w:tcBorders>
              <w:top w:val="single" w:sz="4" w:space="0" w:color="000001"/>
              <w:left w:val="single" w:sz="4" w:space="0" w:color="000001"/>
              <w:bottom w:val="single" w:sz="4" w:space="0" w:color="000001"/>
              <w:right w:val="single" w:sz="4" w:space="0" w:color="000001"/>
            </w:tcBorders>
            <w:tcMar>
              <w:top w:w="0" w:type="dxa"/>
              <w:left w:w="40" w:type="dxa"/>
              <w:bottom w:w="0" w:type="dxa"/>
              <w:right w:w="40" w:type="dxa"/>
            </w:tcMar>
            <w:vAlign w:val="center"/>
            <w:hideMark/>
          </w:tcPr>
          <w:p w:rsidR="000220CF" w:rsidRPr="008C3729" w:rsidRDefault="000220CF" w:rsidP="00022882">
            <w:pPr>
              <w:autoSpaceDN w:val="0"/>
              <w:jc w:val="center"/>
              <w:rPr>
                <w:kern w:val="3"/>
                <w:sz w:val="24"/>
                <w:szCs w:val="24"/>
              </w:rPr>
            </w:pPr>
            <w:r w:rsidRPr="008C3729">
              <w:rPr>
                <w:kern w:val="3"/>
                <w:sz w:val="24"/>
                <w:szCs w:val="24"/>
              </w:rPr>
              <w:t>Відповідність</w:t>
            </w:r>
          </w:p>
        </w:tc>
        <w:tc>
          <w:tcPr>
            <w:tcW w:w="2126" w:type="dxa"/>
            <w:tcBorders>
              <w:top w:val="single" w:sz="4" w:space="0" w:color="000001"/>
              <w:left w:val="single" w:sz="4" w:space="0" w:color="000001"/>
              <w:bottom w:val="single" w:sz="4" w:space="0" w:color="000001"/>
              <w:right w:val="single" w:sz="4" w:space="0" w:color="000001"/>
            </w:tcBorders>
          </w:tcPr>
          <w:p w:rsidR="000220CF" w:rsidRPr="008C3729" w:rsidRDefault="000220CF" w:rsidP="00022882">
            <w:pPr>
              <w:autoSpaceDN w:val="0"/>
              <w:jc w:val="center"/>
              <w:rPr>
                <w:kern w:val="3"/>
                <w:sz w:val="24"/>
                <w:szCs w:val="24"/>
              </w:rPr>
            </w:pPr>
          </w:p>
        </w:tc>
      </w:tr>
      <w:tr w:rsidR="000220CF" w:rsidRPr="008C3729" w:rsidTr="00022882">
        <w:trPr>
          <w:trHeight w:val="397"/>
        </w:trPr>
        <w:tc>
          <w:tcPr>
            <w:tcW w:w="612" w:type="dxa"/>
            <w:tcBorders>
              <w:top w:val="single" w:sz="4" w:space="0" w:color="000001"/>
              <w:left w:val="single" w:sz="4" w:space="0" w:color="000001"/>
              <w:bottom w:val="single" w:sz="4" w:space="0" w:color="000001"/>
              <w:right w:val="nil"/>
            </w:tcBorders>
            <w:tcMar>
              <w:top w:w="0" w:type="dxa"/>
              <w:left w:w="40" w:type="dxa"/>
              <w:bottom w:w="0" w:type="dxa"/>
              <w:right w:w="40" w:type="dxa"/>
            </w:tcMar>
            <w:vAlign w:val="center"/>
            <w:hideMark/>
          </w:tcPr>
          <w:p w:rsidR="000220CF" w:rsidRPr="008C3729" w:rsidRDefault="000220CF" w:rsidP="00022882">
            <w:pPr>
              <w:autoSpaceDN w:val="0"/>
              <w:jc w:val="center"/>
              <w:rPr>
                <w:kern w:val="3"/>
                <w:sz w:val="24"/>
                <w:szCs w:val="24"/>
              </w:rPr>
            </w:pPr>
            <w:r w:rsidRPr="008C3729">
              <w:rPr>
                <w:kern w:val="3"/>
                <w:sz w:val="24"/>
                <w:szCs w:val="24"/>
              </w:rPr>
              <w:t>1.9</w:t>
            </w:r>
          </w:p>
        </w:tc>
        <w:tc>
          <w:tcPr>
            <w:tcW w:w="6379" w:type="dxa"/>
            <w:tcBorders>
              <w:top w:val="single" w:sz="4" w:space="0" w:color="000001"/>
              <w:left w:val="single" w:sz="4" w:space="0" w:color="000001"/>
              <w:bottom w:val="single" w:sz="4" w:space="0" w:color="000001"/>
              <w:right w:val="nil"/>
            </w:tcBorders>
            <w:tcMar>
              <w:top w:w="0" w:type="dxa"/>
              <w:left w:w="40" w:type="dxa"/>
              <w:bottom w:w="0" w:type="dxa"/>
              <w:right w:w="40" w:type="dxa"/>
            </w:tcMar>
            <w:vAlign w:val="center"/>
            <w:hideMark/>
          </w:tcPr>
          <w:p w:rsidR="000220CF" w:rsidRPr="008C3729" w:rsidRDefault="000220CF" w:rsidP="00022882">
            <w:pPr>
              <w:autoSpaceDN w:val="0"/>
              <w:rPr>
                <w:bCs/>
                <w:kern w:val="3"/>
                <w:sz w:val="24"/>
                <w:szCs w:val="24"/>
              </w:rPr>
            </w:pPr>
            <w:r w:rsidRPr="004171FE">
              <w:rPr>
                <w:kern w:val="3"/>
                <w:sz w:val="24"/>
                <w:szCs w:val="24"/>
              </w:rPr>
              <w:t>Вибір між механічним чи фіксованим предметним столиком, механічний столик з можливістю регулювання положення по двом вісям координат</w:t>
            </w:r>
          </w:p>
        </w:tc>
        <w:tc>
          <w:tcPr>
            <w:tcW w:w="1418" w:type="dxa"/>
            <w:gridSpan w:val="2"/>
            <w:tcBorders>
              <w:top w:val="single" w:sz="4" w:space="0" w:color="000001"/>
              <w:left w:val="single" w:sz="4" w:space="0" w:color="000001"/>
              <w:bottom w:val="single" w:sz="4" w:space="0" w:color="000001"/>
              <w:right w:val="single" w:sz="4" w:space="0" w:color="000001"/>
            </w:tcBorders>
            <w:tcMar>
              <w:top w:w="0" w:type="dxa"/>
              <w:left w:w="40" w:type="dxa"/>
              <w:bottom w:w="0" w:type="dxa"/>
              <w:right w:w="40" w:type="dxa"/>
            </w:tcMar>
            <w:vAlign w:val="center"/>
            <w:hideMark/>
          </w:tcPr>
          <w:p w:rsidR="000220CF" w:rsidRPr="008C3729" w:rsidRDefault="000220CF" w:rsidP="00022882">
            <w:pPr>
              <w:autoSpaceDN w:val="0"/>
              <w:jc w:val="center"/>
              <w:rPr>
                <w:kern w:val="3"/>
                <w:sz w:val="24"/>
                <w:szCs w:val="24"/>
              </w:rPr>
            </w:pPr>
            <w:r>
              <w:rPr>
                <w:kern w:val="3"/>
                <w:sz w:val="24"/>
                <w:szCs w:val="24"/>
              </w:rPr>
              <w:t>Відповідність</w:t>
            </w:r>
          </w:p>
        </w:tc>
        <w:tc>
          <w:tcPr>
            <w:tcW w:w="2126" w:type="dxa"/>
            <w:tcBorders>
              <w:top w:val="single" w:sz="4" w:space="0" w:color="000001"/>
              <w:left w:val="single" w:sz="4" w:space="0" w:color="000001"/>
              <w:bottom w:val="single" w:sz="4" w:space="0" w:color="000001"/>
              <w:right w:val="single" w:sz="4" w:space="0" w:color="000001"/>
            </w:tcBorders>
          </w:tcPr>
          <w:p w:rsidR="000220CF" w:rsidRDefault="000220CF" w:rsidP="00022882">
            <w:pPr>
              <w:autoSpaceDN w:val="0"/>
              <w:jc w:val="center"/>
              <w:rPr>
                <w:kern w:val="3"/>
                <w:sz w:val="24"/>
                <w:szCs w:val="24"/>
              </w:rPr>
            </w:pPr>
          </w:p>
        </w:tc>
      </w:tr>
      <w:tr w:rsidR="000220CF" w:rsidRPr="008C3729" w:rsidTr="00022882">
        <w:trPr>
          <w:trHeight w:val="397"/>
        </w:trPr>
        <w:tc>
          <w:tcPr>
            <w:tcW w:w="612" w:type="dxa"/>
            <w:tcBorders>
              <w:top w:val="single" w:sz="4" w:space="0" w:color="000001"/>
              <w:left w:val="single" w:sz="4" w:space="0" w:color="000001"/>
              <w:bottom w:val="single" w:sz="4" w:space="0" w:color="000001"/>
              <w:right w:val="nil"/>
            </w:tcBorders>
            <w:tcMar>
              <w:top w:w="0" w:type="dxa"/>
              <w:left w:w="40" w:type="dxa"/>
              <w:bottom w:w="0" w:type="dxa"/>
              <w:right w:w="40" w:type="dxa"/>
            </w:tcMar>
            <w:vAlign w:val="center"/>
            <w:hideMark/>
          </w:tcPr>
          <w:p w:rsidR="000220CF" w:rsidRPr="008C3729" w:rsidRDefault="000220CF" w:rsidP="00022882">
            <w:pPr>
              <w:autoSpaceDN w:val="0"/>
              <w:jc w:val="center"/>
              <w:rPr>
                <w:kern w:val="3"/>
                <w:sz w:val="24"/>
                <w:szCs w:val="24"/>
              </w:rPr>
            </w:pPr>
            <w:r w:rsidRPr="008C3729">
              <w:rPr>
                <w:kern w:val="3"/>
                <w:sz w:val="24"/>
                <w:szCs w:val="24"/>
              </w:rPr>
              <w:t>1.10</w:t>
            </w:r>
          </w:p>
        </w:tc>
        <w:tc>
          <w:tcPr>
            <w:tcW w:w="6379" w:type="dxa"/>
            <w:tcBorders>
              <w:top w:val="single" w:sz="4" w:space="0" w:color="000001"/>
              <w:left w:val="single" w:sz="4" w:space="0" w:color="000001"/>
              <w:bottom w:val="single" w:sz="4" w:space="0" w:color="000001"/>
              <w:right w:val="nil"/>
            </w:tcBorders>
            <w:tcMar>
              <w:top w:w="0" w:type="dxa"/>
              <w:left w:w="40" w:type="dxa"/>
              <w:bottom w:w="0" w:type="dxa"/>
              <w:right w:w="40" w:type="dxa"/>
            </w:tcMar>
            <w:vAlign w:val="center"/>
            <w:hideMark/>
          </w:tcPr>
          <w:p w:rsidR="000220CF" w:rsidRPr="008C3729" w:rsidRDefault="000220CF" w:rsidP="00022882">
            <w:pPr>
              <w:autoSpaceDN w:val="0"/>
              <w:rPr>
                <w:kern w:val="3"/>
                <w:sz w:val="24"/>
                <w:szCs w:val="24"/>
              </w:rPr>
            </w:pPr>
            <w:r w:rsidRPr="008C3729">
              <w:rPr>
                <w:kern w:val="3"/>
                <w:sz w:val="24"/>
                <w:szCs w:val="24"/>
              </w:rPr>
              <w:t>Тип мікроскопії: в прохідному світлі – св</w:t>
            </w:r>
            <w:r>
              <w:rPr>
                <w:kern w:val="3"/>
                <w:sz w:val="24"/>
                <w:szCs w:val="24"/>
              </w:rPr>
              <w:t>ітлове поле та фазовий контраст</w:t>
            </w:r>
          </w:p>
        </w:tc>
        <w:tc>
          <w:tcPr>
            <w:tcW w:w="1418" w:type="dxa"/>
            <w:gridSpan w:val="2"/>
            <w:tcBorders>
              <w:top w:val="single" w:sz="4" w:space="0" w:color="000001"/>
              <w:left w:val="single" w:sz="4" w:space="0" w:color="000001"/>
              <w:bottom w:val="single" w:sz="4" w:space="0" w:color="000001"/>
              <w:right w:val="single" w:sz="4" w:space="0" w:color="000001"/>
            </w:tcBorders>
            <w:tcMar>
              <w:top w:w="0" w:type="dxa"/>
              <w:left w:w="40" w:type="dxa"/>
              <w:bottom w:w="0" w:type="dxa"/>
              <w:right w:w="40" w:type="dxa"/>
            </w:tcMar>
            <w:vAlign w:val="center"/>
            <w:hideMark/>
          </w:tcPr>
          <w:p w:rsidR="000220CF" w:rsidRPr="008C3729" w:rsidRDefault="000220CF" w:rsidP="00022882">
            <w:pPr>
              <w:autoSpaceDN w:val="0"/>
              <w:jc w:val="center"/>
              <w:rPr>
                <w:kern w:val="3"/>
                <w:sz w:val="24"/>
                <w:szCs w:val="24"/>
              </w:rPr>
            </w:pPr>
            <w:r w:rsidRPr="008C3729">
              <w:rPr>
                <w:kern w:val="3"/>
                <w:sz w:val="24"/>
                <w:szCs w:val="24"/>
              </w:rPr>
              <w:t>Відповідність</w:t>
            </w:r>
          </w:p>
        </w:tc>
        <w:tc>
          <w:tcPr>
            <w:tcW w:w="2126" w:type="dxa"/>
            <w:tcBorders>
              <w:top w:val="single" w:sz="4" w:space="0" w:color="000001"/>
              <w:left w:val="single" w:sz="4" w:space="0" w:color="000001"/>
              <w:bottom w:val="single" w:sz="4" w:space="0" w:color="000001"/>
              <w:right w:val="single" w:sz="4" w:space="0" w:color="000001"/>
            </w:tcBorders>
          </w:tcPr>
          <w:p w:rsidR="000220CF" w:rsidRPr="008C3729" w:rsidRDefault="000220CF" w:rsidP="00022882">
            <w:pPr>
              <w:autoSpaceDN w:val="0"/>
              <w:jc w:val="center"/>
              <w:rPr>
                <w:kern w:val="3"/>
                <w:sz w:val="24"/>
                <w:szCs w:val="24"/>
              </w:rPr>
            </w:pPr>
          </w:p>
        </w:tc>
      </w:tr>
      <w:tr w:rsidR="000220CF" w:rsidRPr="008C3729" w:rsidTr="00022882">
        <w:trPr>
          <w:trHeight w:val="397"/>
        </w:trPr>
        <w:tc>
          <w:tcPr>
            <w:tcW w:w="612" w:type="dxa"/>
            <w:tcBorders>
              <w:top w:val="single" w:sz="4" w:space="0" w:color="000001"/>
              <w:left w:val="single" w:sz="4" w:space="0" w:color="000001"/>
              <w:bottom w:val="single" w:sz="4" w:space="0" w:color="000001"/>
              <w:right w:val="nil"/>
            </w:tcBorders>
            <w:tcMar>
              <w:top w:w="0" w:type="dxa"/>
              <w:left w:w="40" w:type="dxa"/>
              <w:bottom w:w="0" w:type="dxa"/>
              <w:right w:w="40" w:type="dxa"/>
            </w:tcMar>
            <w:vAlign w:val="center"/>
            <w:hideMark/>
          </w:tcPr>
          <w:p w:rsidR="000220CF" w:rsidRPr="008C3729" w:rsidRDefault="000220CF" w:rsidP="00022882">
            <w:pPr>
              <w:autoSpaceDN w:val="0"/>
              <w:jc w:val="center"/>
              <w:rPr>
                <w:kern w:val="3"/>
                <w:sz w:val="24"/>
                <w:szCs w:val="24"/>
              </w:rPr>
            </w:pPr>
            <w:r w:rsidRPr="008C3729">
              <w:rPr>
                <w:kern w:val="3"/>
                <w:sz w:val="24"/>
                <w:szCs w:val="24"/>
              </w:rPr>
              <w:t>1.11</w:t>
            </w:r>
          </w:p>
        </w:tc>
        <w:tc>
          <w:tcPr>
            <w:tcW w:w="6379" w:type="dxa"/>
            <w:tcBorders>
              <w:top w:val="single" w:sz="4" w:space="0" w:color="000001"/>
              <w:left w:val="single" w:sz="4" w:space="0" w:color="000001"/>
              <w:bottom w:val="single" w:sz="4" w:space="0" w:color="000001"/>
              <w:right w:val="nil"/>
            </w:tcBorders>
            <w:tcMar>
              <w:top w:w="0" w:type="dxa"/>
              <w:left w:w="40" w:type="dxa"/>
              <w:bottom w:w="0" w:type="dxa"/>
              <w:right w:w="40" w:type="dxa"/>
            </w:tcMar>
            <w:vAlign w:val="center"/>
            <w:hideMark/>
          </w:tcPr>
          <w:p w:rsidR="000220CF" w:rsidRPr="008C3729" w:rsidRDefault="000220CF" w:rsidP="00022882">
            <w:pPr>
              <w:autoSpaceDN w:val="0"/>
              <w:rPr>
                <w:kern w:val="3"/>
                <w:sz w:val="24"/>
                <w:szCs w:val="24"/>
              </w:rPr>
            </w:pPr>
            <w:r w:rsidRPr="008C3729">
              <w:rPr>
                <w:kern w:val="3"/>
                <w:sz w:val="24"/>
                <w:szCs w:val="24"/>
              </w:rPr>
              <w:t>Строк служби джерела світла: не менше 50 000 годин</w:t>
            </w:r>
          </w:p>
        </w:tc>
        <w:tc>
          <w:tcPr>
            <w:tcW w:w="1418" w:type="dxa"/>
            <w:gridSpan w:val="2"/>
            <w:tcBorders>
              <w:top w:val="single" w:sz="4" w:space="0" w:color="000001"/>
              <w:left w:val="single" w:sz="4" w:space="0" w:color="000001"/>
              <w:bottom w:val="single" w:sz="4" w:space="0" w:color="000001"/>
              <w:right w:val="single" w:sz="4" w:space="0" w:color="000001"/>
            </w:tcBorders>
            <w:tcMar>
              <w:top w:w="0" w:type="dxa"/>
              <w:left w:w="40" w:type="dxa"/>
              <w:bottom w:w="0" w:type="dxa"/>
              <w:right w:w="40" w:type="dxa"/>
            </w:tcMar>
            <w:vAlign w:val="center"/>
            <w:hideMark/>
          </w:tcPr>
          <w:p w:rsidR="000220CF" w:rsidRPr="008C3729" w:rsidRDefault="000220CF" w:rsidP="00022882">
            <w:pPr>
              <w:autoSpaceDN w:val="0"/>
              <w:jc w:val="center"/>
              <w:rPr>
                <w:kern w:val="3"/>
                <w:sz w:val="24"/>
                <w:szCs w:val="24"/>
              </w:rPr>
            </w:pPr>
            <w:r w:rsidRPr="008C3729">
              <w:rPr>
                <w:kern w:val="3"/>
                <w:sz w:val="24"/>
                <w:szCs w:val="24"/>
              </w:rPr>
              <w:t>Відповідність</w:t>
            </w:r>
          </w:p>
        </w:tc>
        <w:tc>
          <w:tcPr>
            <w:tcW w:w="2126" w:type="dxa"/>
            <w:tcBorders>
              <w:top w:val="single" w:sz="4" w:space="0" w:color="000001"/>
              <w:left w:val="single" w:sz="4" w:space="0" w:color="000001"/>
              <w:bottom w:val="single" w:sz="4" w:space="0" w:color="000001"/>
              <w:right w:val="single" w:sz="4" w:space="0" w:color="000001"/>
            </w:tcBorders>
          </w:tcPr>
          <w:p w:rsidR="000220CF" w:rsidRPr="008C3729" w:rsidRDefault="000220CF" w:rsidP="00022882">
            <w:pPr>
              <w:autoSpaceDN w:val="0"/>
              <w:jc w:val="center"/>
              <w:rPr>
                <w:kern w:val="3"/>
                <w:sz w:val="24"/>
                <w:szCs w:val="24"/>
              </w:rPr>
            </w:pPr>
          </w:p>
        </w:tc>
      </w:tr>
      <w:tr w:rsidR="000220CF" w:rsidRPr="008C3729" w:rsidTr="00022882">
        <w:trPr>
          <w:trHeight w:val="397"/>
        </w:trPr>
        <w:tc>
          <w:tcPr>
            <w:tcW w:w="612" w:type="dxa"/>
            <w:tcBorders>
              <w:top w:val="single" w:sz="4" w:space="0" w:color="000001"/>
              <w:left w:val="single" w:sz="4" w:space="0" w:color="000001"/>
              <w:bottom w:val="single" w:sz="4" w:space="0" w:color="000001"/>
              <w:right w:val="nil"/>
            </w:tcBorders>
            <w:tcMar>
              <w:top w:w="0" w:type="dxa"/>
              <w:left w:w="40" w:type="dxa"/>
              <w:bottom w:w="0" w:type="dxa"/>
              <w:right w:w="40" w:type="dxa"/>
            </w:tcMar>
            <w:vAlign w:val="center"/>
            <w:hideMark/>
          </w:tcPr>
          <w:p w:rsidR="000220CF" w:rsidRPr="008C3729" w:rsidRDefault="000220CF" w:rsidP="00022882">
            <w:pPr>
              <w:autoSpaceDN w:val="0"/>
              <w:jc w:val="center"/>
              <w:rPr>
                <w:kern w:val="3"/>
                <w:sz w:val="24"/>
                <w:szCs w:val="24"/>
              </w:rPr>
            </w:pPr>
            <w:r w:rsidRPr="008C3729">
              <w:rPr>
                <w:kern w:val="3"/>
                <w:sz w:val="24"/>
                <w:szCs w:val="24"/>
              </w:rPr>
              <w:t>1.12</w:t>
            </w:r>
          </w:p>
        </w:tc>
        <w:tc>
          <w:tcPr>
            <w:tcW w:w="6379" w:type="dxa"/>
            <w:tcBorders>
              <w:top w:val="single" w:sz="4" w:space="0" w:color="000001"/>
              <w:left w:val="single" w:sz="4" w:space="0" w:color="000001"/>
              <w:bottom w:val="single" w:sz="4" w:space="0" w:color="000001"/>
              <w:right w:val="nil"/>
            </w:tcBorders>
            <w:tcMar>
              <w:top w:w="0" w:type="dxa"/>
              <w:left w:w="40" w:type="dxa"/>
              <w:bottom w:w="0" w:type="dxa"/>
              <w:right w:w="40" w:type="dxa"/>
            </w:tcMar>
            <w:vAlign w:val="center"/>
            <w:hideMark/>
          </w:tcPr>
          <w:p w:rsidR="000220CF" w:rsidRPr="008C3729" w:rsidRDefault="000220CF" w:rsidP="00022882">
            <w:pPr>
              <w:autoSpaceDN w:val="0"/>
              <w:rPr>
                <w:kern w:val="3"/>
                <w:sz w:val="24"/>
                <w:szCs w:val="24"/>
              </w:rPr>
            </w:pPr>
            <w:r w:rsidRPr="008C3729">
              <w:rPr>
                <w:kern w:val="3"/>
                <w:sz w:val="24"/>
                <w:szCs w:val="24"/>
              </w:rPr>
              <w:t>Оптика: скорегована на безкінечність оптична система</w:t>
            </w:r>
          </w:p>
        </w:tc>
        <w:tc>
          <w:tcPr>
            <w:tcW w:w="1418" w:type="dxa"/>
            <w:gridSpan w:val="2"/>
            <w:tcBorders>
              <w:top w:val="single" w:sz="4" w:space="0" w:color="000001"/>
              <w:left w:val="single" w:sz="4" w:space="0" w:color="000001"/>
              <w:bottom w:val="single" w:sz="4" w:space="0" w:color="000001"/>
              <w:right w:val="single" w:sz="4" w:space="0" w:color="000001"/>
            </w:tcBorders>
            <w:tcMar>
              <w:top w:w="0" w:type="dxa"/>
              <w:left w:w="40" w:type="dxa"/>
              <w:bottom w:w="0" w:type="dxa"/>
              <w:right w:w="40" w:type="dxa"/>
            </w:tcMar>
            <w:vAlign w:val="center"/>
            <w:hideMark/>
          </w:tcPr>
          <w:p w:rsidR="000220CF" w:rsidRPr="008C3729" w:rsidRDefault="000220CF" w:rsidP="00022882">
            <w:pPr>
              <w:autoSpaceDN w:val="0"/>
              <w:jc w:val="center"/>
              <w:rPr>
                <w:kern w:val="3"/>
                <w:sz w:val="24"/>
                <w:szCs w:val="24"/>
              </w:rPr>
            </w:pPr>
            <w:r>
              <w:rPr>
                <w:kern w:val="3"/>
                <w:sz w:val="24"/>
                <w:szCs w:val="24"/>
              </w:rPr>
              <w:t>Відповідність</w:t>
            </w:r>
          </w:p>
        </w:tc>
        <w:tc>
          <w:tcPr>
            <w:tcW w:w="2126" w:type="dxa"/>
            <w:tcBorders>
              <w:top w:val="single" w:sz="4" w:space="0" w:color="000001"/>
              <w:left w:val="single" w:sz="4" w:space="0" w:color="000001"/>
              <w:bottom w:val="single" w:sz="4" w:space="0" w:color="000001"/>
              <w:right w:val="single" w:sz="4" w:space="0" w:color="000001"/>
            </w:tcBorders>
          </w:tcPr>
          <w:p w:rsidR="000220CF" w:rsidRDefault="000220CF" w:rsidP="00022882">
            <w:pPr>
              <w:autoSpaceDN w:val="0"/>
              <w:jc w:val="center"/>
              <w:rPr>
                <w:kern w:val="3"/>
                <w:sz w:val="24"/>
                <w:szCs w:val="24"/>
              </w:rPr>
            </w:pPr>
          </w:p>
        </w:tc>
      </w:tr>
      <w:tr w:rsidR="000220CF" w:rsidRPr="008C3729" w:rsidTr="00022882">
        <w:trPr>
          <w:trHeight w:val="397"/>
        </w:trPr>
        <w:tc>
          <w:tcPr>
            <w:tcW w:w="612" w:type="dxa"/>
            <w:tcBorders>
              <w:top w:val="single" w:sz="4" w:space="0" w:color="000001"/>
              <w:left w:val="single" w:sz="4" w:space="0" w:color="000001"/>
              <w:bottom w:val="single" w:sz="4" w:space="0" w:color="000001"/>
              <w:right w:val="nil"/>
            </w:tcBorders>
            <w:tcMar>
              <w:top w:w="0" w:type="dxa"/>
              <w:left w:w="40" w:type="dxa"/>
              <w:bottom w:w="0" w:type="dxa"/>
              <w:right w:w="40" w:type="dxa"/>
            </w:tcMar>
            <w:vAlign w:val="center"/>
            <w:hideMark/>
          </w:tcPr>
          <w:p w:rsidR="000220CF" w:rsidRPr="008C3729" w:rsidRDefault="000220CF" w:rsidP="00022882">
            <w:pPr>
              <w:autoSpaceDN w:val="0"/>
              <w:jc w:val="center"/>
              <w:rPr>
                <w:kern w:val="3"/>
                <w:sz w:val="24"/>
                <w:szCs w:val="24"/>
              </w:rPr>
            </w:pPr>
            <w:r w:rsidRPr="008C3729">
              <w:rPr>
                <w:kern w:val="3"/>
                <w:sz w:val="24"/>
                <w:szCs w:val="24"/>
              </w:rPr>
              <w:t>1.13</w:t>
            </w:r>
          </w:p>
        </w:tc>
        <w:tc>
          <w:tcPr>
            <w:tcW w:w="6379" w:type="dxa"/>
            <w:tcBorders>
              <w:top w:val="single" w:sz="4" w:space="0" w:color="000001"/>
              <w:left w:val="single" w:sz="4" w:space="0" w:color="000001"/>
              <w:bottom w:val="single" w:sz="4" w:space="0" w:color="000001"/>
              <w:right w:val="nil"/>
            </w:tcBorders>
            <w:tcMar>
              <w:top w:w="0" w:type="dxa"/>
              <w:left w:w="40" w:type="dxa"/>
              <w:bottom w:w="0" w:type="dxa"/>
              <w:right w:w="40" w:type="dxa"/>
            </w:tcMar>
            <w:vAlign w:val="center"/>
            <w:hideMark/>
          </w:tcPr>
          <w:p w:rsidR="000220CF" w:rsidRPr="008C3729" w:rsidRDefault="000220CF" w:rsidP="00022882">
            <w:pPr>
              <w:autoSpaceDN w:val="0"/>
              <w:rPr>
                <w:kern w:val="3"/>
                <w:sz w:val="24"/>
                <w:szCs w:val="24"/>
              </w:rPr>
            </w:pPr>
            <w:r w:rsidRPr="008C3729">
              <w:rPr>
                <w:kern w:val="3"/>
                <w:sz w:val="24"/>
                <w:szCs w:val="24"/>
              </w:rPr>
              <w:t>Програмне забезпечення: вбудоване, інтуїтивне, дружнє до користувача, 2 USB порти</w:t>
            </w:r>
          </w:p>
        </w:tc>
        <w:tc>
          <w:tcPr>
            <w:tcW w:w="1418" w:type="dxa"/>
            <w:gridSpan w:val="2"/>
            <w:tcBorders>
              <w:top w:val="single" w:sz="4" w:space="0" w:color="000001"/>
              <w:left w:val="single" w:sz="4" w:space="0" w:color="000001"/>
              <w:bottom w:val="single" w:sz="4" w:space="0" w:color="000001"/>
              <w:right w:val="single" w:sz="4" w:space="0" w:color="000001"/>
            </w:tcBorders>
            <w:tcMar>
              <w:top w:w="0" w:type="dxa"/>
              <w:left w:w="40" w:type="dxa"/>
              <w:bottom w:w="0" w:type="dxa"/>
              <w:right w:w="40" w:type="dxa"/>
            </w:tcMar>
            <w:vAlign w:val="center"/>
            <w:hideMark/>
          </w:tcPr>
          <w:p w:rsidR="000220CF" w:rsidRPr="008C3729" w:rsidRDefault="000220CF" w:rsidP="00022882">
            <w:pPr>
              <w:autoSpaceDN w:val="0"/>
              <w:jc w:val="center"/>
              <w:rPr>
                <w:kern w:val="3"/>
                <w:sz w:val="24"/>
                <w:szCs w:val="24"/>
              </w:rPr>
            </w:pPr>
            <w:r>
              <w:rPr>
                <w:kern w:val="3"/>
                <w:sz w:val="24"/>
                <w:szCs w:val="24"/>
              </w:rPr>
              <w:t>Відповідність</w:t>
            </w:r>
          </w:p>
        </w:tc>
        <w:tc>
          <w:tcPr>
            <w:tcW w:w="2126" w:type="dxa"/>
            <w:tcBorders>
              <w:top w:val="single" w:sz="4" w:space="0" w:color="000001"/>
              <w:left w:val="single" w:sz="4" w:space="0" w:color="000001"/>
              <w:bottom w:val="single" w:sz="4" w:space="0" w:color="000001"/>
              <w:right w:val="single" w:sz="4" w:space="0" w:color="000001"/>
            </w:tcBorders>
          </w:tcPr>
          <w:p w:rsidR="000220CF" w:rsidRDefault="000220CF" w:rsidP="00022882">
            <w:pPr>
              <w:autoSpaceDN w:val="0"/>
              <w:jc w:val="center"/>
              <w:rPr>
                <w:kern w:val="3"/>
                <w:sz w:val="24"/>
                <w:szCs w:val="24"/>
              </w:rPr>
            </w:pPr>
          </w:p>
        </w:tc>
      </w:tr>
      <w:tr w:rsidR="000220CF" w:rsidRPr="008C3729" w:rsidTr="00022882">
        <w:trPr>
          <w:trHeight w:val="397"/>
        </w:trPr>
        <w:tc>
          <w:tcPr>
            <w:tcW w:w="612" w:type="dxa"/>
            <w:tcBorders>
              <w:top w:val="single" w:sz="4" w:space="0" w:color="000001"/>
              <w:left w:val="single" w:sz="4" w:space="0" w:color="000001"/>
              <w:bottom w:val="single" w:sz="4" w:space="0" w:color="000001"/>
              <w:right w:val="nil"/>
            </w:tcBorders>
            <w:tcMar>
              <w:top w:w="0" w:type="dxa"/>
              <w:left w:w="40" w:type="dxa"/>
              <w:bottom w:w="0" w:type="dxa"/>
              <w:right w:w="40" w:type="dxa"/>
            </w:tcMar>
            <w:vAlign w:val="center"/>
            <w:hideMark/>
          </w:tcPr>
          <w:p w:rsidR="000220CF" w:rsidRPr="008C3729" w:rsidRDefault="000220CF" w:rsidP="00022882">
            <w:pPr>
              <w:autoSpaceDN w:val="0"/>
              <w:jc w:val="center"/>
              <w:rPr>
                <w:kern w:val="3"/>
                <w:sz w:val="24"/>
                <w:szCs w:val="24"/>
              </w:rPr>
            </w:pPr>
            <w:r w:rsidRPr="008C3729">
              <w:rPr>
                <w:kern w:val="3"/>
                <w:sz w:val="24"/>
                <w:szCs w:val="24"/>
              </w:rPr>
              <w:t>1.14</w:t>
            </w:r>
          </w:p>
        </w:tc>
        <w:tc>
          <w:tcPr>
            <w:tcW w:w="6379" w:type="dxa"/>
            <w:tcBorders>
              <w:top w:val="single" w:sz="4" w:space="0" w:color="000001"/>
              <w:left w:val="single" w:sz="4" w:space="0" w:color="000001"/>
              <w:bottom w:val="single" w:sz="4" w:space="0" w:color="000001"/>
              <w:right w:val="nil"/>
            </w:tcBorders>
            <w:tcMar>
              <w:top w:w="0" w:type="dxa"/>
              <w:left w:w="40" w:type="dxa"/>
              <w:bottom w:w="0" w:type="dxa"/>
              <w:right w:w="40" w:type="dxa"/>
            </w:tcMar>
            <w:vAlign w:val="center"/>
            <w:hideMark/>
          </w:tcPr>
          <w:p w:rsidR="000220CF" w:rsidRPr="008C3729" w:rsidRDefault="000220CF" w:rsidP="00022882">
            <w:pPr>
              <w:autoSpaceDN w:val="0"/>
              <w:rPr>
                <w:kern w:val="3"/>
                <w:sz w:val="24"/>
                <w:szCs w:val="24"/>
              </w:rPr>
            </w:pPr>
            <w:r w:rsidRPr="008C3729">
              <w:rPr>
                <w:kern w:val="3"/>
                <w:sz w:val="24"/>
                <w:szCs w:val="24"/>
              </w:rPr>
              <w:t>Формат збереження зображень</w:t>
            </w:r>
            <w:r>
              <w:rPr>
                <w:kern w:val="3"/>
                <w:sz w:val="24"/>
                <w:szCs w:val="24"/>
              </w:rPr>
              <w:t xml:space="preserve">: </w:t>
            </w:r>
            <w:r w:rsidRPr="008C3729">
              <w:rPr>
                <w:kern w:val="3"/>
                <w:sz w:val="24"/>
                <w:szCs w:val="24"/>
              </w:rPr>
              <w:t>JPEG, BMP, TIFF</w:t>
            </w:r>
          </w:p>
        </w:tc>
        <w:tc>
          <w:tcPr>
            <w:tcW w:w="1418" w:type="dxa"/>
            <w:gridSpan w:val="2"/>
            <w:tcBorders>
              <w:top w:val="single" w:sz="4" w:space="0" w:color="000001"/>
              <w:left w:val="single" w:sz="4" w:space="0" w:color="000001"/>
              <w:bottom w:val="single" w:sz="4" w:space="0" w:color="000001"/>
              <w:right w:val="single" w:sz="4" w:space="0" w:color="000001"/>
            </w:tcBorders>
            <w:tcMar>
              <w:top w:w="0" w:type="dxa"/>
              <w:left w:w="40" w:type="dxa"/>
              <w:bottom w:w="0" w:type="dxa"/>
              <w:right w:w="40" w:type="dxa"/>
            </w:tcMar>
            <w:vAlign w:val="center"/>
            <w:hideMark/>
          </w:tcPr>
          <w:p w:rsidR="000220CF" w:rsidRPr="008C3729" w:rsidRDefault="000220CF" w:rsidP="00022882">
            <w:pPr>
              <w:autoSpaceDN w:val="0"/>
              <w:jc w:val="center"/>
              <w:rPr>
                <w:kern w:val="3"/>
                <w:sz w:val="24"/>
                <w:szCs w:val="24"/>
              </w:rPr>
            </w:pPr>
            <w:r w:rsidRPr="008C3729">
              <w:rPr>
                <w:kern w:val="3"/>
                <w:sz w:val="24"/>
                <w:szCs w:val="24"/>
              </w:rPr>
              <w:t>Відповідність</w:t>
            </w:r>
          </w:p>
        </w:tc>
        <w:tc>
          <w:tcPr>
            <w:tcW w:w="2126" w:type="dxa"/>
            <w:tcBorders>
              <w:top w:val="single" w:sz="4" w:space="0" w:color="000001"/>
              <w:left w:val="single" w:sz="4" w:space="0" w:color="000001"/>
              <w:bottom w:val="single" w:sz="4" w:space="0" w:color="000001"/>
              <w:right w:val="single" w:sz="4" w:space="0" w:color="000001"/>
            </w:tcBorders>
          </w:tcPr>
          <w:p w:rsidR="000220CF" w:rsidRPr="008C3729" w:rsidRDefault="000220CF" w:rsidP="00022882">
            <w:pPr>
              <w:autoSpaceDN w:val="0"/>
              <w:jc w:val="center"/>
              <w:rPr>
                <w:kern w:val="3"/>
                <w:sz w:val="24"/>
                <w:szCs w:val="24"/>
              </w:rPr>
            </w:pPr>
          </w:p>
        </w:tc>
      </w:tr>
      <w:tr w:rsidR="000220CF" w:rsidRPr="008C3729" w:rsidTr="00022882">
        <w:trPr>
          <w:trHeight w:val="397"/>
        </w:trPr>
        <w:tc>
          <w:tcPr>
            <w:tcW w:w="612" w:type="dxa"/>
            <w:tcBorders>
              <w:top w:val="single" w:sz="4" w:space="0" w:color="000001"/>
              <w:left w:val="single" w:sz="4" w:space="0" w:color="000001"/>
              <w:bottom w:val="single" w:sz="4" w:space="0" w:color="000001"/>
              <w:right w:val="nil"/>
            </w:tcBorders>
            <w:tcMar>
              <w:top w:w="0" w:type="dxa"/>
              <w:left w:w="40" w:type="dxa"/>
              <w:bottom w:w="0" w:type="dxa"/>
              <w:right w:w="40" w:type="dxa"/>
            </w:tcMar>
            <w:vAlign w:val="center"/>
          </w:tcPr>
          <w:p w:rsidR="000220CF" w:rsidRPr="008C3729" w:rsidRDefault="000220CF" w:rsidP="00022882">
            <w:pPr>
              <w:autoSpaceDN w:val="0"/>
              <w:jc w:val="center"/>
              <w:rPr>
                <w:kern w:val="3"/>
                <w:sz w:val="24"/>
                <w:szCs w:val="24"/>
              </w:rPr>
            </w:pPr>
            <w:r>
              <w:rPr>
                <w:kern w:val="3"/>
                <w:sz w:val="24"/>
                <w:szCs w:val="24"/>
              </w:rPr>
              <w:t>1.16</w:t>
            </w:r>
          </w:p>
        </w:tc>
        <w:tc>
          <w:tcPr>
            <w:tcW w:w="6379" w:type="dxa"/>
            <w:tcBorders>
              <w:top w:val="single" w:sz="4" w:space="0" w:color="000001"/>
              <w:left w:val="single" w:sz="4" w:space="0" w:color="000001"/>
              <w:bottom w:val="single" w:sz="4" w:space="0" w:color="000001"/>
              <w:right w:val="nil"/>
            </w:tcBorders>
            <w:tcMar>
              <w:top w:w="0" w:type="dxa"/>
              <w:left w:w="40" w:type="dxa"/>
              <w:bottom w:w="0" w:type="dxa"/>
              <w:right w:w="40" w:type="dxa"/>
            </w:tcMar>
            <w:vAlign w:val="center"/>
          </w:tcPr>
          <w:p w:rsidR="000220CF" w:rsidRPr="008C3729" w:rsidRDefault="000220CF" w:rsidP="00022882">
            <w:pPr>
              <w:autoSpaceDN w:val="0"/>
              <w:rPr>
                <w:kern w:val="3"/>
                <w:sz w:val="24"/>
                <w:szCs w:val="24"/>
              </w:rPr>
            </w:pPr>
            <w:r w:rsidRPr="00335E44">
              <w:rPr>
                <w:kern w:val="3"/>
                <w:sz w:val="24"/>
                <w:szCs w:val="24"/>
              </w:rPr>
              <w:t>USB</w:t>
            </w:r>
            <w:r>
              <w:rPr>
                <w:kern w:val="3"/>
                <w:sz w:val="24"/>
                <w:szCs w:val="24"/>
              </w:rPr>
              <w:t xml:space="preserve"> накопичувач із п</w:t>
            </w:r>
            <w:r w:rsidRPr="00335E44">
              <w:rPr>
                <w:kern w:val="3"/>
                <w:sz w:val="24"/>
                <w:szCs w:val="24"/>
              </w:rPr>
              <w:t>осібник</w:t>
            </w:r>
            <w:r>
              <w:rPr>
                <w:kern w:val="3"/>
                <w:sz w:val="24"/>
                <w:szCs w:val="24"/>
              </w:rPr>
              <w:t>ом</w:t>
            </w:r>
            <w:r w:rsidRPr="00335E44">
              <w:rPr>
                <w:kern w:val="3"/>
                <w:sz w:val="24"/>
                <w:szCs w:val="24"/>
              </w:rPr>
              <w:t xml:space="preserve"> користувача та </w:t>
            </w:r>
            <w:r>
              <w:rPr>
                <w:kern w:val="3"/>
                <w:sz w:val="24"/>
                <w:szCs w:val="24"/>
              </w:rPr>
              <w:t>керівництвом по швидкому запуску</w:t>
            </w:r>
          </w:p>
        </w:tc>
        <w:tc>
          <w:tcPr>
            <w:tcW w:w="1418" w:type="dxa"/>
            <w:gridSpan w:val="2"/>
            <w:tcBorders>
              <w:top w:val="single" w:sz="4" w:space="0" w:color="000001"/>
              <w:left w:val="single" w:sz="4" w:space="0" w:color="000001"/>
              <w:bottom w:val="single" w:sz="4" w:space="0" w:color="000001"/>
              <w:right w:val="single" w:sz="4" w:space="0" w:color="000001"/>
            </w:tcBorders>
            <w:tcMar>
              <w:top w:w="0" w:type="dxa"/>
              <w:left w:w="40" w:type="dxa"/>
              <w:bottom w:w="0" w:type="dxa"/>
              <w:right w:w="40" w:type="dxa"/>
            </w:tcMar>
            <w:vAlign w:val="center"/>
          </w:tcPr>
          <w:p w:rsidR="000220CF" w:rsidRPr="008C3729" w:rsidRDefault="000220CF" w:rsidP="00022882">
            <w:pPr>
              <w:autoSpaceDN w:val="0"/>
              <w:jc w:val="center"/>
              <w:rPr>
                <w:kern w:val="3"/>
                <w:sz w:val="24"/>
                <w:szCs w:val="24"/>
              </w:rPr>
            </w:pPr>
            <w:r>
              <w:rPr>
                <w:kern w:val="3"/>
                <w:sz w:val="24"/>
                <w:szCs w:val="24"/>
              </w:rPr>
              <w:t>Н</w:t>
            </w:r>
            <w:r w:rsidRPr="008C3729">
              <w:rPr>
                <w:kern w:val="3"/>
                <w:sz w:val="24"/>
                <w:szCs w:val="24"/>
              </w:rPr>
              <w:t>аявність</w:t>
            </w:r>
          </w:p>
        </w:tc>
        <w:tc>
          <w:tcPr>
            <w:tcW w:w="2126" w:type="dxa"/>
            <w:tcBorders>
              <w:top w:val="single" w:sz="4" w:space="0" w:color="000001"/>
              <w:left w:val="single" w:sz="4" w:space="0" w:color="000001"/>
              <w:bottom w:val="single" w:sz="4" w:space="0" w:color="000001"/>
              <w:right w:val="single" w:sz="4" w:space="0" w:color="000001"/>
            </w:tcBorders>
          </w:tcPr>
          <w:p w:rsidR="000220CF" w:rsidRDefault="000220CF" w:rsidP="00022882">
            <w:pPr>
              <w:autoSpaceDN w:val="0"/>
              <w:jc w:val="center"/>
              <w:rPr>
                <w:kern w:val="3"/>
                <w:sz w:val="24"/>
                <w:szCs w:val="24"/>
              </w:rPr>
            </w:pPr>
          </w:p>
        </w:tc>
      </w:tr>
      <w:tr w:rsidR="000220CF" w:rsidRPr="008C3729" w:rsidTr="00022882">
        <w:trPr>
          <w:trHeight w:val="397"/>
        </w:trPr>
        <w:tc>
          <w:tcPr>
            <w:tcW w:w="612" w:type="dxa"/>
            <w:tcBorders>
              <w:top w:val="single" w:sz="4" w:space="0" w:color="000001"/>
              <w:left w:val="single" w:sz="4" w:space="0" w:color="000001"/>
              <w:bottom w:val="single" w:sz="4" w:space="0" w:color="000001"/>
              <w:right w:val="nil"/>
            </w:tcBorders>
            <w:tcMar>
              <w:top w:w="0" w:type="dxa"/>
              <w:left w:w="40" w:type="dxa"/>
              <w:bottom w:w="0" w:type="dxa"/>
              <w:right w:w="40" w:type="dxa"/>
            </w:tcMar>
            <w:vAlign w:val="center"/>
          </w:tcPr>
          <w:p w:rsidR="000220CF" w:rsidRDefault="000220CF" w:rsidP="00022882">
            <w:pPr>
              <w:autoSpaceDN w:val="0"/>
              <w:jc w:val="center"/>
              <w:rPr>
                <w:kern w:val="3"/>
                <w:sz w:val="24"/>
                <w:szCs w:val="24"/>
              </w:rPr>
            </w:pPr>
            <w:r>
              <w:rPr>
                <w:kern w:val="3"/>
                <w:sz w:val="24"/>
                <w:szCs w:val="24"/>
              </w:rPr>
              <w:t>1.17</w:t>
            </w:r>
          </w:p>
        </w:tc>
        <w:tc>
          <w:tcPr>
            <w:tcW w:w="6379" w:type="dxa"/>
            <w:tcBorders>
              <w:top w:val="single" w:sz="4" w:space="0" w:color="000001"/>
              <w:left w:val="single" w:sz="4" w:space="0" w:color="000001"/>
              <w:bottom w:val="single" w:sz="4" w:space="0" w:color="000001"/>
              <w:right w:val="nil"/>
            </w:tcBorders>
            <w:tcMar>
              <w:top w:w="0" w:type="dxa"/>
              <w:left w:w="40" w:type="dxa"/>
              <w:bottom w:w="0" w:type="dxa"/>
              <w:right w:w="40" w:type="dxa"/>
            </w:tcMar>
            <w:vAlign w:val="center"/>
          </w:tcPr>
          <w:p w:rsidR="000220CF" w:rsidRPr="004171FE" w:rsidRDefault="000220CF" w:rsidP="00022882">
            <w:pPr>
              <w:autoSpaceDN w:val="0"/>
              <w:rPr>
                <w:kern w:val="3"/>
                <w:sz w:val="24"/>
                <w:szCs w:val="24"/>
              </w:rPr>
            </w:pPr>
            <w:r w:rsidRPr="004D68F2">
              <w:rPr>
                <w:kern w:val="3"/>
                <w:sz w:val="24"/>
                <w:szCs w:val="24"/>
              </w:rPr>
              <w:t>Можливість встановлення приладу у ламінарну шафу</w:t>
            </w:r>
            <w:r>
              <w:rPr>
                <w:kern w:val="3"/>
                <w:sz w:val="24"/>
                <w:szCs w:val="24"/>
              </w:rPr>
              <w:t>.</w:t>
            </w:r>
          </w:p>
        </w:tc>
        <w:tc>
          <w:tcPr>
            <w:tcW w:w="1418" w:type="dxa"/>
            <w:gridSpan w:val="2"/>
            <w:tcBorders>
              <w:top w:val="single" w:sz="4" w:space="0" w:color="000001"/>
              <w:left w:val="single" w:sz="4" w:space="0" w:color="000001"/>
              <w:bottom w:val="single" w:sz="4" w:space="0" w:color="000001"/>
              <w:right w:val="single" w:sz="4" w:space="0" w:color="000001"/>
            </w:tcBorders>
            <w:tcMar>
              <w:top w:w="0" w:type="dxa"/>
              <w:left w:w="40" w:type="dxa"/>
              <w:bottom w:w="0" w:type="dxa"/>
              <w:right w:w="40" w:type="dxa"/>
            </w:tcMar>
            <w:vAlign w:val="center"/>
          </w:tcPr>
          <w:p w:rsidR="000220CF" w:rsidRPr="00473D1B" w:rsidRDefault="000220CF" w:rsidP="00022882">
            <w:pPr>
              <w:autoSpaceDN w:val="0"/>
              <w:jc w:val="center"/>
              <w:rPr>
                <w:kern w:val="3"/>
                <w:sz w:val="24"/>
                <w:szCs w:val="24"/>
              </w:rPr>
            </w:pPr>
            <w:r w:rsidRPr="00473D1B">
              <w:rPr>
                <w:kern w:val="3"/>
                <w:sz w:val="24"/>
                <w:szCs w:val="24"/>
              </w:rPr>
              <w:t>Відповідність</w:t>
            </w:r>
          </w:p>
        </w:tc>
        <w:tc>
          <w:tcPr>
            <w:tcW w:w="2126" w:type="dxa"/>
            <w:tcBorders>
              <w:top w:val="single" w:sz="4" w:space="0" w:color="000001"/>
              <w:left w:val="single" w:sz="4" w:space="0" w:color="000001"/>
              <w:bottom w:val="single" w:sz="4" w:space="0" w:color="000001"/>
              <w:right w:val="single" w:sz="4" w:space="0" w:color="000001"/>
            </w:tcBorders>
          </w:tcPr>
          <w:p w:rsidR="000220CF" w:rsidRPr="00473D1B" w:rsidRDefault="000220CF" w:rsidP="00022882">
            <w:pPr>
              <w:autoSpaceDN w:val="0"/>
              <w:jc w:val="center"/>
              <w:rPr>
                <w:kern w:val="3"/>
                <w:sz w:val="24"/>
                <w:szCs w:val="24"/>
              </w:rPr>
            </w:pPr>
          </w:p>
        </w:tc>
      </w:tr>
      <w:tr w:rsidR="000220CF" w:rsidRPr="008C3729" w:rsidTr="00022882">
        <w:trPr>
          <w:trHeight w:val="397"/>
        </w:trPr>
        <w:tc>
          <w:tcPr>
            <w:tcW w:w="612" w:type="dxa"/>
            <w:tcBorders>
              <w:top w:val="single" w:sz="4" w:space="0" w:color="000001"/>
              <w:left w:val="single" w:sz="4" w:space="0" w:color="000001"/>
              <w:bottom w:val="single" w:sz="4" w:space="0" w:color="000001"/>
              <w:right w:val="nil"/>
            </w:tcBorders>
            <w:tcMar>
              <w:top w:w="0" w:type="dxa"/>
              <w:left w:w="40" w:type="dxa"/>
              <w:bottom w:w="0" w:type="dxa"/>
              <w:right w:w="40" w:type="dxa"/>
            </w:tcMar>
            <w:vAlign w:val="center"/>
          </w:tcPr>
          <w:p w:rsidR="000220CF" w:rsidRPr="00473D1B" w:rsidRDefault="000220CF" w:rsidP="00022882">
            <w:pPr>
              <w:autoSpaceDN w:val="0"/>
              <w:jc w:val="center"/>
              <w:rPr>
                <w:kern w:val="3"/>
                <w:sz w:val="24"/>
                <w:szCs w:val="24"/>
                <w:lang w:val="en-US"/>
              </w:rPr>
            </w:pPr>
            <w:r>
              <w:rPr>
                <w:kern w:val="3"/>
                <w:sz w:val="24"/>
                <w:szCs w:val="24"/>
                <w:lang w:val="en-US"/>
              </w:rPr>
              <w:t>1.18</w:t>
            </w:r>
          </w:p>
        </w:tc>
        <w:tc>
          <w:tcPr>
            <w:tcW w:w="6379" w:type="dxa"/>
            <w:tcBorders>
              <w:top w:val="single" w:sz="4" w:space="0" w:color="000001"/>
              <w:left w:val="single" w:sz="4" w:space="0" w:color="000001"/>
              <w:bottom w:val="single" w:sz="4" w:space="0" w:color="000001"/>
              <w:right w:val="nil"/>
            </w:tcBorders>
            <w:tcMar>
              <w:top w:w="0" w:type="dxa"/>
              <w:left w:w="40" w:type="dxa"/>
              <w:bottom w:w="0" w:type="dxa"/>
              <w:right w:w="40" w:type="dxa"/>
            </w:tcMar>
            <w:vAlign w:val="center"/>
          </w:tcPr>
          <w:p w:rsidR="000220CF" w:rsidRPr="00473D1B" w:rsidRDefault="000220CF" w:rsidP="00022882">
            <w:pPr>
              <w:autoSpaceDN w:val="0"/>
              <w:rPr>
                <w:kern w:val="3"/>
                <w:sz w:val="24"/>
                <w:szCs w:val="24"/>
              </w:rPr>
            </w:pPr>
            <w:r>
              <w:rPr>
                <w:kern w:val="3"/>
                <w:sz w:val="24"/>
                <w:szCs w:val="24"/>
              </w:rPr>
              <w:t>Предметний столик має фіксатор для роботи із планшетами Терасакі</w:t>
            </w:r>
          </w:p>
        </w:tc>
        <w:tc>
          <w:tcPr>
            <w:tcW w:w="1418" w:type="dxa"/>
            <w:gridSpan w:val="2"/>
            <w:tcBorders>
              <w:top w:val="single" w:sz="4" w:space="0" w:color="000001"/>
              <w:left w:val="single" w:sz="4" w:space="0" w:color="000001"/>
              <w:bottom w:val="single" w:sz="4" w:space="0" w:color="000001"/>
              <w:right w:val="single" w:sz="4" w:space="0" w:color="000001"/>
            </w:tcBorders>
            <w:tcMar>
              <w:top w:w="0" w:type="dxa"/>
              <w:left w:w="40" w:type="dxa"/>
              <w:bottom w:w="0" w:type="dxa"/>
              <w:right w:w="40" w:type="dxa"/>
            </w:tcMar>
            <w:vAlign w:val="center"/>
          </w:tcPr>
          <w:p w:rsidR="000220CF" w:rsidRPr="008C3729" w:rsidRDefault="000220CF" w:rsidP="00022882">
            <w:pPr>
              <w:autoSpaceDN w:val="0"/>
              <w:jc w:val="center"/>
              <w:rPr>
                <w:kern w:val="3"/>
                <w:sz w:val="24"/>
                <w:szCs w:val="24"/>
              </w:rPr>
            </w:pPr>
            <w:r>
              <w:rPr>
                <w:kern w:val="3"/>
                <w:sz w:val="24"/>
                <w:szCs w:val="24"/>
              </w:rPr>
              <w:t>Н</w:t>
            </w:r>
            <w:r w:rsidRPr="008C3729">
              <w:rPr>
                <w:kern w:val="3"/>
                <w:sz w:val="24"/>
                <w:szCs w:val="24"/>
              </w:rPr>
              <w:t>аявність</w:t>
            </w:r>
          </w:p>
        </w:tc>
        <w:tc>
          <w:tcPr>
            <w:tcW w:w="2126" w:type="dxa"/>
            <w:tcBorders>
              <w:top w:val="single" w:sz="4" w:space="0" w:color="000001"/>
              <w:left w:val="single" w:sz="4" w:space="0" w:color="000001"/>
              <w:bottom w:val="single" w:sz="4" w:space="0" w:color="000001"/>
              <w:right w:val="single" w:sz="4" w:space="0" w:color="000001"/>
            </w:tcBorders>
          </w:tcPr>
          <w:p w:rsidR="000220CF" w:rsidRDefault="000220CF" w:rsidP="00022882">
            <w:pPr>
              <w:autoSpaceDN w:val="0"/>
              <w:jc w:val="center"/>
              <w:rPr>
                <w:kern w:val="3"/>
                <w:sz w:val="24"/>
                <w:szCs w:val="24"/>
              </w:rPr>
            </w:pPr>
          </w:p>
        </w:tc>
      </w:tr>
    </w:tbl>
    <w:p w:rsidR="00E03159" w:rsidRPr="005A4BB9" w:rsidRDefault="00E03159" w:rsidP="00D731A5">
      <w:pPr>
        <w:widowControl w:val="0"/>
        <w:jc w:val="center"/>
        <w:rPr>
          <w:b/>
          <w:sz w:val="24"/>
          <w:szCs w:val="24"/>
        </w:rPr>
      </w:pPr>
    </w:p>
    <w:bookmarkEnd w:id="0"/>
    <w:p w:rsidR="00BE6779" w:rsidRPr="005A4BB9" w:rsidRDefault="00505833" w:rsidP="00505833">
      <w:pPr>
        <w:tabs>
          <w:tab w:val="left" w:pos="0"/>
        </w:tabs>
        <w:rPr>
          <w:b/>
          <w:bCs/>
          <w:sz w:val="24"/>
          <w:szCs w:val="24"/>
          <w:lang w:eastAsia="ar-SA"/>
        </w:rPr>
      </w:pPr>
      <w:r w:rsidRPr="005A4BB9">
        <w:rPr>
          <w:i/>
          <w:sz w:val="20"/>
          <w:szCs w:val="20"/>
        </w:rPr>
        <w:t>*Примітка: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слід враховувати вираз "або еквівалент"</w:t>
      </w:r>
    </w:p>
    <w:p w:rsidR="00EA7BF9" w:rsidRPr="005A4BB9" w:rsidRDefault="00EA7BF9"/>
    <w:p w:rsidR="00493BEB" w:rsidRPr="005A4BB9" w:rsidRDefault="00493BEB"/>
    <w:p w:rsidR="00493BEB" w:rsidRPr="005A4BB9" w:rsidRDefault="00493BEB"/>
    <w:p w:rsidR="00493BEB" w:rsidRPr="005A4BB9" w:rsidRDefault="00493BEB"/>
    <w:p w:rsidR="00493BEB" w:rsidRPr="005A4BB9" w:rsidRDefault="00493BEB"/>
    <w:p w:rsidR="00493BEB" w:rsidRPr="005A4BB9" w:rsidRDefault="00493BEB"/>
    <w:p w:rsidR="00493BEB" w:rsidRPr="005A4BB9" w:rsidRDefault="00493BEB"/>
    <w:p w:rsidR="00493BEB" w:rsidRPr="005A4BB9" w:rsidRDefault="00493BEB"/>
    <w:p w:rsidR="00493BEB" w:rsidRPr="005A4BB9" w:rsidRDefault="00493BEB"/>
    <w:p w:rsidR="00493BEB" w:rsidRPr="005A4BB9" w:rsidRDefault="00493BEB"/>
    <w:p w:rsidR="00493BEB" w:rsidRPr="005A4BB9" w:rsidRDefault="00493BEB"/>
    <w:p w:rsidR="00493BEB" w:rsidRPr="005A4BB9" w:rsidRDefault="00493BEB"/>
    <w:sectPr w:rsidR="00493BEB" w:rsidRPr="005A4BB9" w:rsidSect="000C12FC">
      <w:footerReference w:type="default" r:id="rId7"/>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E9F" w:rsidRDefault="008C2E9F">
      <w:r>
        <w:separator/>
      </w:r>
    </w:p>
  </w:endnote>
  <w:endnote w:type="continuationSeparator" w:id="0">
    <w:p w:rsidR="008C2E9F" w:rsidRDefault="008C2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BCD" w:rsidRDefault="00084BCD">
    <w:pPr>
      <w:pStyle w:val="a3"/>
      <w:jc w:val="right"/>
    </w:pPr>
    <w:r>
      <w:fldChar w:fldCharType="begin"/>
    </w:r>
    <w:r>
      <w:instrText>PAGE   \* MERGEFORMAT</w:instrText>
    </w:r>
    <w:r>
      <w:fldChar w:fldCharType="separate"/>
    </w:r>
    <w:r w:rsidR="00FA2281" w:rsidRPr="00FA2281">
      <w:rPr>
        <w:noProof/>
        <w:lang w:val="ru-RU"/>
      </w:rPr>
      <w:t>1</w:t>
    </w:r>
    <w:r>
      <w:fldChar w:fldCharType="end"/>
    </w:r>
  </w:p>
  <w:p w:rsidR="00084BCD" w:rsidRDefault="00084BC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E9F" w:rsidRDefault="008C2E9F">
      <w:r>
        <w:separator/>
      </w:r>
    </w:p>
  </w:footnote>
  <w:footnote w:type="continuationSeparator" w:id="0">
    <w:p w:rsidR="008C2E9F" w:rsidRDefault="008C2E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C22CC70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06"/>
    <w:multiLevelType w:val="singleLevel"/>
    <w:tmpl w:val="00000006"/>
    <w:name w:val="WW8Num15"/>
    <w:lvl w:ilvl="0">
      <w:start w:val="1"/>
      <w:numFmt w:val="decimal"/>
      <w:lvlText w:val="%1."/>
      <w:lvlJc w:val="left"/>
      <w:pPr>
        <w:tabs>
          <w:tab w:val="num" w:pos="580"/>
        </w:tabs>
        <w:ind w:left="580" w:hanging="360"/>
      </w:pPr>
      <w:rPr>
        <w:rFonts w:ascii="Times New Roman" w:eastAsia="Times New Roman" w:hAnsi="Times New Roman"/>
      </w:rPr>
    </w:lvl>
  </w:abstractNum>
  <w:abstractNum w:abstractNumId="2" w15:restartNumberingAfterBreak="0">
    <w:nsid w:val="01A6654A"/>
    <w:multiLevelType w:val="multilevel"/>
    <w:tmpl w:val="E19838DC"/>
    <w:lvl w:ilvl="0">
      <w:start w:val="1"/>
      <w:numFmt w:val="decimal"/>
      <w:lvlText w:val="%1"/>
      <w:lvlJc w:val="left"/>
      <w:pPr>
        <w:ind w:left="720" w:hanging="360"/>
      </w:pPr>
      <w:rPr>
        <w:rFonts w:cs="Times New Roman"/>
      </w:rPr>
    </w:lvl>
    <w:lvl w:ilvl="1">
      <w:start w:val="1"/>
      <w:numFmt w:val="decimal"/>
      <w:isLgl/>
      <w:lvlText w:val="%1.%2."/>
      <w:lvlJc w:val="left"/>
      <w:pPr>
        <w:ind w:left="502" w:hanging="360"/>
      </w:pPr>
      <w:rPr>
        <w:rFonts w:cs="Times New Roman"/>
        <w:b/>
      </w:rPr>
    </w:lvl>
    <w:lvl w:ilvl="2">
      <w:start w:val="1"/>
      <w:numFmt w:val="decimal"/>
      <w:isLgl/>
      <w:lvlText w:val="%1.%2.%3."/>
      <w:lvlJc w:val="left"/>
      <w:pPr>
        <w:ind w:left="720" w:hanging="720"/>
      </w:pPr>
      <w:rPr>
        <w:rFonts w:cs="Times New Roman"/>
        <w:b w:val="0"/>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15:restartNumberingAfterBreak="0">
    <w:nsid w:val="0CDD26E3"/>
    <w:multiLevelType w:val="hybridMultilevel"/>
    <w:tmpl w:val="3DD8ECFA"/>
    <w:lvl w:ilvl="0" w:tplc="04190001">
      <w:start w:val="1"/>
      <w:numFmt w:val="bullet"/>
      <w:lvlText w:val=""/>
      <w:lvlJc w:val="left"/>
      <w:pPr>
        <w:ind w:left="138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115A6983"/>
    <w:multiLevelType w:val="hybridMultilevel"/>
    <w:tmpl w:val="00982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1D13E6"/>
    <w:multiLevelType w:val="hybridMultilevel"/>
    <w:tmpl w:val="2A101884"/>
    <w:lvl w:ilvl="0" w:tplc="04190001">
      <w:start w:val="1"/>
      <w:numFmt w:val="bullet"/>
      <w:lvlText w:val=""/>
      <w:lvlJc w:val="left"/>
      <w:pPr>
        <w:ind w:left="138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20AD3C3E"/>
    <w:multiLevelType w:val="hybridMultilevel"/>
    <w:tmpl w:val="A134CDD4"/>
    <w:lvl w:ilvl="0" w:tplc="04190001">
      <w:start w:val="1"/>
      <w:numFmt w:val="bullet"/>
      <w:lvlText w:val=""/>
      <w:lvlJc w:val="left"/>
      <w:pPr>
        <w:ind w:left="138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22D8770C"/>
    <w:multiLevelType w:val="hybridMultilevel"/>
    <w:tmpl w:val="2CC62436"/>
    <w:lvl w:ilvl="0" w:tplc="04190011">
      <w:start w:val="1"/>
      <w:numFmt w:val="decimal"/>
      <w:lvlText w:val="%1)"/>
      <w:lvlJc w:val="left"/>
      <w:pPr>
        <w:tabs>
          <w:tab w:val="num" w:pos="786"/>
        </w:tabs>
        <w:ind w:left="786" w:hanging="360"/>
      </w:pPr>
    </w:lvl>
    <w:lvl w:ilvl="1" w:tplc="A5F66666">
      <w:start w:val="1"/>
      <w:numFmt w:val="bullet"/>
      <w:lvlText w:val="-"/>
      <w:lvlJc w:val="left"/>
      <w:pPr>
        <w:tabs>
          <w:tab w:val="num" w:pos="1506"/>
        </w:tabs>
        <w:ind w:left="1506" w:hanging="360"/>
      </w:pPr>
      <w:rPr>
        <w:rFonts w:ascii="Times New Roman" w:eastAsia="Times New Roman" w:hAnsi="Times New Roman" w:cs="Times New Roman" w:hint="default"/>
      </w:r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15:restartNumberingAfterBreak="0">
    <w:nsid w:val="23150AD3"/>
    <w:multiLevelType w:val="hybridMultilevel"/>
    <w:tmpl w:val="D3585E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236F0ABA"/>
    <w:multiLevelType w:val="hybridMultilevel"/>
    <w:tmpl w:val="C1C88702"/>
    <w:lvl w:ilvl="0" w:tplc="55AABCA0">
      <w:start w:val="4"/>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43435E"/>
    <w:multiLevelType w:val="hybridMultilevel"/>
    <w:tmpl w:val="5FD4BEA0"/>
    <w:lvl w:ilvl="0" w:tplc="125A7742">
      <w:start w:val="1"/>
      <w:numFmt w:val="bullet"/>
      <w:lvlText w:val="־"/>
      <w:lvlJc w:val="left"/>
      <w:pPr>
        <w:ind w:left="1006" w:hanging="360"/>
      </w:pPr>
      <w:rPr>
        <w:rFonts w:ascii="Times New Roman" w:hAnsi="Times New Roman" w:hint="default"/>
      </w:rPr>
    </w:lvl>
    <w:lvl w:ilvl="1" w:tplc="04190003" w:tentative="1">
      <w:start w:val="1"/>
      <w:numFmt w:val="bullet"/>
      <w:lvlText w:val="o"/>
      <w:lvlJc w:val="left"/>
      <w:pPr>
        <w:ind w:left="1726" w:hanging="360"/>
      </w:pPr>
      <w:rPr>
        <w:rFonts w:ascii="Courier New" w:hAnsi="Courier New" w:hint="default"/>
      </w:rPr>
    </w:lvl>
    <w:lvl w:ilvl="2" w:tplc="04190005" w:tentative="1">
      <w:start w:val="1"/>
      <w:numFmt w:val="bullet"/>
      <w:lvlText w:val=""/>
      <w:lvlJc w:val="left"/>
      <w:pPr>
        <w:ind w:left="2446" w:hanging="360"/>
      </w:pPr>
      <w:rPr>
        <w:rFonts w:ascii="Wingdings" w:hAnsi="Wingdings" w:hint="default"/>
      </w:rPr>
    </w:lvl>
    <w:lvl w:ilvl="3" w:tplc="04190001" w:tentative="1">
      <w:start w:val="1"/>
      <w:numFmt w:val="bullet"/>
      <w:lvlText w:val=""/>
      <w:lvlJc w:val="left"/>
      <w:pPr>
        <w:ind w:left="3166" w:hanging="360"/>
      </w:pPr>
      <w:rPr>
        <w:rFonts w:ascii="Symbol" w:hAnsi="Symbol" w:hint="default"/>
      </w:rPr>
    </w:lvl>
    <w:lvl w:ilvl="4" w:tplc="04190003" w:tentative="1">
      <w:start w:val="1"/>
      <w:numFmt w:val="bullet"/>
      <w:lvlText w:val="o"/>
      <w:lvlJc w:val="left"/>
      <w:pPr>
        <w:ind w:left="3886" w:hanging="360"/>
      </w:pPr>
      <w:rPr>
        <w:rFonts w:ascii="Courier New" w:hAnsi="Courier New" w:hint="default"/>
      </w:rPr>
    </w:lvl>
    <w:lvl w:ilvl="5" w:tplc="04190005" w:tentative="1">
      <w:start w:val="1"/>
      <w:numFmt w:val="bullet"/>
      <w:lvlText w:val=""/>
      <w:lvlJc w:val="left"/>
      <w:pPr>
        <w:ind w:left="4606" w:hanging="360"/>
      </w:pPr>
      <w:rPr>
        <w:rFonts w:ascii="Wingdings" w:hAnsi="Wingdings" w:hint="default"/>
      </w:rPr>
    </w:lvl>
    <w:lvl w:ilvl="6" w:tplc="04190001" w:tentative="1">
      <w:start w:val="1"/>
      <w:numFmt w:val="bullet"/>
      <w:lvlText w:val=""/>
      <w:lvlJc w:val="left"/>
      <w:pPr>
        <w:ind w:left="5326" w:hanging="360"/>
      </w:pPr>
      <w:rPr>
        <w:rFonts w:ascii="Symbol" w:hAnsi="Symbol" w:hint="default"/>
      </w:rPr>
    </w:lvl>
    <w:lvl w:ilvl="7" w:tplc="04190003" w:tentative="1">
      <w:start w:val="1"/>
      <w:numFmt w:val="bullet"/>
      <w:lvlText w:val="o"/>
      <w:lvlJc w:val="left"/>
      <w:pPr>
        <w:ind w:left="6046" w:hanging="360"/>
      </w:pPr>
      <w:rPr>
        <w:rFonts w:ascii="Courier New" w:hAnsi="Courier New" w:hint="default"/>
      </w:rPr>
    </w:lvl>
    <w:lvl w:ilvl="8" w:tplc="04190005" w:tentative="1">
      <w:start w:val="1"/>
      <w:numFmt w:val="bullet"/>
      <w:lvlText w:val=""/>
      <w:lvlJc w:val="left"/>
      <w:pPr>
        <w:ind w:left="6766" w:hanging="360"/>
      </w:pPr>
      <w:rPr>
        <w:rFonts w:ascii="Wingdings" w:hAnsi="Wingdings" w:hint="default"/>
      </w:rPr>
    </w:lvl>
  </w:abstractNum>
  <w:abstractNum w:abstractNumId="11" w15:restartNumberingAfterBreak="0">
    <w:nsid w:val="27786949"/>
    <w:multiLevelType w:val="multilevel"/>
    <w:tmpl w:val="C22CC70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1E315B"/>
    <w:multiLevelType w:val="hybridMultilevel"/>
    <w:tmpl w:val="F51A99CA"/>
    <w:lvl w:ilvl="0" w:tplc="47ACED3E">
      <w:start w:val="4"/>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39A40DFE"/>
    <w:multiLevelType w:val="multilevel"/>
    <w:tmpl w:val="8D72C5FA"/>
    <w:lvl w:ilvl="0">
      <w:start w:val="1"/>
      <w:numFmt w:val="decimal"/>
      <w:lvlText w:val="%1."/>
      <w:lvlJc w:val="left"/>
      <w:pPr>
        <w:ind w:left="-32767" w:firstLine="0"/>
      </w:pPr>
      <w:rPr>
        <w:rFonts w:hint="default"/>
        <w:b/>
      </w:rPr>
    </w:lvl>
    <w:lvl w:ilvl="1">
      <w:start w:val="1"/>
      <w:numFmt w:val="decimal"/>
      <w:isLgl/>
      <w:lvlText w:val="%1.%2"/>
      <w:lvlJc w:val="left"/>
      <w:pPr>
        <w:ind w:left="-32767" w:firstLine="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A8828E5"/>
    <w:multiLevelType w:val="hybridMultilevel"/>
    <w:tmpl w:val="42541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610228"/>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444001EA"/>
    <w:multiLevelType w:val="hybridMultilevel"/>
    <w:tmpl w:val="AB4E5002"/>
    <w:lvl w:ilvl="0" w:tplc="DBCA682C">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6C4441"/>
    <w:multiLevelType w:val="hybridMultilevel"/>
    <w:tmpl w:val="F9200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8D6749"/>
    <w:multiLevelType w:val="hybridMultilevel"/>
    <w:tmpl w:val="4F087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F260AF"/>
    <w:multiLevelType w:val="hybridMultilevel"/>
    <w:tmpl w:val="D7348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46E0CD9"/>
    <w:multiLevelType w:val="hybridMultilevel"/>
    <w:tmpl w:val="06BA4D4C"/>
    <w:lvl w:ilvl="0" w:tplc="4D10D214">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1"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2" w15:restartNumberingAfterBreak="0">
    <w:nsid w:val="69413664"/>
    <w:multiLevelType w:val="hybridMultilevel"/>
    <w:tmpl w:val="E37CA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BF0FBA"/>
    <w:multiLevelType w:val="hybridMultilevel"/>
    <w:tmpl w:val="2CC62436"/>
    <w:lvl w:ilvl="0" w:tplc="04190011">
      <w:start w:val="1"/>
      <w:numFmt w:val="decimal"/>
      <w:lvlText w:val="%1)"/>
      <w:lvlJc w:val="left"/>
      <w:pPr>
        <w:tabs>
          <w:tab w:val="num" w:pos="786"/>
        </w:tabs>
        <w:ind w:left="786" w:hanging="360"/>
      </w:pPr>
    </w:lvl>
    <w:lvl w:ilvl="1" w:tplc="A5F66666">
      <w:start w:val="1"/>
      <w:numFmt w:val="bullet"/>
      <w:lvlText w:val="-"/>
      <w:lvlJc w:val="left"/>
      <w:pPr>
        <w:tabs>
          <w:tab w:val="num" w:pos="1506"/>
        </w:tabs>
        <w:ind w:left="1506" w:hanging="360"/>
      </w:pPr>
      <w:rPr>
        <w:rFonts w:ascii="Times New Roman" w:eastAsia="Times New Roman" w:hAnsi="Times New Roman" w:cs="Times New Roman" w:hint="default"/>
      </w:r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4" w15:restartNumberingAfterBreak="0">
    <w:nsid w:val="732A50C8"/>
    <w:multiLevelType w:val="hybridMultilevel"/>
    <w:tmpl w:val="051E9C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3E56452"/>
    <w:multiLevelType w:val="hybridMultilevel"/>
    <w:tmpl w:val="ACB42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661E76"/>
    <w:multiLevelType w:val="hybridMultilevel"/>
    <w:tmpl w:val="2AFEC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C305A4"/>
    <w:multiLevelType w:val="hybridMultilevel"/>
    <w:tmpl w:val="0A8623AE"/>
    <w:lvl w:ilvl="0" w:tplc="09569D7A">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3"/>
  </w:num>
  <w:num w:numId="11">
    <w:abstractNumId w:val="22"/>
  </w:num>
  <w:num w:numId="12">
    <w:abstractNumId w:val="7"/>
  </w:num>
  <w:num w:numId="13">
    <w:abstractNumId w:val="17"/>
  </w:num>
  <w:num w:numId="14">
    <w:abstractNumId w:val="25"/>
  </w:num>
  <w:num w:numId="15">
    <w:abstractNumId w:val="18"/>
  </w:num>
  <w:num w:numId="16">
    <w:abstractNumId w:val="4"/>
  </w:num>
  <w:num w:numId="17">
    <w:abstractNumId w:val="10"/>
  </w:num>
  <w:num w:numId="18">
    <w:abstractNumId w:val="19"/>
  </w:num>
  <w:num w:numId="19">
    <w:abstractNumId w:val="26"/>
  </w:num>
  <w:num w:numId="20">
    <w:abstractNumId w:val="16"/>
  </w:num>
  <w:num w:numId="21">
    <w:abstractNumId w:val="9"/>
  </w:num>
  <w:num w:numId="22">
    <w:abstractNumId w:val="20"/>
  </w:num>
  <w:num w:numId="23">
    <w:abstractNumId w:val="24"/>
  </w:num>
  <w:num w:numId="24">
    <w:abstractNumId w:val="12"/>
  </w:num>
  <w:num w:numId="25">
    <w:abstractNumId w:val="15"/>
  </w:num>
  <w:num w:numId="26">
    <w:abstractNumId w:val="27"/>
  </w:num>
  <w:num w:numId="27">
    <w:abstractNumId w:val="0"/>
  </w:num>
  <w:num w:numId="28">
    <w:abstractNumId w:val="1"/>
  </w:num>
  <w:num w:numId="29">
    <w:abstractNumId w:val="11"/>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509"/>
    <w:rsid w:val="000220CF"/>
    <w:rsid w:val="00084BCD"/>
    <w:rsid w:val="000C12FC"/>
    <w:rsid w:val="001E0A42"/>
    <w:rsid w:val="00297DDC"/>
    <w:rsid w:val="00493BEB"/>
    <w:rsid w:val="00505833"/>
    <w:rsid w:val="00535D6C"/>
    <w:rsid w:val="005A4BB9"/>
    <w:rsid w:val="00643EE1"/>
    <w:rsid w:val="00695E3A"/>
    <w:rsid w:val="006A4A41"/>
    <w:rsid w:val="00777DB3"/>
    <w:rsid w:val="00884D4B"/>
    <w:rsid w:val="00895D4B"/>
    <w:rsid w:val="008C2E9F"/>
    <w:rsid w:val="00A01509"/>
    <w:rsid w:val="00A10270"/>
    <w:rsid w:val="00BA69C7"/>
    <w:rsid w:val="00BE6779"/>
    <w:rsid w:val="00C368B5"/>
    <w:rsid w:val="00CB507E"/>
    <w:rsid w:val="00D2473A"/>
    <w:rsid w:val="00D527A7"/>
    <w:rsid w:val="00D731A5"/>
    <w:rsid w:val="00DB1BBB"/>
    <w:rsid w:val="00E03159"/>
    <w:rsid w:val="00EA7BF9"/>
    <w:rsid w:val="00F1763A"/>
    <w:rsid w:val="00F42E59"/>
    <w:rsid w:val="00F466DA"/>
    <w:rsid w:val="00F50DDC"/>
    <w:rsid w:val="00F75959"/>
    <w:rsid w:val="00F93A63"/>
    <w:rsid w:val="00FA15A9"/>
    <w:rsid w:val="00FA2281"/>
    <w:rsid w:val="00FB5635"/>
    <w:rsid w:val="00FD6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91D8A3-663C-4624-BAB1-B8522F72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779"/>
    <w:pPr>
      <w:spacing w:after="0" w:line="240" w:lineRule="auto"/>
    </w:pPr>
    <w:rPr>
      <w:rFonts w:ascii="Times New Roman" w:eastAsia="Times New Roman" w:hAnsi="Times New Roman" w:cs="Times New Roman"/>
      <w:sz w:val="21"/>
      <w:szCs w:val="21"/>
      <w:lang w:val="uk-UA" w:eastAsia="ru-RU"/>
    </w:rPr>
  </w:style>
  <w:style w:type="paragraph" w:styleId="1">
    <w:name w:val="heading 1"/>
    <w:basedOn w:val="a"/>
    <w:link w:val="10"/>
    <w:uiPriority w:val="9"/>
    <w:qFormat/>
    <w:rsid w:val="00E03159"/>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Знак"/>
    <w:basedOn w:val="a"/>
    <w:link w:val="11"/>
    <w:qFormat/>
    <w:rsid w:val="00BE6779"/>
    <w:pPr>
      <w:tabs>
        <w:tab w:val="center" w:pos="4819"/>
        <w:tab w:val="right" w:pos="9639"/>
      </w:tabs>
    </w:pPr>
    <w:rPr>
      <w:lang w:val="x-none"/>
    </w:rPr>
  </w:style>
  <w:style w:type="character" w:customStyle="1" w:styleId="a4">
    <w:name w:val="Нижний колонтитул Знак"/>
    <w:basedOn w:val="a0"/>
    <w:uiPriority w:val="99"/>
    <w:semiHidden/>
    <w:rsid w:val="00BE6779"/>
    <w:rPr>
      <w:rFonts w:ascii="Times New Roman" w:eastAsia="Times New Roman" w:hAnsi="Times New Roman" w:cs="Times New Roman"/>
      <w:sz w:val="21"/>
      <w:szCs w:val="21"/>
      <w:lang w:val="uk-UA" w:eastAsia="ru-RU"/>
    </w:rPr>
  </w:style>
  <w:style w:type="paragraph" w:styleId="a5">
    <w:name w:val="List Paragraph"/>
    <w:aliases w:val="Number Bullets"/>
    <w:basedOn w:val="a"/>
    <w:link w:val="a6"/>
    <w:uiPriority w:val="34"/>
    <w:qFormat/>
    <w:rsid w:val="00BE6779"/>
    <w:pPr>
      <w:ind w:left="708"/>
    </w:pPr>
    <w:rPr>
      <w:sz w:val="22"/>
      <w:szCs w:val="20"/>
    </w:rPr>
  </w:style>
  <w:style w:type="character" w:customStyle="1" w:styleId="11">
    <w:name w:val="Нижний колонтитул Знак1"/>
    <w:aliases w:val="Знак Знак"/>
    <w:link w:val="a3"/>
    <w:rsid w:val="00BE6779"/>
    <w:rPr>
      <w:rFonts w:ascii="Times New Roman" w:eastAsia="Times New Roman" w:hAnsi="Times New Roman" w:cs="Times New Roman"/>
      <w:sz w:val="21"/>
      <w:szCs w:val="21"/>
      <w:lang w:val="x-none" w:eastAsia="ru-RU"/>
    </w:rPr>
  </w:style>
  <w:style w:type="character" w:customStyle="1" w:styleId="a6">
    <w:name w:val="Абзац списка Знак"/>
    <w:aliases w:val="Number Bullets Знак"/>
    <w:link w:val="a5"/>
    <w:uiPriority w:val="34"/>
    <w:locked/>
    <w:rsid w:val="00BE6779"/>
    <w:rPr>
      <w:rFonts w:ascii="Times New Roman" w:eastAsia="Times New Roman" w:hAnsi="Times New Roman" w:cs="Times New Roman"/>
      <w:szCs w:val="20"/>
      <w:lang w:val="uk-UA" w:eastAsia="ru-RU"/>
    </w:rPr>
  </w:style>
  <w:style w:type="paragraph" w:styleId="a7">
    <w:name w:val="Balloon Text"/>
    <w:basedOn w:val="a"/>
    <w:link w:val="a8"/>
    <w:unhideWhenUsed/>
    <w:rsid w:val="00F1763A"/>
    <w:rPr>
      <w:rFonts w:ascii="Segoe UI" w:hAnsi="Segoe UI" w:cs="Segoe UI"/>
      <w:sz w:val="18"/>
      <w:szCs w:val="18"/>
    </w:rPr>
  </w:style>
  <w:style w:type="character" w:customStyle="1" w:styleId="a8">
    <w:name w:val="Текст выноски Знак"/>
    <w:basedOn w:val="a0"/>
    <w:link w:val="a7"/>
    <w:rsid w:val="00F1763A"/>
    <w:rPr>
      <w:rFonts w:ascii="Segoe UI" w:eastAsia="Times New Roman" w:hAnsi="Segoe UI" w:cs="Segoe UI"/>
      <w:sz w:val="18"/>
      <w:szCs w:val="18"/>
      <w:lang w:val="uk-UA" w:eastAsia="ru-RU"/>
    </w:rPr>
  </w:style>
  <w:style w:type="paragraph" w:customStyle="1" w:styleId="rvps2">
    <w:name w:val="rvps2"/>
    <w:basedOn w:val="a"/>
    <w:rsid w:val="00D731A5"/>
    <w:pPr>
      <w:suppressAutoHyphens/>
      <w:spacing w:before="280" w:after="280"/>
    </w:pPr>
    <w:rPr>
      <w:rFonts w:eastAsia="Calibri"/>
      <w:sz w:val="24"/>
      <w:szCs w:val="24"/>
      <w:lang w:val="ru-RU" w:eastAsia="zh-CN"/>
    </w:rPr>
  </w:style>
  <w:style w:type="character" w:customStyle="1" w:styleId="ListParagraphChar">
    <w:name w:val="List Paragraph Char"/>
    <w:link w:val="ListParagraph1"/>
    <w:locked/>
    <w:rsid w:val="00D731A5"/>
    <w:rPr>
      <w:rFonts w:ascii="Times New Roman CYR" w:eastAsia="Calibri" w:hAnsi="Times New Roman CYR" w:cs="Times New Roman"/>
      <w:sz w:val="24"/>
      <w:szCs w:val="24"/>
      <w:lang w:eastAsia="zh-CN"/>
    </w:rPr>
  </w:style>
  <w:style w:type="paragraph" w:customStyle="1" w:styleId="ListParagraph1">
    <w:name w:val="List Paragraph1"/>
    <w:basedOn w:val="a"/>
    <w:link w:val="ListParagraphChar"/>
    <w:qFormat/>
    <w:rsid w:val="00D731A5"/>
    <w:pPr>
      <w:suppressAutoHyphens/>
      <w:spacing w:line="240" w:lineRule="atLeast"/>
      <w:ind w:left="720"/>
      <w:jc w:val="both"/>
    </w:pPr>
    <w:rPr>
      <w:rFonts w:ascii="Times New Roman CYR" w:eastAsia="Calibri" w:hAnsi="Times New Roman CYR"/>
      <w:sz w:val="24"/>
      <w:szCs w:val="24"/>
      <w:lang w:val="ru-RU" w:eastAsia="zh-CN"/>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084BCD"/>
    <w:rPr>
      <w:sz w:val="24"/>
      <w:szCs w:val="24"/>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9"/>
    <w:unhideWhenUsed/>
    <w:qFormat/>
    <w:rsid w:val="00084BCD"/>
    <w:pPr>
      <w:widowControl w:val="0"/>
      <w:autoSpaceDE w:val="0"/>
      <w:autoSpaceDN w:val="0"/>
      <w:spacing w:after="120"/>
    </w:pPr>
    <w:rPr>
      <w:rFonts w:asciiTheme="minorHAnsi" w:eastAsiaTheme="minorHAnsi" w:hAnsiTheme="minorHAnsi" w:cstheme="minorBidi"/>
      <w:sz w:val="24"/>
      <w:szCs w:val="24"/>
      <w:lang w:val="ru-RU" w:eastAsia="en-US"/>
    </w:rPr>
  </w:style>
  <w:style w:type="character" w:customStyle="1" w:styleId="10">
    <w:name w:val="Заголовок 1 Знак"/>
    <w:basedOn w:val="a0"/>
    <w:link w:val="1"/>
    <w:uiPriority w:val="9"/>
    <w:rsid w:val="00E03159"/>
    <w:rPr>
      <w:rFonts w:ascii="Times New Roman" w:eastAsia="Times New Roman" w:hAnsi="Times New Roman" w:cs="Times New Roman"/>
      <w:b/>
      <w:bCs/>
      <w:kern w:val="36"/>
      <w:sz w:val="48"/>
      <w:szCs w:val="48"/>
      <w:lang w:eastAsia="ru-RU"/>
    </w:rPr>
  </w:style>
  <w:style w:type="paragraph" w:customStyle="1" w:styleId="Normal1">
    <w:name w:val="Normal1"/>
    <w:link w:val="Normal"/>
    <w:rsid w:val="00E03159"/>
    <w:pPr>
      <w:widowControl w:val="0"/>
      <w:suppressAutoHyphens/>
      <w:snapToGrid w:val="0"/>
      <w:spacing w:after="0" w:line="300" w:lineRule="auto"/>
      <w:ind w:firstLine="1300"/>
    </w:pPr>
    <w:rPr>
      <w:rFonts w:ascii="Times New Roman" w:eastAsia="Times New Roman" w:hAnsi="Times New Roman" w:cs="Times New Roman"/>
      <w:lang w:val="uk-UA" w:eastAsia="zh-CN"/>
    </w:rPr>
  </w:style>
  <w:style w:type="character" w:customStyle="1" w:styleId="Normal">
    <w:name w:val="Normal Знак"/>
    <w:link w:val="Normal1"/>
    <w:locked/>
    <w:rsid w:val="00E03159"/>
    <w:rPr>
      <w:rFonts w:ascii="Times New Roman" w:eastAsia="Times New Roman" w:hAnsi="Times New Roman" w:cs="Times New Roman"/>
      <w:lang w:val="uk-UA" w:eastAsia="zh-CN"/>
    </w:rPr>
  </w:style>
  <w:style w:type="paragraph" w:customStyle="1" w:styleId="12">
    <w:name w:val="Абзац списка1"/>
    <w:basedOn w:val="a"/>
    <w:rsid w:val="00535D6C"/>
    <w:pPr>
      <w:ind w:left="720"/>
    </w:pPr>
    <w:rPr>
      <w:sz w:val="24"/>
      <w:szCs w:val="24"/>
      <w:lang w:eastAsia="uk-UA"/>
    </w:rPr>
  </w:style>
  <w:style w:type="table" w:styleId="ab">
    <w:name w:val="Table Grid"/>
    <w:basedOn w:val="a1"/>
    <w:uiPriority w:val="59"/>
    <w:rsid w:val="00535D6C"/>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qFormat/>
    <w:rsid w:val="00535D6C"/>
    <w:pPr>
      <w:spacing w:after="0" w:line="240" w:lineRule="auto"/>
    </w:pPr>
    <w:rPr>
      <w:rFonts w:ascii="Calibri" w:eastAsia="Times New Roman" w:hAnsi="Calibri" w:cs="Times New Roman"/>
      <w:lang w:eastAsia="ru-RU"/>
    </w:rPr>
  </w:style>
  <w:style w:type="character" w:styleId="ae">
    <w:name w:val="Hyperlink"/>
    <w:uiPriority w:val="99"/>
    <w:unhideWhenUsed/>
    <w:rsid w:val="00535D6C"/>
    <w:rPr>
      <w:color w:val="0000FF"/>
      <w:u w:val="single"/>
    </w:rPr>
  </w:style>
  <w:style w:type="paragraph" w:styleId="af">
    <w:name w:val="Body Text"/>
    <w:basedOn w:val="a"/>
    <w:link w:val="af0"/>
    <w:rsid w:val="00535D6C"/>
    <w:pPr>
      <w:widowControl w:val="0"/>
      <w:autoSpaceDE w:val="0"/>
      <w:autoSpaceDN w:val="0"/>
      <w:spacing w:after="120"/>
    </w:pPr>
    <w:rPr>
      <w:rFonts w:ascii="Times New Roman CYR" w:hAnsi="Times New Roman CYR" w:cs="Times New Roman CYR"/>
      <w:sz w:val="24"/>
      <w:szCs w:val="24"/>
      <w:lang w:val="ru-RU"/>
    </w:rPr>
  </w:style>
  <w:style w:type="character" w:customStyle="1" w:styleId="af0">
    <w:name w:val="Основной текст Знак"/>
    <w:basedOn w:val="a0"/>
    <w:link w:val="af"/>
    <w:rsid w:val="00535D6C"/>
    <w:rPr>
      <w:rFonts w:ascii="Times New Roman CYR" w:eastAsia="Times New Roman" w:hAnsi="Times New Roman CYR" w:cs="Times New Roman CYR"/>
      <w:sz w:val="24"/>
      <w:szCs w:val="24"/>
      <w:lang w:eastAsia="ru-RU"/>
    </w:rPr>
  </w:style>
  <w:style w:type="character" w:customStyle="1" w:styleId="ad">
    <w:name w:val="Без интервала Знак"/>
    <w:link w:val="ac"/>
    <w:rsid w:val="00535D6C"/>
    <w:rPr>
      <w:rFonts w:ascii="Calibri" w:eastAsia="Times New Roman" w:hAnsi="Calibri" w:cs="Times New Roman"/>
      <w:lang w:eastAsia="ru-RU"/>
    </w:rPr>
  </w:style>
  <w:style w:type="character" w:customStyle="1" w:styleId="unknown1">
    <w:name w:val="unknown1"/>
    <w:rsid w:val="00535D6C"/>
    <w:rPr>
      <w:color w:val="FF0000"/>
    </w:rPr>
  </w:style>
  <w:style w:type="paragraph" w:customStyle="1" w:styleId="CharChar">
    <w:name w:val="Char Знак Знак Char Знак Знак Знак Знак Знак Знак Знак Знак Знак Знак Знак Знак"/>
    <w:basedOn w:val="a"/>
    <w:rsid w:val="00535D6C"/>
    <w:rPr>
      <w:rFonts w:ascii="Verdana" w:hAnsi="Verdana" w:cs="Verdana"/>
      <w:sz w:val="20"/>
      <w:szCs w:val="20"/>
      <w:lang w:val="en-US" w:eastAsia="en-US"/>
    </w:rPr>
  </w:style>
  <w:style w:type="character" w:customStyle="1" w:styleId="WW8Num4z0">
    <w:name w:val="WW8Num4z0"/>
    <w:rsid w:val="00535D6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74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3541</Words>
  <Characters>2019</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wd</cp:lastModifiedBy>
  <cp:revision>18</cp:revision>
  <cp:lastPrinted>2023-08-17T08:23:00Z</cp:lastPrinted>
  <dcterms:created xsi:type="dcterms:W3CDTF">2023-02-16T09:13:00Z</dcterms:created>
  <dcterms:modified xsi:type="dcterms:W3CDTF">2023-08-17T08:24:00Z</dcterms:modified>
</cp:coreProperties>
</file>