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right="-13"/>
              <w:jc w:val="center"/>
              <w:rPr>
                <w:sz w:val="24"/>
                <w:szCs w:val="24"/>
              </w:rPr>
            </w:pPr>
            <w:r>
              <w:rPr>
                <w:rFonts w:hint="default"/>
                <w:sz w:val="32"/>
                <w:szCs w:val="32"/>
              </w:rPr>
              <w:t>Комунальне некомерційне підприємство "Хмельницький обласний спеціалізований будинок дитини"</w:t>
            </w:r>
            <w:r>
              <w:rPr>
                <w:rFonts w:hint="default"/>
                <w:sz w:val="32"/>
                <w:szCs w:val="32"/>
              </w:rPr>
              <w:br w:type="textWrapping"/>
            </w: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highlight w:val="none"/>
                <w:lang w:val="ru-RU"/>
              </w:rPr>
            </w:pPr>
            <w:r>
              <w:rPr>
                <w:iCs/>
                <w:sz w:val="24"/>
                <w:szCs w:val="24"/>
                <w:highlight w:val="none"/>
              </w:rPr>
              <w:t>Протокол</w:t>
            </w:r>
            <w:r>
              <w:rPr>
                <w:rFonts w:hint="default"/>
                <w:iCs/>
                <w:sz w:val="24"/>
                <w:szCs w:val="24"/>
                <w:highlight w:val="none"/>
                <w:lang w:val="uk-UA"/>
              </w:rPr>
              <w:t xml:space="preserve"> </w:t>
            </w:r>
            <w:bookmarkStart w:id="31" w:name="_GoBack"/>
            <w:bookmarkEnd w:id="31"/>
            <w:r>
              <w:rPr>
                <w:iCs/>
                <w:sz w:val="24"/>
                <w:szCs w:val="24"/>
                <w:highlight w:val="none"/>
              </w:rPr>
              <w:t>№5</w:t>
            </w:r>
            <w:r>
              <w:rPr>
                <w:rFonts w:hint="default"/>
                <w:iCs/>
                <w:sz w:val="24"/>
                <w:szCs w:val="24"/>
                <w:highlight w:val="none"/>
                <w:lang w:val="uk-UA"/>
              </w:rPr>
              <w:t>9</w:t>
            </w:r>
            <w:r>
              <w:rPr>
                <w:iCs/>
                <w:sz w:val="24"/>
                <w:szCs w:val="24"/>
                <w:highlight w:val="none"/>
              </w:rPr>
              <w:t xml:space="preserve"> від </w:t>
            </w:r>
            <w:r>
              <w:rPr>
                <w:rFonts w:hint="default"/>
                <w:iCs/>
                <w:sz w:val="24"/>
                <w:szCs w:val="24"/>
                <w:highlight w:val="none"/>
                <w:lang w:val="uk-UA"/>
              </w:rPr>
              <w:t>20</w:t>
            </w:r>
            <w:r>
              <w:rPr>
                <w:iCs/>
                <w:sz w:val="24"/>
                <w:szCs w:val="24"/>
                <w:highlight w:val="none"/>
              </w:rPr>
              <w:t>.</w:t>
            </w:r>
            <w:r>
              <w:rPr>
                <w:rFonts w:hint="default"/>
                <w:iCs/>
                <w:sz w:val="24"/>
                <w:szCs w:val="24"/>
                <w:highlight w:val="none"/>
                <w:lang w:val="uk-UA"/>
              </w:rPr>
              <w:t>03</w:t>
            </w:r>
            <w:r>
              <w:rPr>
                <w:iCs/>
                <w:sz w:val="24"/>
                <w:szCs w:val="24"/>
                <w:highlight w:val="none"/>
              </w:rPr>
              <w:t>.202</w:t>
            </w:r>
            <w:r>
              <w:rPr>
                <w:rFonts w:hint="default"/>
                <w:iCs/>
                <w:sz w:val="24"/>
                <w:szCs w:val="24"/>
                <w:highlight w:val="none"/>
                <w:lang w:val="uk-UA"/>
              </w:rPr>
              <w:t>3</w:t>
            </w:r>
            <w:r>
              <w:rPr>
                <w:iCs/>
                <w:sz w:val="24"/>
                <w:szCs w:val="24"/>
                <w:highlight w:val="none"/>
              </w:rPr>
              <w:t xml:space="preserve">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2023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
                <w:iCs/>
                <w:sz w:val="24"/>
                <w:szCs w:val="24"/>
                <w:highlight w:val="yellow"/>
                <w:lang w:val="uk-UA"/>
              </w:rPr>
            </w:pPr>
            <w:r>
              <w:rPr>
                <w:rFonts w:hint="default" w:ascii="Times New Roman" w:hAnsi="Times New Roman"/>
                <w:i w:val="0"/>
                <w:iCs w:val="0"/>
                <w:sz w:val="24"/>
                <w:szCs w:val="24"/>
                <w:highlight w:val="none"/>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hint="default" w:ascii="Times New Roman" w:hAnsi="Times New Roman"/>
                <w:bCs/>
                <w:sz w:val="24"/>
                <w:szCs w:val="24"/>
                <w:highlight w:val="none"/>
                <w:lang w:val="uk-UA"/>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sz w:val="24"/>
                <w:szCs w:val="24"/>
                <w:highlight w:val="none"/>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pStyle w:val="12"/>
              <w:rPr>
                <w:color w:val="auto"/>
                <w:highlight w:val="none"/>
                <w:lang w:val="uk-UA"/>
              </w:rPr>
            </w:pPr>
            <w:r>
              <w:rPr>
                <w:highlight w:val="none"/>
                <w:lang w:val="uk-UA"/>
              </w:rPr>
              <w:t>Довбета</w:t>
            </w:r>
            <w:r>
              <w:rPr>
                <w:rFonts w:hint="default"/>
                <w:highlight w:val="none"/>
                <w:lang w:val="uk-UA"/>
              </w:rPr>
              <w:t xml:space="preserve"> Яна Анатоліївна</w:t>
            </w:r>
            <w:r>
              <w:rPr>
                <w:highlight w:val="none"/>
                <w:lang w:val="uk-UA"/>
              </w:rPr>
              <w:t>, фахівець з публічних закупівель, уповноважена особа</w:t>
            </w:r>
          </w:p>
          <w:p>
            <w:pPr>
              <w:rPr>
                <w:rFonts w:ascii="Times New Roman" w:hAnsi="Times New Roman" w:cs="Times New Roman"/>
                <w:sz w:val="24"/>
                <w:szCs w:val="24"/>
                <w:highlight w:val="yellow"/>
              </w:rPr>
            </w:pPr>
            <w:r>
              <w:rPr>
                <w:rFonts w:ascii="Times New Roman" w:hAnsi="Times New Roman" w:cs="Times New Roman"/>
                <w:b w:val="0"/>
                <w:bCs w:val="0"/>
                <w:highlight w:val="none"/>
                <w:lang w:val="uk-UA"/>
              </w:rPr>
              <w:t>тел.(0382) 67-18-10</w:t>
            </w:r>
            <w:r>
              <w:rPr>
                <w:rFonts w:ascii="Times New Roman" w:hAnsi="Times New Roman" w:cs="Times New Roman"/>
                <w:b w:val="0"/>
                <w:bCs w:val="0"/>
                <w:highlight w:val="none"/>
                <w:lang w:val="uk-UA"/>
              </w:rPr>
              <w:br w:type="textWrapping"/>
            </w:r>
            <w:r>
              <w:rPr>
                <w:rFonts w:ascii="Times New Roman" w:hAnsi="Times New Roman" w:cs="Times New Roman"/>
                <w:b w:val="0"/>
                <w:bCs w:val="0"/>
                <w:highlight w:val="none"/>
                <w:lang w:val="uk-UA"/>
              </w:rPr>
              <w:t>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jc w:val="both"/>
              <w:rPr>
                <w:rFonts w:ascii="Times New Roman" w:hAnsi="Times New Roman" w:cs="Times New Roman"/>
                <w:i/>
                <w:iCs/>
                <w:sz w:val="24"/>
                <w:szCs w:val="24"/>
                <w:lang w:val="uk-UA"/>
              </w:rPr>
            </w:pP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eastAsia="Times New Roman" w:cs="Times New Roman"/>
                <w:sz w:val="24"/>
                <w:szCs w:val="24"/>
                <w:lang w:val="uk-UA" w:eastAsia="ru-RU"/>
              </w:rPr>
            </w:pPr>
            <w:r>
              <w:rPr>
                <w:rFonts w:hint="default" w:ascii="Times New Roman" w:hAnsi="Times New Roman"/>
                <w:bCs/>
                <w:sz w:val="24"/>
                <w:szCs w:val="24"/>
                <w:highlight w:val="none"/>
                <w:lang w:val="uk-UA"/>
              </w:rPr>
              <w:t>29016, Україна, Хмельницька обл., місто Хмельницький, вул. Пулюя,4</w:t>
            </w:r>
            <w:r>
              <w:rPr>
                <w:rFonts w:hint="default" w:ascii="Times New Roman" w:hAnsi="Times New Roman"/>
                <w:bCs/>
                <w:sz w:val="24"/>
                <w:szCs w:val="24"/>
                <w:highlight w:val="none"/>
                <w:lang w:val="uk-UA"/>
              </w:rPr>
              <w:br w:type="textWrapping"/>
            </w: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44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п.44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п.44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highlight w:val="none"/>
                <w:lang w:val="uk-UA" w:eastAsia="ru-RU"/>
              </w:rPr>
              <w:t>28</w:t>
            </w:r>
            <w:r>
              <w:rPr>
                <w:rFonts w:ascii="Times New Roman" w:hAnsi="Times New Roman" w:eastAsia="Times New Roman" w:cs="Times New Roman"/>
                <w:b/>
                <w:bCs/>
                <w:color w:val="000000"/>
                <w:sz w:val="24"/>
                <w:szCs w:val="24"/>
                <w:highlight w:val="none"/>
                <w:lang w:val="uk-UA" w:eastAsia="ru-RU"/>
              </w:rPr>
              <w:t>.</w:t>
            </w:r>
            <w:r>
              <w:rPr>
                <w:rFonts w:hint="default" w:ascii="Times New Roman" w:hAnsi="Times New Roman" w:eastAsia="Times New Roman" w:cs="Times New Roman"/>
                <w:b/>
                <w:bCs/>
                <w:color w:val="000000"/>
                <w:sz w:val="24"/>
                <w:szCs w:val="24"/>
                <w:highlight w:val="none"/>
                <w:lang w:val="uk-UA" w:eastAsia="ru-RU"/>
              </w:rPr>
              <w:t>03</w:t>
            </w:r>
            <w:r>
              <w:rPr>
                <w:rFonts w:ascii="Times New Roman" w:hAnsi="Times New Roman" w:eastAsia="Times New Roman" w:cs="Times New Roman"/>
                <w:b/>
                <w:bCs/>
                <w:color w:val="000000"/>
                <w:sz w:val="24"/>
                <w:szCs w:val="24"/>
                <w:highlight w:val="none"/>
                <w:lang w:val="uk-UA" w:eastAsia="ru-RU"/>
              </w:rPr>
              <w:t>.202</w:t>
            </w:r>
            <w:r>
              <w:rPr>
                <w:rFonts w:hint="default" w:ascii="Times New Roman" w:hAnsi="Times New Roman" w:eastAsia="Times New Roman" w:cs="Times New Roman"/>
                <w:b/>
                <w:bCs/>
                <w:color w:val="000000"/>
                <w:sz w:val="24"/>
                <w:szCs w:val="24"/>
                <w:highlight w:val="none"/>
                <w:lang w:val="uk-UA" w:eastAsia="ru-RU"/>
              </w:rPr>
              <w:t>3</w:t>
            </w:r>
            <w:r>
              <w:rPr>
                <w:rFonts w:ascii="Times New Roman" w:hAnsi="Times New Roman" w:eastAsia="Times New Roman" w:cs="Times New Roman"/>
                <w:b/>
                <w:bCs/>
                <w:color w:val="000000"/>
                <w:sz w:val="24"/>
                <w:szCs w:val="24"/>
                <w:highlight w:val="none"/>
                <w:lang w:val="uk-UA" w:eastAsia="ru-RU"/>
              </w:rPr>
              <w:t xml:space="preserve">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w:t>
            </w:r>
            <w:r>
              <w:rPr>
                <w:color w:val="333333"/>
                <w:sz w:val="16"/>
                <w:szCs w:val="16"/>
                <w:shd w:val="clear" w:color="auto" w:fill="FFFFFF"/>
                <w:lang w:val="uk-UA"/>
              </w:rPr>
              <w:t xml:space="preserve"> </w:t>
            </w:r>
            <w:r>
              <w:rPr>
                <w:rFonts w:ascii="Times New Roman" w:hAnsi="Times New Roman" w:eastAsia="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5.1.2.</w:t>
            </w:r>
            <w:r>
              <w:rPr>
                <w:rFonts w:ascii="Times New Roman" w:hAnsi="Times New Roman" w:eastAsia="Times New Roman" w:cs="Times New Roman"/>
                <w:color w:val="333333"/>
                <w:sz w:val="16"/>
                <w:szCs w:val="16"/>
                <w:lang w:val="uk-UA" w:eastAsia="uk-UA"/>
              </w:rPr>
              <w:t xml:space="preserve"> </w:t>
            </w:r>
            <w:r>
              <w:rPr>
                <w:rFonts w:ascii="Times New Roman" w:hAnsi="Times New Roman" w:eastAsia="Times New Roman" w:cs="Times New Roman"/>
                <w:sz w:val="24"/>
                <w:szCs w:val="24"/>
                <w:lang w:val="uk-UA" w:eastAsia="ru-RU"/>
              </w:rPr>
              <w:t>Відкриті торги проводяться без застосування електронного аукціону.</w:t>
            </w:r>
          </w:p>
          <w:p>
            <w:pPr>
              <w:keepNext/>
              <w:keepLines/>
              <w:contextualSpacing/>
              <w:jc w:val="both"/>
              <w:rPr>
                <w:rFonts w:ascii="Times New Roman" w:hAnsi="Times New Roman" w:eastAsia="Times New Roman" w:cs="Times New Roman"/>
                <w:sz w:val="24"/>
                <w:szCs w:val="24"/>
                <w:lang w:val="uk-UA" w:eastAsia="ru-RU"/>
              </w:rPr>
            </w:pPr>
            <w:bookmarkStart w:id="3" w:name="n28"/>
            <w:bookmarkEnd w:id="3"/>
            <w:r>
              <w:rPr>
                <w:rFonts w:ascii="Times New Roman" w:hAnsi="Times New Roman" w:eastAsia="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5.1.3.Строк розгляду найбільш економічно вигідної тендерної пропозиції не повинен перевищувати </w:t>
            </w:r>
            <w:r>
              <w:rPr>
                <w:rFonts w:ascii="Times New Roman" w:hAnsi="Times New Roman" w:cs="Times New Roman"/>
                <w:b/>
                <w:i/>
                <w:sz w:val="24"/>
                <w:szCs w:val="24"/>
                <w:lang w:val="uk-UA"/>
              </w:rPr>
              <w:t>п’яти робочих днів</w:t>
            </w:r>
            <w:r>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bookmarkStart w:id="4" w:name="n55"/>
            <w:bookmarkEnd w:id="4"/>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pPr>
              <w:keepNext/>
              <w:keepLines/>
              <w:shd w:val="clear" w:color="auto" w:fill="FFFFFF"/>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замовник відхиляє тендерну пропозицію такого учасника.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w:t>
            </w:r>
            <w:r>
              <w:rPr>
                <w:rFonts w:ascii="Times New Roman" w:hAnsi="Times New Roman" w:eastAsia="Times New Roman" w:cs="Times New Roman"/>
                <w:color w:val="000000"/>
                <w:sz w:val="24"/>
                <w:szCs w:val="24"/>
                <w:highlight w:val="none"/>
                <w:lang w:val="uk-UA" w:eastAsia="ru-RU"/>
              </w:rPr>
              <w:t>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color w:val="auto"/>
                <w:highlight w:val="none"/>
                <w:lang w:val="uk-UA"/>
              </w:rPr>
            </w:pPr>
            <w:r>
              <w:rPr>
                <w:highlight w:val="none"/>
                <w:lang w:val="uk-UA"/>
              </w:rPr>
              <w:t xml:space="preserve">5.2.3.11. </w:t>
            </w:r>
            <w:r>
              <w:rPr>
                <w:color w:val="auto"/>
                <w:highlight w:val="non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pPr>
              <w:pStyle w:val="12"/>
              <w:tabs>
                <w:tab w:val="left" w:pos="0"/>
                <w:tab w:val="left" w:pos="3617"/>
                <w:tab w:val="center" w:pos="5102"/>
              </w:tabs>
              <w:jc w:val="both"/>
              <w:rPr>
                <w:color w:val="auto"/>
                <w:highlight w:val="none"/>
                <w:lang w:val="uk-UA"/>
              </w:rPr>
            </w:pPr>
            <w:r>
              <w:rPr>
                <w:color w:val="auto"/>
                <w:highlight w:val="non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pPr>
              <w:pStyle w:val="12"/>
              <w:tabs>
                <w:tab w:val="left" w:pos="0"/>
                <w:tab w:val="left" w:pos="3617"/>
                <w:tab w:val="center" w:pos="5102"/>
              </w:tabs>
              <w:jc w:val="both"/>
              <w:rPr>
                <w:color w:val="auto"/>
                <w:highlight w:val="none"/>
                <w:lang w:val="uk-UA"/>
              </w:rPr>
            </w:pPr>
            <w:r>
              <w:rPr>
                <w:color w:val="auto"/>
                <w:highlight w:val="non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pPr>
              <w:pStyle w:val="12"/>
              <w:tabs>
                <w:tab w:val="left" w:pos="0"/>
                <w:tab w:val="left" w:pos="3617"/>
                <w:tab w:val="center" w:pos="5102"/>
              </w:tabs>
              <w:jc w:val="both"/>
              <w:rPr>
                <w:color w:val="auto"/>
                <w:highlight w:val="none"/>
                <w:lang w:val="uk-UA"/>
              </w:rPr>
            </w:pPr>
            <w:r>
              <w:rPr>
                <w:color w:val="auto"/>
                <w:highlight w:val="none"/>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highlight w:val="none"/>
                <w:lang w:val="en-US"/>
              </w:rPr>
              <w:t>VII</w:t>
            </w:r>
            <w:r>
              <w:rPr>
                <w:color w:val="auto"/>
                <w:highlight w:val="none"/>
                <w:lang w:val="uk-UA"/>
              </w:rPr>
              <w:t>.</w:t>
            </w:r>
          </w:p>
          <w:p>
            <w:pPr>
              <w:pStyle w:val="12"/>
              <w:tabs>
                <w:tab w:val="left" w:pos="0"/>
                <w:tab w:val="left" w:pos="3617"/>
                <w:tab w:val="center" w:pos="5102"/>
              </w:tabs>
              <w:jc w:val="both"/>
              <w:rPr>
                <w:lang w:val="uk-UA" w:eastAsia="uk-UA"/>
              </w:rPr>
            </w:pPr>
            <w:r>
              <w:rPr>
                <w:color w:val="auto"/>
                <w:highlight w:val="none"/>
                <w:lang w:val="uk-UA"/>
              </w:rPr>
              <w:t>5.2.3.12.</w:t>
            </w:r>
            <w:r>
              <w:rPr>
                <w:highlight w:val="none"/>
                <w:lang w:val="uk-UA"/>
              </w:rPr>
              <w:t xml:space="preserve"> </w:t>
            </w:r>
            <w:r>
              <w:rPr>
                <w:highlight w:val="none"/>
                <w:lang w:val="uk-UA" w:eastAsia="uk-UA"/>
              </w:rPr>
              <w:t xml:space="preserve">Учасник у складі тендерної пропозиції має </w:t>
            </w:r>
            <w:r>
              <w:rPr>
                <w:i/>
                <w:highlight w:val="none"/>
                <w:lang w:val="uk-UA" w:eastAsia="uk-UA"/>
              </w:rPr>
              <w:t>надати лист або довідку в довільній формі</w:t>
            </w:r>
            <w:r>
              <w:rPr>
                <w:highlight w:val="none"/>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highlight w:val="none"/>
                <w:lang w:val="uk-UA" w:eastAsia="uk-UA"/>
              </w:rPr>
              <w:t>тимчасово окупованій території</w:t>
            </w:r>
            <w:r>
              <w:rPr>
                <w:highlight w:val="none"/>
                <w:lang w:val="uk-UA" w:eastAsia="uk-UA"/>
              </w:rPr>
              <w:t>.</w:t>
            </w:r>
            <w:r>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5.3.1. Замовник, відповідно до п.41 Особливостей,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5" w:name="n136"/>
            <w:bookmarkEnd w:id="5"/>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hAnsi="Times New Roman" w:eastAsia="Times New Roman" w:cs="Times New Roman"/>
                <w:sz w:val="24"/>
                <w:szCs w:val="24"/>
                <w:lang w:val="uk-UA" w:eastAsia="ru-RU"/>
              </w:rPr>
              <w:t>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6" w:name="n329"/>
            <w:bookmarkEnd w:id="6"/>
            <w:bookmarkStart w:id="7" w:name="n137"/>
            <w:bookmarkEnd w:id="7"/>
            <w:r>
              <w:rPr>
                <w:rFonts w:ascii="Times New Roman" w:hAnsi="Times New Roman" w:eastAsia="Times New Roman" w:cs="Times New Roman"/>
                <w:sz w:val="24"/>
                <w:szCs w:val="24"/>
                <w:lang w:val="uk-UA" w:eastAsia="ru-RU"/>
              </w:rPr>
              <w:t>не надав забезпечення</w:t>
            </w:r>
            <w:r>
              <w:rPr>
                <w:rFonts w:ascii="Times New Roman" w:hAnsi="Times New Roman" w:eastAsia="Times New Roman" w:cs="Times New Roman"/>
                <w:color w:val="000000"/>
                <w:sz w:val="24"/>
                <w:szCs w:val="24"/>
                <w:lang w:val="uk-UA" w:eastAsia="ru-RU"/>
              </w:rPr>
              <w:t xml:space="preserve"> тендерної пропозиції,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8" w:name="n394"/>
            <w:bookmarkEnd w:id="8"/>
            <w:bookmarkStart w:id="9" w:name="n138"/>
            <w:bookmarkEnd w:id="9"/>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rFonts w:ascii="Times New Roman" w:hAnsi="Times New Roman" w:eastAsia="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contextualSpacing/>
              <w:jc w:val="both"/>
              <w:rPr>
                <w:rFonts w:ascii="Times New Roman" w:hAnsi="Times New Roman" w:eastAsia="Times New Roman" w:cs="Times New Roman"/>
                <w:sz w:val="24"/>
                <w:szCs w:val="24"/>
                <w:lang w:val="uk-UA" w:eastAsia="ru-RU"/>
              </w:rPr>
            </w:pPr>
            <w:bookmarkStart w:id="10" w:name="n139"/>
            <w:bookmarkEnd w:id="10"/>
            <w:r>
              <w:rPr>
                <w:rFonts w:ascii="Times New Roman" w:hAnsi="Times New Roman" w:eastAsia="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"https://zakon.rada.gov.ua/laws/show/1178-2022-%D0%BF" \l "n318" </w:instrText>
            </w:r>
            <w:r>
              <w:fldChar w:fldCharType="separate"/>
            </w:r>
            <w:r>
              <w:rPr>
                <w:rStyle w:val="4"/>
                <w:rFonts w:ascii="Times New Roman" w:hAnsi="Times New Roman" w:eastAsia="Times New Roman" w:cs="Times New Roman"/>
                <w:color w:val="auto"/>
                <w:sz w:val="24"/>
                <w:szCs w:val="24"/>
                <w:u w:val="none"/>
                <w:lang w:val="uk-UA" w:eastAsia="ru-RU"/>
              </w:rPr>
              <w:t>абзацом п’ятим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38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1" w:name="n330"/>
            <w:bookmarkEnd w:id="11"/>
            <w:bookmarkStart w:id="12" w:name="n140"/>
            <w:bookmarkEnd w:id="12"/>
            <w:r>
              <w:rPr>
                <w:rFonts w:ascii="Times New Roman" w:hAnsi="Times New Roman" w:eastAsia="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 \l "n291" </w:instrText>
            </w:r>
            <w:r>
              <w:fldChar w:fldCharType="separate"/>
            </w:r>
            <w:r>
              <w:rPr>
                <w:rStyle w:val="4"/>
                <w:rFonts w:ascii="Times New Roman" w:hAnsi="Times New Roman" w:eastAsia="Times New Roman" w:cs="Times New Roman"/>
                <w:color w:val="auto"/>
                <w:sz w:val="24"/>
                <w:szCs w:val="24"/>
                <w:u w:val="none"/>
                <w:lang w:val="uk-UA" w:eastAsia="ru-RU"/>
              </w:rPr>
              <w:t>абзацу другого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w:t>
            </w:r>
            <w:r>
              <w:rPr>
                <w:rFonts w:ascii="Times New Roman" w:hAnsi="Times New Roman" w:eastAsia="Times New Roman" w:cs="Times New Roman"/>
                <w:color w:val="000000"/>
                <w:sz w:val="24"/>
                <w:szCs w:val="24"/>
                <w:lang w:val="uk-UA" w:eastAsia="ru-RU"/>
              </w:rPr>
              <w:t xml:space="preserve"> 36 Особливостей;</w:t>
            </w:r>
          </w:p>
          <w:p>
            <w:pPr>
              <w:keepNext/>
              <w:keepLines/>
              <w:contextualSpacing/>
              <w:jc w:val="both"/>
              <w:rPr>
                <w:rFonts w:ascii="Times New Roman" w:hAnsi="Times New Roman" w:eastAsia="Times New Roman" w:cs="Times New Roman"/>
                <w:sz w:val="24"/>
                <w:szCs w:val="24"/>
                <w:lang w:val="uk-UA" w:eastAsia="ru-RU"/>
              </w:rPr>
            </w:pPr>
            <w:bookmarkStart w:id="13" w:name="n331"/>
            <w:bookmarkEnd w:id="13"/>
            <w:bookmarkStart w:id="14" w:name="n141"/>
            <w:bookmarkEnd w:id="14"/>
            <w:r>
              <w:rPr>
                <w:rFonts w:ascii="Times New Roman" w:hAnsi="Times New Roman" w:eastAsia="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hAnsi="Times New Roman" w:eastAsia="Times New Roman" w:cs="Times New Roman"/>
                <w:sz w:val="24"/>
                <w:szCs w:val="24"/>
                <w:lang w:val="uk-UA" w:eastAsia="ru-RU"/>
              </w:rPr>
              <w:t>2022 р. </w:t>
            </w:r>
            <w:r>
              <w:fldChar w:fldCharType="begin"/>
            </w:r>
            <w:r>
              <w:instrText xml:space="preserve"> HYPERLINK "https://zakon.rada.gov.ua/laws/show/1178-2022-%D0%BF" \l "n2" </w:instrText>
            </w:r>
            <w:r>
              <w:fldChar w:fldCharType="separate"/>
            </w:r>
            <w:r>
              <w:rPr>
                <w:rStyle w:val="4"/>
                <w:rFonts w:ascii="Times New Roman" w:hAnsi="Times New Roman" w:eastAsia="Times New Roman" w:cs="Times New Roman"/>
                <w:color w:val="auto"/>
                <w:sz w:val="24"/>
                <w:szCs w:val="24"/>
                <w:u w:val="none"/>
                <w:lang w:val="uk-UA" w:eastAsia="ru-RU"/>
              </w:rPr>
              <w:t>№ 1178</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keepNext/>
              <w:keepLines/>
              <w:contextualSpacing/>
              <w:jc w:val="both"/>
              <w:rPr>
                <w:rFonts w:ascii="Times New Roman" w:hAnsi="Times New Roman" w:eastAsia="Times New Roman" w:cs="Times New Roman"/>
                <w:sz w:val="24"/>
                <w:szCs w:val="24"/>
                <w:lang w:val="uk-UA" w:eastAsia="ru-RU"/>
              </w:rPr>
            </w:pPr>
            <w:bookmarkStart w:id="15" w:name="n395"/>
            <w:bookmarkEnd w:id="15"/>
            <w:bookmarkStart w:id="16" w:name="n142"/>
            <w:bookmarkEnd w:id="16"/>
            <w:r>
              <w:rPr>
                <w:rFonts w:ascii="Times New Roman" w:hAnsi="Times New Roman" w:eastAsia="Times New Roman" w:cs="Times New Roman"/>
                <w:sz w:val="24"/>
                <w:szCs w:val="24"/>
                <w:lang w:val="uk-UA" w:eastAsia="ru-RU"/>
              </w:rPr>
              <w:t>2) тендерна пропозиція:</w:t>
            </w:r>
          </w:p>
          <w:p>
            <w:pPr>
              <w:keepNext/>
              <w:keepLines/>
              <w:contextualSpacing/>
              <w:jc w:val="both"/>
              <w:rPr>
                <w:rFonts w:ascii="Times New Roman" w:hAnsi="Times New Roman" w:eastAsia="Times New Roman" w:cs="Times New Roman"/>
                <w:sz w:val="24"/>
                <w:szCs w:val="24"/>
                <w:lang w:val="uk-UA" w:eastAsia="ru-RU"/>
              </w:rPr>
            </w:pPr>
            <w:bookmarkStart w:id="17" w:name="n143"/>
            <w:bookmarkEnd w:id="17"/>
            <w:r>
              <w:rPr>
                <w:rFonts w:ascii="Times New Roman" w:hAnsi="Times New Roman" w:eastAsia="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w:instrText>
            </w:r>
            <w:r>
              <w:fldChar w:fldCharType="separate"/>
            </w:r>
            <w:r>
              <w:rPr>
                <w:rStyle w:val="4"/>
                <w:rFonts w:ascii="Times New Roman" w:hAnsi="Times New Roman" w:eastAsia="Times New Roman" w:cs="Times New Roman"/>
                <w:color w:val="auto"/>
                <w:sz w:val="24"/>
                <w:szCs w:val="24"/>
                <w:u w:val="none"/>
                <w:lang w:val="uk-UA" w:eastAsia="ru-RU"/>
              </w:rPr>
              <w:t>пункту 40</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8" w:name="n396"/>
            <w:bookmarkEnd w:id="18"/>
            <w:bookmarkStart w:id="19" w:name="n145"/>
            <w:bookmarkEnd w:id="19"/>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contextualSpacing/>
              <w:jc w:val="both"/>
              <w:rPr>
                <w:rFonts w:ascii="Times New Roman" w:hAnsi="Times New Roman" w:eastAsia="Times New Roman" w:cs="Times New Roman"/>
                <w:color w:val="000000"/>
                <w:sz w:val="24"/>
                <w:szCs w:val="24"/>
                <w:lang w:val="uk-UA" w:eastAsia="ru-RU"/>
              </w:rPr>
            </w:pPr>
            <w:bookmarkStart w:id="20" w:name="n146"/>
            <w:bookmarkEnd w:id="20"/>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contextualSpacing/>
              <w:jc w:val="both"/>
              <w:rPr>
                <w:rFonts w:ascii="Times New Roman" w:hAnsi="Times New Roman" w:eastAsia="Times New Roman" w:cs="Times New Roman"/>
                <w:sz w:val="24"/>
                <w:szCs w:val="24"/>
                <w:lang w:val="uk-UA" w:eastAsia="ru-RU"/>
              </w:rPr>
            </w:pPr>
            <w:bookmarkStart w:id="21" w:name="n147"/>
            <w:bookmarkEnd w:id="21"/>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w:t>
            </w:r>
            <w:r>
              <w:rPr>
                <w:rFonts w:ascii="Times New Roman" w:hAnsi="Times New Roman" w:eastAsia="Times New Roman" w:cs="Times New Roman"/>
                <w:sz w:val="24"/>
                <w:szCs w:val="24"/>
                <w:lang w:val="uk-UA" w:eastAsia="ru-RU"/>
              </w:rPr>
              <w:t>відповідно до </w:t>
            </w:r>
            <w:r>
              <w:fldChar w:fldCharType="begin"/>
            </w:r>
            <w:r>
              <w:instrText xml:space="preserve"> HYPERLINK "https://zakon.rada.gov.ua/laws/show/922-19" \l "n1422" \t "_blank" </w:instrText>
            </w:r>
            <w:r>
              <w:fldChar w:fldCharType="separate"/>
            </w:r>
            <w:r>
              <w:rPr>
                <w:rStyle w:val="4"/>
                <w:rFonts w:ascii="Times New Roman" w:hAnsi="Times New Roman" w:eastAsia="Times New Roman" w:cs="Times New Roman"/>
                <w:color w:val="auto"/>
                <w:sz w:val="24"/>
                <w:szCs w:val="24"/>
                <w:u w:val="none"/>
                <w:lang w:val="uk-UA" w:eastAsia="ru-RU"/>
              </w:rPr>
              <w:t>абзацу першого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частини третьої статті 22 Закону;</w:t>
            </w:r>
          </w:p>
          <w:p>
            <w:pPr>
              <w:keepNext/>
              <w:keepLines/>
              <w:contextualSpacing/>
              <w:jc w:val="both"/>
              <w:rPr>
                <w:rFonts w:ascii="Times New Roman" w:hAnsi="Times New Roman" w:eastAsia="Times New Roman" w:cs="Times New Roman"/>
                <w:sz w:val="24"/>
                <w:szCs w:val="24"/>
                <w:lang w:val="uk-UA" w:eastAsia="ru-RU"/>
              </w:rPr>
            </w:pPr>
            <w:bookmarkStart w:id="22" w:name="n148"/>
            <w:bookmarkEnd w:id="22"/>
            <w:r>
              <w:rPr>
                <w:rFonts w:ascii="Times New Roman" w:hAnsi="Times New Roman" w:eastAsia="Times New Roman" w:cs="Times New Roman"/>
                <w:sz w:val="24"/>
                <w:szCs w:val="24"/>
                <w:lang w:val="uk-UA" w:eastAsia="ru-RU"/>
              </w:rPr>
              <w:t>3) переможець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23" w:name="n149"/>
            <w:bookmarkEnd w:id="23"/>
            <w:r>
              <w:rPr>
                <w:rFonts w:ascii="Times New Roman" w:hAnsi="Times New Roman" w:eastAsia="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contextualSpacing/>
              <w:jc w:val="both"/>
              <w:rPr>
                <w:rFonts w:ascii="Times New Roman" w:hAnsi="Times New Roman" w:eastAsia="Times New Roman" w:cs="Times New Roman"/>
                <w:sz w:val="24"/>
                <w:szCs w:val="24"/>
                <w:lang w:val="uk-UA" w:eastAsia="ru-RU"/>
              </w:rPr>
            </w:pPr>
            <w:bookmarkStart w:id="24" w:name="n150"/>
            <w:bookmarkEnd w:id="24"/>
            <w:r>
              <w:rPr>
                <w:rFonts w:ascii="Times New Roman" w:hAnsi="Times New Roman" w:eastAsia="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"https://zakon.rada.gov.ua/laws/show/1178-2022-%D0%BF" \l "n159" </w:instrText>
            </w:r>
            <w:r>
              <w:fldChar w:fldCharType="separate"/>
            </w:r>
            <w:r>
              <w:rPr>
                <w:rStyle w:val="4"/>
                <w:rFonts w:ascii="Times New Roman" w:hAnsi="Times New Roman" w:eastAsia="Times New Roman" w:cs="Times New Roman"/>
                <w:color w:val="auto"/>
                <w:sz w:val="24"/>
                <w:szCs w:val="24"/>
                <w:u w:val="none"/>
                <w:lang w:val="uk-UA" w:eastAsia="ru-RU"/>
              </w:rPr>
              <w:t>пунктом 44</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Оособливостей;</w:t>
            </w:r>
          </w:p>
          <w:p>
            <w:pPr>
              <w:keepNext/>
              <w:keepLines/>
              <w:contextualSpacing/>
              <w:jc w:val="both"/>
              <w:rPr>
                <w:rFonts w:ascii="Times New Roman" w:hAnsi="Times New Roman" w:eastAsia="Times New Roman" w:cs="Times New Roman"/>
                <w:sz w:val="24"/>
                <w:szCs w:val="24"/>
                <w:lang w:val="uk-UA" w:eastAsia="ru-RU"/>
              </w:rPr>
            </w:pPr>
            <w:bookmarkStart w:id="25" w:name="n151"/>
            <w:bookmarkEnd w:id="25"/>
            <w:bookmarkStart w:id="26" w:name="n397"/>
            <w:bookmarkEnd w:id="26"/>
            <w:r>
              <w:rPr>
                <w:rFonts w:ascii="Times New Roman" w:hAnsi="Times New Roman" w:eastAsia="Times New Roman" w:cs="Times New Roman"/>
                <w:sz w:val="24"/>
                <w:szCs w:val="24"/>
                <w:lang w:val="uk-UA" w:eastAsia="ru-RU"/>
              </w:rPr>
              <w:t>не надав копію ліцензії або документа дозвільного характеру (у разі їх наявності) відповідно до </w:t>
            </w:r>
            <w:r>
              <w:fldChar w:fldCharType="begin"/>
            </w:r>
            <w:r>
              <w:instrText xml:space="preserve"> HYPERLINK "https://zakon.rada.gov.ua/laws/show/922-19" \l "n1762" \t "_blank" </w:instrText>
            </w:r>
            <w:r>
              <w:fldChar w:fldCharType="separate"/>
            </w:r>
            <w:r>
              <w:rPr>
                <w:rStyle w:val="4"/>
                <w:rFonts w:ascii="Times New Roman" w:hAnsi="Times New Roman" w:eastAsia="Times New Roman" w:cs="Times New Roman"/>
                <w:color w:val="auto"/>
                <w:sz w:val="24"/>
                <w:szCs w:val="24"/>
                <w:u w:val="none"/>
                <w:lang w:val="uk-UA" w:eastAsia="ru-RU"/>
              </w:rPr>
              <w:t>частини другої</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статті 41 Закону;</w:t>
            </w:r>
          </w:p>
          <w:p>
            <w:pPr>
              <w:keepNext/>
              <w:keepLines/>
              <w:contextualSpacing/>
              <w:jc w:val="both"/>
              <w:rPr>
                <w:rFonts w:ascii="Times New Roman" w:hAnsi="Times New Roman" w:eastAsia="Times New Roman" w:cs="Times New Roman"/>
                <w:sz w:val="24"/>
                <w:szCs w:val="24"/>
                <w:lang w:val="uk-UA" w:eastAsia="ru-RU"/>
              </w:rPr>
            </w:pPr>
            <w:bookmarkStart w:id="27" w:name="n152"/>
            <w:bookmarkEnd w:id="27"/>
            <w:r>
              <w:rPr>
                <w:rFonts w:ascii="Times New Roman" w:hAnsi="Times New Roman" w:eastAsia="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28" w:name="n153"/>
            <w:bookmarkEnd w:id="28"/>
            <w:r>
              <w:rPr>
                <w:rFonts w:ascii="Times New Roman" w:hAnsi="Times New Roman" w:eastAsia="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5.3.2.</w:t>
            </w:r>
            <w:r>
              <w:rPr>
                <w:rFonts w:ascii="Times New Roman" w:hAnsi="Times New Roman" w:eastAsia="Times New Roman" w:cs="Times New Roman"/>
                <w:sz w:val="16"/>
                <w:szCs w:val="16"/>
                <w:lang w:val="uk-UA" w:eastAsia="uk-UA"/>
              </w:rPr>
              <w:t xml:space="preserve"> </w:t>
            </w:r>
            <w:r>
              <w:rPr>
                <w:rFonts w:ascii="Times New Roman" w:hAnsi="Times New Roman" w:eastAsia="Times New Roman" w:cs="Times New Roman"/>
                <w:sz w:val="24"/>
                <w:szCs w:val="24"/>
                <w:lang w:val="uk-UA" w:eastAsia="ru-RU"/>
              </w:rPr>
              <w:t>Замовник може відхилити</w:t>
            </w:r>
            <w:r>
              <w:rPr>
                <w:rFonts w:ascii="Times New Roman" w:hAnsi="Times New Roman" w:eastAsia="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bookmarkStart w:id="29" w:name="n155"/>
            <w:bookmarkEnd w:id="29"/>
            <w:r>
              <w:rPr>
                <w:rFonts w:ascii="Times New Roman" w:hAnsi="Times New Roman" w:eastAsia="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contextualSpacing/>
              <w:jc w:val="both"/>
              <w:rPr>
                <w:rFonts w:ascii="Times New Roman" w:hAnsi="Times New Roman" w:eastAsia="Times New Roman" w:cs="Times New Roman"/>
                <w:color w:val="000000"/>
                <w:sz w:val="24"/>
                <w:szCs w:val="24"/>
                <w:lang w:val="uk-UA" w:eastAsia="ru-RU"/>
              </w:rPr>
            </w:pPr>
            <w:bookmarkStart w:id="30" w:name="n156"/>
            <w:bookmarkEnd w:id="30"/>
            <w:r>
              <w:rPr>
                <w:rFonts w:ascii="Times New Roman" w:hAnsi="Times New Roman" w:eastAsia="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Замовник, відповідно до п.44 Особливостей,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20 млн. гривень (у тому числі за лотом);</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5"/>
              <w:spacing w:before="0" w:beforeAutospacing="0" w:after="160" w:afterAutospacing="0"/>
              <w:jc w:val="both"/>
            </w:pPr>
            <w:r>
              <w:rPr>
                <w:rFonts w:eastAsia="Times New Roman"/>
                <w:color w:val="000000"/>
                <w:lang w:eastAsia="ru-RU"/>
              </w:rPr>
              <w:t>5.3.3.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w:t>
            </w:r>
            <w:r>
              <w:rPr>
                <w:rFonts w:eastAsia="Times New Roman"/>
                <w:color w:val="000000"/>
                <w:highlight w:val="none"/>
                <w:lang w:eastAsia="ru-RU"/>
              </w:rPr>
              <w:t xml:space="preserve"> закупівлі не може бути відмовлено в участі в процедурі закупівлі. На підтвердження відсутності зазначеної підстави для відхилення учасник повинен надати інформацію у довільній формі (лист, довідку)</w:t>
            </w:r>
            <w:r>
              <w:rPr>
                <w:color w:val="000000"/>
                <w:highlight w:val="none"/>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w:t>
            </w:r>
            <w:r>
              <w:rPr>
                <w:color w:val="000000"/>
              </w:rPr>
              <w:t>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договору;або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hAnsi="Times New Roman" w:eastAsia="Times New Roman" w:cs="Times New Roman"/>
                <w:color w:val="000000"/>
                <w:sz w:val="24"/>
                <w:szCs w:val="24"/>
                <w:lang w:val="uk-UA" w:eastAsia="ru-RU"/>
              </w:rPr>
              <w:t>.</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6.3.3. 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7"/>
              <w:keepNext/>
              <w:keepLines/>
              <w:numPr>
                <w:ilvl w:val="0"/>
                <w:numId w:val="3"/>
              </w:num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7"/>
              <w:keepNext/>
              <w:keepLines/>
              <w:numPr>
                <w:ilvl w:val="0"/>
                <w:numId w:val="3"/>
              </w:numPr>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05D58D4"/>
    <w:multiLevelType w:val="multilevel"/>
    <w:tmpl w:val="505D58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B8"/>
    <w:rsid w:val="0010170D"/>
    <w:rsid w:val="002C0CFD"/>
    <w:rsid w:val="002D6987"/>
    <w:rsid w:val="00310D8A"/>
    <w:rsid w:val="00403C46"/>
    <w:rsid w:val="004C61E9"/>
    <w:rsid w:val="00503364"/>
    <w:rsid w:val="00515B61"/>
    <w:rsid w:val="00527F14"/>
    <w:rsid w:val="00543750"/>
    <w:rsid w:val="00642152"/>
    <w:rsid w:val="0065457A"/>
    <w:rsid w:val="0066764A"/>
    <w:rsid w:val="009054E3"/>
    <w:rsid w:val="00946210"/>
    <w:rsid w:val="00981FDE"/>
    <w:rsid w:val="00A751F0"/>
    <w:rsid w:val="00C526EA"/>
    <w:rsid w:val="00D571B8"/>
    <w:rsid w:val="00D91C19"/>
    <w:rsid w:val="2F5CCE97"/>
    <w:rsid w:val="3C86E1B8"/>
    <w:rsid w:val="3EEAFB63"/>
    <w:rsid w:val="5FF62B51"/>
    <w:rsid w:val="79F561D3"/>
    <w:rsid w:val="7ABE4246"/>
    <w:rsid w:val="7BFF6CAE"/>
    <w:rsid w:val="7F3E6E20"/>
    <w:rsid w:val="7F933933"/>
    <w:rsid w:val="7FFFD840"/>
    <w:rsid w:val="A5F67B20"/>
    <w:rsid w:val="BAFA401B"/>
    <w:rsid w:val="DFF5A1D1"/>
    <w:rsid w:val="EFFAD551"/>
    <w:rsid w:val="F9DFF30D"/>
    <w:rsid w:val="FF7F613C"/>
    <w:rsid w:val="FFFD35B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37447</Words>
  <Characters>21345</Characters>
  <Lines>177</Lines>
  <Paragraphs>117</Paragraphs>
  <TotalTime>2</TotalTime>
  <ScaleCrop>false</ScaleCrop>
  <LinksUpToDate>false</LinksUpToDate>
  <CharactersWithSpaces>58675</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2023-02-27T00:15:00Z</dcterms:created>
  <dc:creator>T440</dc:creator>
  <cp:lastModifiedBy>google1589453068</cp:lastModifiedBy>
  <dcterms:modified xsi:type="dcterms:W3CDTF">2023-03-20T15:48:20Z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