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639" w:type="dxa"/>
        <w:tblInd w:w="28" w:type="dxa"/>
        <w:tblLayout w:type="fixed"/>
        <w:tblCellMar>
          <w:top w:w="0" w:type="dxa"/>
          <w:left w:w="28" w:type="dxa"/>
          <w:bottom w:w="0" w:type="dxa"/>
          <w:right w:w="28" w:type="dxa"/>
        </w:tblCellMar>
      </w:tblPr>
      <w:tblGrid>
        <w:gridCol w:w="9639"/>
      </w:tblGrid>
      <w:tr>
        <w:tc>
          <w:tcPr>
            <w:tcW w:w="9639" w:type="dxa"/>
            <w:shd w:val="clear" w:color="auto" w:fill="auto"/>
          </w:tcPr>
          <w:p>
            <w:pPr>
              <w:pStyle w:val="8"/>
              <w:snapToGrid w:val="0"/>
              <w:ind w:right="-13"/>
              <w:jc w:val="center"/>
              <w:rPr>
                <w:sz w:val="24"/>
                <w:szCs w:val="24"/>
              </w:rPr>
            </w:pPr>
            <w:r>
              <w:rPr>
                <w:rFonts w:hint="default"/>
                <w:sz w:val="32"/>
                <w:szCs w:val="32"/>
              </w:rPr>
              <w:t>Комунальне некомерційне підприємство "Хмельницький обласний спеціалізований будинок дитини"</w:t>
            </w:r>
            <w:r>
              <w:rPr>
                <w:rFonts w:hint="default"/>
                <w:sz w:val="32"/>
                <w:szCs w:val="32"/>
              </w:rPr>
              <w:br w:type="textWrapping"/>
            </w:r>
          </w:p>
        </w:tc>
      </w:tr>
      <w:tr>
        <w:trPr>
          <w:trHeight w:val="1976" w:hRule="atLeast"/>
        </w:trPr>
        <w:tc>
          <w:tcPr>
            <w:tcW w:w="9639" w:type="dxa"/>
            <w:shd w:val="clear" w:color="auto" w:fill="auto"/>
            <w:vAlign w:val="center"/>
          </w:tcPr>
          <w:p>
            <w:pPr>
              <w:pStyle w:val="9"/>
              <w:ind w:left="5217" w:right="-13"/>
              <w:rPr>
                <w:iCs/>
                <w:sz w:val="24"/>
                <w:szCs w:val="24"/>
              </w:rPr>
            </w:pPr>
            <w:r>
              <w:rPr>
                <w:iCs/>
                <w:sz w:val="24"/>
                <w:szCs w:val="24"/>
              </w:rPr>
              <w:t>ЗАТВЕРДЖЕНО</w:t>
            </w:r>
          </w:p>
          <w:p>
            <w:pPr>
              <w:pStyle w:val="9"/>
              <w:ind w:left="5217" w:right="-13"/>
              <w:rPr>
                <w:iCs/>
                <w:sz w:val="24"/>
                <w:szCs w:val="24"/>
              </w:rPr>
            </w:pPr>
            <w:r>
              <w:rPr>
                <w:iCs/>
                <w:sz w:val="24"/>
                <w:szCs w:val="24"/>
              </w:rPr>
              <w:t xml:space="preserve"> РІШЕННЯМ УПОВНОВАЖЕНОЇ ОСОБИ</w:t>
            </w:r>
          </w:p>
          <w:p>
            <w:pPr>
              <w:pStyle w:val="9"/>
              <w:ind w:left="5217" w:right="-13"/>
              <w:rPr>
                <w:iCs/>
                <w:sz w:val="24"/>
                <w:szCs w:val="24"/>
              </w:rPr>
            </w:pPr>
          </w:p>
          <w:p>
            <w:pPr>
              <w:pStyle w:val="9"/>
              <w:ind w:left="5217" w:right="-13"/>
              <w:rPr>
                <w:iCs/>
                <w:sz w:val="24"/>
                <w:szCs w:val="24"/>
                <w:highlight w:val="none"/>
                <w:lang w:val="ru-RU"/>
              </w:rPr>
            </w:pPr>
            <w:r>
              <w:rPr>
                <w:iCs/>
                <w:sz w:val="24"/>
                <w:szCs w:val="24"/>
                <w:highlight w:val="none"/>
              </w:rPr>
              <w:t>Протокол</w:t>
            </w:r>
            <w:r>
              <w:rPr>
                <w:rFonts w:hint="default"/>
                <w:iCs/>
                <w:sz w:val="24"/>
                <w:szCs w:val="24"/>
                <w:highlight w:val="none"/>
                <w:lang w:val="uk-UA"/>
              </w:rPr>
              <w:t xml:space="preserve"> </w:t>
            </w:r>
            <w:r>
              <w:rPr>
                <w:iCs/>
                <w:sz w:val="24"/>
                <w:szCs w:val="24"/>
                <w:highlight w:val="none"/>
              </w:rPr>
              <w:t>№5</w:t>
            </w:r>
            <w:r>
              <w:rPr>
                <w:rFonts w:hint="default"/>
                <w:iCs/>
                <w:sz w:val="24"/>
                <w:szCs w:val="24"/>
                <w:highlight w:val="none"/>
                <w:lang w:val="uk-UA"/>
              </w:rPr>
              <w:t>9</w:t>
            </w:r>
            <w:r>
              <w:rPr>
                <w:iCs/>
                <w:sz w:val="24"/>
                <w:szCs w:val="24"/>
                <w:highlight w:val="none"/>
              </w:rPr>
              <w:t xml:space="preserve"> від </w:t>
            </w:r>
            <w:r>
              <w:rPr>
                <w:rFonts w:hint="default"/>
                <w:iCs/>
                <w:sz w:val="24"/>
                <w:szCs w:val="24"/>
                <w:highlight w:val="none"/>
                <w:lang w:val="uk-UA"/>
              </w:rPr>
              <w:t>20</w:t>
            </w:r>
            <w:r>
              <w:rPr>
                <w:iCs/>
                <w:sz w:val="24"/>
                <w:szCs w:val="24"/>
                <w:highlight w:val="none"/>
              </w:rPr>
              <w:t>.</w:t>
            </w:r>
            <w:r>
              <w:rPr>
                <w:rFonts w:hint="default"/>
                <w:iCs/>
                <w:sz w:val="24"/>
                <w:szCs w:val="24"/>
                <w:highlight w:val="none"/>
                <w:lang w:val="uk-UA"/>
              </w:rPr>
              <w:t>03</w:t>
            </w:r>
            <w:r>
              <w:rPr>
                <w:iCs/>
                <w:sz w:val="24"/>
                <w:szCs w:val="24"/>
                <w:highlight w:val="none"/>
              </w:rPr>
              <w:t>.202</w:t>
            </w:r>
            <w:r>
              <w:rPr>
                <w:rFonts w:hint="default"/>
                <w:iCs/>
                <w:sz w:val="24"/>
                <w:szCs w:val="24"/>
                <w:highlight w:val="none"/>
                <w:lang w:val="uk-UA"/>
              </w:rPr>
              <w:t>3</w:t>
            </w:r>
            <w:r>
              <w:rPr>
                <w:iCs/>
                <w:sz w:val="24"/>
                <w:szCs w:val="24"/>
                <w:highlight w:val="none"/>
              </w:rPr>
              <w:t xml:space="preserve"> року</w:t>
            </w:r>
          </w:p>
          <w:p>
            <w:pPr>
              <w:pStyle w:val="10"/>
              <w:shd w:val="clear" w:color="auto" w:fill="FFFFFF"/>
              <w:spacing w:before="0" w:after="0" w:line="288" w:lineRule="auto"/>
              <w:jc w:val="both"/>
              <w:textAlignment w:val="baseline"/>
              <w:rPr>
                <w:lang w:val="uk-UA"/>
              </w:rPr>
            </w:pPr>
            <w:r>
              <w:rPr>
                <w:iCs/>
                <w:lang w:val="uk-UA"/>
              </w:rPr>
              <w:t xml:space="preserve">                                                                                                 </w:t>
            </w:r>
          </w:p>
          <w:p>
            <w:pPr>
              <w:pStyle w:val="9"/>
              <w:ind w:left="5217" w:right="-13"/>
              <w:jc w:val="left"/>
              <w:rPr>
                <w:sz w:val="24"/>
                <w:szCs w:val="24"/>
              </w:rPr>
            </w:pPr>
            <w:r>
              <w:rPr>
                <w:iCs/>
                <w:sz w:val="24"/>
                <w:szCs w:val="24"/>
              </w:rPr>
              <w:t xml:space="preserve">  </w:t>
            </w:r>
          </w:p>
        </w:tc>
      </w:tr>
    </w:tbl>
    <w:p>
      <w:pPr>
        <w:spacing w:before="240" w:after="0" w:line="240" w:lineRule="auto"/>
        <w:jc w:val="center"/>
        <w:rPr>
          <w:rFonts w:ascii="Times New Roman" w:hAnsi="Times New Roman" w:eastAsia="Times New Roman" w:cs="Times New Roman"/>
          <w:sz w:val="24"/>
          <w:szCs w:val="24"/>
          <w:lang w:eastAsia="ru-RU"/>
        </w:rPr>
      </w:pPr>
    </w:p>
    <w:p>
      <w:pPr>
        <w:spacing w:after="0" w:line="240" w:lineRule="auto"/>
        <w:rPr>
          <w:rFonts w:ascii="Times New Roman" w:hAnsi="Times New Roman" w:eastAsia="Times New Roman" w:cs="Times New Roman"/>
          <w:b/>
          <w:bCs/>
          <w:color w:val="000000"/>
          <w:sz w:val="24"/>
          <w:szCs w:val="24"/>
          <w:lang w:val="uk-UA" w:eastAsia="ru-RU"/>
        </w:rPr>
      </w:pPr>
    </w:p>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b/>
          <w:bCs/>
          <w:color w:val="000000"/>
          <w:sz w:val="24"/>
          <w:szCs w:val="24"/>
          <w:lang w:val="uk-UA" w:eastAsia="ru-RU"/>
        </w:rPr>
        <w:t>ТЕНДЕРНА ДОКУМЕНТАЦІЯ</w:t>
      </w:r>
    </w:p>
    <w:p>
      <w:pPr>
        <w:spacing w:before="240"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b/>
          <w:bCs/>
          <w:color w:val="000000"/>
          <w:sz w:val="24"/>
          <w:szCs w:val="24"/>
          <w:lang w:val="uk-UA" w:eastAsia="ru-RU"/>
        </w:rPr>
        <w:t> </w:t>
      </w:r>
      <w:r>
        <w:rPr>
          <w:rFonts w:ascii="Times New Roman" w:hAnsi="Times New Roman" w:eastAsia="Times New Roman" w:cs="Times New Roman"/>
          <w:color w:val="000000"/>
          <w:sz w:val="24"/>
          <w:szCs w:val="24"/>
          <w:lang w:val="uk-UA" w:eastAsia="ru-RU"/>
        </w:rPr>
        <w:t>по процедурі</w:t>
      </w:r>
      <w:r>
        <w:rPr>
          <w:rFonts w:ascii="Times New Roman" w:hAnsi="Times New Roman" w:eastAsia="Times New Roman" w:cs="Times New Roman"/>
          <w:b/>
          <w:bCs/>
          <w:color w:val="000000"/>
          <w:sz w:val="24"/>
          <w:szCs w:val="24"/>
          <w:lang w:val="uk-UA" w:eastAsia="ru-RU"/>
        </w:rPr>
        <w:t xml:space="preserve"> ВІДКРИТІ ТОРГИ</w:t>
      </w:r>
    </w:p>
    <w:p>
      <w:pPr>
        <w:spacing w:before="240" w:after="0" w:line="240" w:lineRule="auto"/>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Предмет закупівлі:</w:t>
      </w:r>
    </w:p>
    <w:p>
      <w:pPr>
        <w:spacing w:before="240" w:after="0" w:line="240" w:lineRule="auto"/>
        <w:jc w:val="center"/>
        <w:rPr>
          <w:rFonts w:ascii="Times New Roman" w:hAnsi="Times New Roman" w:eastAsia="Times New Roman" w:cs="Times New Roman"/>
          <w:b/>
          <w:bCs/>
          <w:color w:val="000000"/>
          <w:sz w:val="24"/>
          <w:szCs w:val="24"/>
          <w:highlight w:val="none"/>
          <w:lang w:val="uk-UA" w:eastAsia="ru-RU"/>
        </w:rPr>
      </w:pPr>
      <w:r>
        <w:rPr>
          <w:rFonts w:hint="default" w:ascii="Times New Roman" w:hAnsi="Times New Roman" w:eastAsia="Times New Roman"/>
          <w:b/>
          <w:bCs/>
          <w:color w:val="000000"/>
          <w:sz w:val="24"/>
          <w:szCs w:val="24"/>
          <w:highlight w:val="none"/>
          <w:lang w:val="uk-UA" w:eastAsia="ru-RU"/>
        </w:rPr>
        <w:t>код ДК 021:2015 – 09130000-9 Нафта і дистиляти (Дизельне паливо)</w:t>
      </w:r>
    </w:p>
    <w:p>
      <w:pPr>
        <w:pStyle w:val="10"/>
        <w:shd w:val="clear" w:color="auto" w:fill="FFFFFF"/>
        <w:spacing w:after="0"/>
        <w:jc w:val="center"/>
        <w:textAlignment w:val="baseline"/>
        <w:rPr>
          <w:b/>
          <w:lang w:val="uk-UA"/>
        </w:rPr>
      </w:pPr>
    </w:p>
    <w:p>
      <w:pPr>
        <w:spacing w:before="240" w:after="0" w:line="240" w:lineRule="auto"/>
        <w:jc w:val="center"/>
        <w:rPr>
          <w:rFonts w:ascii="Times New Roman" w:hAnsi="Times New Roman" w:eastAsia="Times New Roman" w:cs="Times New Roman"/>
          <w:color w:val="000000"/>
          <w:sz w:val="24"/>
          <w:szCs w:val="24"/>
          <w:lang w:val="uk-UA" w:eastAsia="ru-RU"/>
        </w:rPr>
      </w:pPr>
    </w:p>
    <w:p>
      <w:pPr>
        <w:spacing w:before="240" w:after="0" w:line="240" w:lineRule="auto"/>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w:t>
      </w:r>
    </w:p>
    <w:p>
      <w:pPr>
        <w:spacing w:before="240" w:after="0" w:line="240" w:lineRule="auto"/>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w:t>
      </w:r>
    </w:p>
    <w:p>
      <w:pPr>
        <w:spacing w:before="240" w:after="0" w:line="240" w:lineRule="auto"/>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w:t>
      </w:r>
    </w:p>
    <w:p>
      <w:pPr>
        <w:spacing w:before="240" w:after="0" w:line="240" w:lineRule="auto"/>
        <w:rPr>
          <w:rFonts w:ascii="Times New Roman" w:hAnsi="Times New Roman" w:eastAsia="Times New Roman" w:cs="Times New Roman"/>
          <w:color w:val="000000"/>
          <w:sz w:val="24"/>
          <w:szCs w:val="24"/>
          <w:lang w:val="uk-UA" w:eastAsia="ru-RU"/>
        </w:rPr>
      </w:pPr>
    </w:p>
    <w:p>
      <w:pPr>
        <w:spacing w:before="240" w:after="0" w:line="240" w:lineRule="auto"/>
        <w:rPr>
          <w:rFonts w:ascii="Times New Roman" w:hAnsi="Times New Roman" w:eastAsia="Times New Roman" w:cs="Times New Roman"/>
          <w:color w:val="000000"/>
          <w:sz w:val="24"/>
          <w:szCs w:val="24"/>
          <w:lang w:val="uk-UA" w:eastAsia="ru-RU"/>
        </w:rPr>
      </w:pPr>
    </w:p>
    <w:p>
      <w:pPr>
        <w:spacing w:before="240" w:after="0" w:line="240" w:lineRule="auto"/>
        <w:rPr>
          <w:rFonts w:ascii="Times New Roman" w:hAnsi="Times New Roman" w:eastAsia="Times New Roman" w:cs="Times New Roman"/>
          <w:sz w:val="24"/>
          <w:szCs w:val="24"/>
          <w:lang w:val="uk-UA" w:eastAsia="ru-RU"/>
        </w:rPr>
      </w:pPr>
    </w:p>
    <w:p>
      <w:pPr>
        <w:spacing w:before="240" w:after="0" w:line="240" w:lineRule="auto"/>
        <w:rPr>
          <w:rFonts w:ascii="Times New Roman" w:hAnsi="Times New Roman" w:eastAsia="Times New Roman" w:cs="Times New Roman"/>
          <w:sz w:val="24"/>
          <w:szCs w:val="24"/>
          <w:lang w:val="uk-UA" w:eastAsia="ru-RU"/>
        </w:rPr>
      </w:pPr>
    </w:p>
    <w:p>
      <w:pPr>
        <w:spacing w:before="240" w:after="0" w:line="240" w:lineRule="auto"/>
        <w:rPr>
          <w:rFonts w:ascii="Times New Roman" w:hAnsi="Times New Roman" w:eastAsia="Times New Roman" w:cs="Times New Roman"/>
          <w:sz w:val="24"/>
          <w:szCs w:val="24"/>
          <w:lang w:val="uk-UA" w:eastAsia="ru-RU"/>
        </w:rPr>
      </w:pPr>
    </w:p>
    <w:p>
      <w:pPr>
        <w:spacing w:before="240" w:after="0" w:line="240" w:lineRule="auto"/>
        <w:rPr>
          <w:rFonts w:ascii="Times New Roman" w:hAnsi="Times New Roman" w:eastAsia="Times New Roman" w:cs="Times New Roman"/>
          <w:sz w:val="24"/>
          <w:szCs w:val="24"/>
          <w:lang w:val="uk-UA" w:eastAsia="ru-RU"/>
        </w:rPr>
      </w:pPr>
    </w:p>
    <w:p>
      <w:pPr>
        <w:spacing w:before="240" w:after="0" w:line="240" w:lineRule="auto"/>
        <w:jc w:val="center"/>
        <w:rPr>
          <w:rFonts w:ascii="Times New Roman" w:hAnsi="Times New Roman" w:eastAsia="Times New Roman" w:cs="Times New Roman"/>
          <w:color w:val="000000"/>
          <w:sz w:val="24"/>
          <w:szCs w:val="24"/>
          <w:lang w:val="uk-UA" w:eastAsia="ru-RU"/>
        </w:rPr>
      </w:pPr>
    </w:p>
    <w:p>
      <w:pPr>
        <w:spacing w:before="240" w:after="0" w:line="240" w:lineRule="auto"/>
        <w:jc w:val="center"/>
        <w:rPr>
          <w:rFonts w:ascii="Times New Roman" w:hAnsi="Times New Roman" w:eastAsia="Times New Roman" w:cs="Times New Roman"/>
          <w:color w:val="000000"/>
          <w:sz w:val="24"/>
          <w:szCs w:val="24"/>
          <w:lang w:val="uk-UA" w:eastAsia="ru-RU"/>
        </w:rPr>
      </w:pPr>
    </w:p>
    <w:p>
      <w:pPr>
        <w:spacing w:before="240" w:after="0" w:line="240" w:lineRule="auto"/>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м. Хмельницький – 2023 рік</w:t>
      </w:r>
    </w:p>
    <w:p>
      <w:pP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br w:type="page"/>
      </w:r>
    </w:p>
    <w:p>
      <w:pPr>
        <w:spacing w:after="0" w:line="240" w:lineRule="auto"/>
        <w:jc w:val="both"/>
        <w:rPr>
          <w:rFonts w:ascii="Times New Roman" w:hAnsi="Times New Roman" w:cs="Times New Roman"/>
          <w:sz w:val="24"/>
          <w:szCs w:val="24"/>
          <w:lang w:val="uk-UA"/>
        </w:rPr>
      </w:pPr>
    </w:p>
    <w:tbl>
      <w:tblPr>
        <w:tblStyle w:val="6"/>
        <w:tblW w:w="105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835"/>
        <w:gridCol w:w="6973"/>
      </w:tblGrid>
      <w:tr>
        <w:trPr>
          <w:trHeight w:val="416" w:hRule="atLeast"/>
          <w:jc w:val="center"/>
        </w:trPr>
        <w:tc>
          <w:tcPr>
            <w:tcW w:w="704"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808" w:type="dxa"/>
            <w:gridSpan w:val="2"/>
            <w:vAlign w:val="center"/>
          </w:tcPr>
          <w:p>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Розділ 1. Загальні положення</w:t>
            </w:r>
          </w:p>
        </w:tc>
      </w:tr>
      <w:tr>
        <w:trPr>
          <w:trHeight w:val="411" w:hRule="atLeast"/>
          <w:jc w:val="center"/>
        </w:trPr>
        <w:tc>
          <w:tcPr>
            <w:tcW w:w="704"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973"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Терміни, які вживаються в тендерній документації</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Документацію розроблено відповідно до вимог Закону України «Про публічні закупівлі» від 25.12.2015 р. №922-VIII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(далі-Особливості). Терміни, які використовуються в цій документації, вживаються у значенні, наведеному в Законі та Особливостях.</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замовника торгів</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повне найменування</w:t>
            </w:r>
          </w:p>
        </w:tc>
        <w:tc>
          <w:tcPr>
            <w:tcW w:w="6973" w:type="dxa"/>
          </w:tcPr>
          <w:p>
            <w:pPr>
              <w:jc w:val="both"/>
              <w:rPr>
                <w:rFonts w:ascii="Times New Roman" w:hAnsi="Times New Roman" w:cs="Times New Roman"/>
                <w:i/>
                <w:iCs/>
                <w:sz w:val="24"/>
                <w:szCs w:val="24"/>
                <w:highlight w:val="yellow"/>
                <w:lang w:val="uk-UA"/>
              </w:rPr>
            </w:pPr>
            <w:r>
              <w:rPr>
                <w:rFonts w:hint="default" w:ascii="Times New Roman" w:hAnsi="Times New Roman"/>
                <w:i w:val="0"/>
                <w:iCs w:val="0"/>
                <w:sz w:val="24"/>
                <w:szCs w:val="24"/>
                <w:highlight w:val="none"/>
                <w:lang w:val="uk-UA"/>
              </w:rPr>
              <w:t>Комунальне некомерційне підприємство "Хмельницький обласний спеціалізований будинок дитини"</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місцезнаходження</w:t>
            </w:r>
          </w:p>
        </w:tc>
        <w:tc>
          <w:tcPr>
            <w:tcW w:w="6973" w:type="dxa"/>
          </w:tcPr>
          <w:p>
            <w:pPr>
              <w:spacing w:after="0" w:line="240" w:lineRule="auto"/>
              <w:jc w:val="both"/>
              <w:rPr>
                <w:rFonts w:ascii="Times New Roman" w:hAnsi="Times New Roman" w:cs="Times New Roman"/>
                <w:bCs/>
                <w:sz w:val="24"/>
                <w:szCs w:val="24"/>
                <w:highlight w:val="yellow"/>
                <w:lang w:val="uk-UA"/>
              </w:rPr>
            </w:pPr>
            <w:r>
              <w:rPr>
                <w:rFonts w:hint="default" w:ascii="Times New Roman" w:hAnsi="Times New Roman"/>
                <w:bCs/>
                <w:sz w:val="24"/>
                <w:szCs w:val="24"/>
                <w:highlight w:val="none"/>
                <w:lang w:val="uk-UA"/>
              </w:rPr>
              <w:t>29016, Україна, Хмельницька обл., місто Хмельницький, вул. Пулюя,4</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pPr>
              <w:rPr>
                <w:rFonts w:ascii="Times New Roman" w:hAnsi="Times New Roman" w:eastAsia="Times New Roman" w:cs="Times New Roman"/>
                <w:sz w:val="24"/>
                <w:szCs w:val="24"/>
                <w:highlight w:val="none"/>
                <w:lang w:val="uk-UA" w:eastAsia="ru-RU"/>
              </w:rPr>
            </w:pPr>
            <w:r>
              <w:rPr>
                <w:rFonts w:ascii="Times New Roman" w:hAnsi="Times New Roman" w:eastAsia="Times New Roman" w:cs="Times New Roman"/>
                <w:sz w:val="24"/>
                <w:szCs w:val="24"/>
                <w:highlight w:val="none"/>
                <w:lang w:val="uk-UA" w:eastAsia="ru-RU"/>
              </w:rPr>
              <w:t xml:space="preserve">З питань, пов’язаних з підготовкою тендерних пропозицій учасники процедури закупівлі (далі – Учасники) можуть звертатися до: </w:t>
            </w:r>
          </w:p>
          <w:p>
            <w:pPr>
              <w:pStyle w:val="12"/>
              <w:rPr>
                <w:color w:val="auto"/>
                <w:highlight w:val="none"/>
                <w:lang w:val="uk-UA"/>
              </w:rPr>
            </w:pPr>
            <w:r>
              <w:rPr>
                <w:highlight w:val="none"/>
                <w:lang w:val="uk-UA"/>
              </w:rPr>
              <w:t>Довбета</w:t>
            </w:r>
            <w:r>
              <w:rPr>
                <w:rFonts w:hint="default"/>
                <w:highlight w:val="none"/>
                <w:lang w:val="uk-UA"/>
              </w:rPr>
              <w:t xml:space="preserve"> Яна Анатоліївна</w:t>
            </w:r>
            <w:r>
              <w:rPr>
                <w:highlight w:val="none"/>
                <w:lang w:val="uk-UA"/>
              </w:rPr>
              <w:t>, фахівець з публічних закупівель, уповноважена особа</w:t>
            </w:r>
          </w:p>
          <w:p>
            <w:pPr>
              <w:rPr>
                <w:rFonts w:ascii="Times New Roman" w:hAnsi="Times New Roman" w:cs="Times New Roman"/>
                <w:sz w:val="24"/>
                <w:szCs w:val="24"/>
                <w:highlight w:val="yellow"/>
              </w:rPr>
            </w:pPr>
            <w:r>
              <w:rPr>
                <w:rFonts w:ascii="Times New Roman" w:hAnsi="Times New Roman" w:cs="Times New Roman"/>
                <w:b w:val="0"/>
                <w:bCs w:val="0"/>
                <w:highlight w:val="none"/>
                <w:lang w:val="uk-UA"/>
              </w:rPr>
              <w:t>тел.(0382) 67-18-10</w:t>
            </w:r>
            <w:r>
              <w:rPr>
                <w:rFonts w:ascii="Times New Roman" w:hAnsi="Times New Roman" w:cs="Times New Roman"/>
                <w:b w:val="0"/>
                <w:bCs w:val="0"/>
                <w:highlight w:val="none"/>
                <w:lang w:val="uk-UA"/>
              </w:rPr>
              <w:br w:type="textWrapping"/>
            </w:r>
            <w:r>
              <w:rPr>
                <w:rFonts w:ascii="Times New Roman" w:hAnsi="Times New Roman" w:cs="Times New Roman"/>
                <w:b w:val="0"/>
                <w:bCs w:val="0"/>
                <w:highlight w:val="none"/>
                <w:lang w:val="uk-UA"/>
              </w:rPr>
              <w:t>knp_detdom-khm@ukr.net</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Процедура закупівлі</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відкриті торги</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предмет закупівлі</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i/>
                <w:iCs/>
                <w:color w:val="000000"/>
                <w:sz w:val="24"/>
                <w:szCs w:val="24"/>
                <w:lang w:val="uk-UA" w:eastAsia="ru-RU"/>
              </w:rPr>
              <w:t> </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назва предмета закупівлі</w:t>
            </w:r>
          </w:p>
        </w:tc>
        <w:tc>
          <w:tcPr>
            <w:tcW w:w="6973" w:type="dxa"/>
          </w:tcPr>
          <w:p>
            <w:pPr>
              <w:spacing w:before="240" w:after="0" w:line="240" w:lineRule="auto"/>
              <w:jc w:val="center"/>
              <w:rPr>
                <w:rFonts w:ascii="Times New Roman" w:hAnsi="Times New Roman" w:eastAsia="Times New Roman" w:cs="Times New Roman"/>
                <w:b/>
                <w:bCs/>
                <w:color w:val="000000"/>
                <w:sz w:val="24"/>
                <w:szCs w:val="24"/>
                <w:highlight w:val="none"/>
                <w:lang w:val="uk-UA" w:eastAsia="ru-RU"/>
              </w:rPr>
            </w:pPr>
            <w:r>
              <w:rPr>
                <w:rFonts w:hint="default" w:ascii="Times New Roman" w:hAnsi="Times New Roman" w:eastAsia="Times New Roman"/>
                <w:b/>
                <w:bCs/>
                <w:color w:val="000000"/>
                <w:sz w:val="24"/>
                <w:szCs w:val="24"/>
                <w:highlight w:val="none"/>
                <w:lang w:val="uk-UA" w:eastAsia="ru-RU"/>
              </w:rPr>
              <w:t>код ДК 021:2015 – 09130000-9 Нафта і дистиляти (Дизельне паливо)</w:t>
            </w:r>
          </w:p>
          <w:p>
            <w:pPr>
              <w:jc w:val="both"/>
              <w:rPr>
                <w:rFonts w:ascii="Times New Roman" w:hAnsi="Times New Roman" w:cs="Times New Roman"/>
                <w:i/>
                <w:iCs/>
                <w:sz w:val="24"/>
                <w:szCs w:val="24"/>
                <w:lang w:val="uk-UA"/>
              </w:rPr>
            </w:pPr>
          </w:p>
        </w:tc>
      </w:tr>
      <w:tr>
        <w:trPr>
          <w:trHeight w:val="1119" w:hRule="atLeast"/>
          <w:jc w:val="center"/>
        </w:trPr>
        <w:tc>
          <w:tcPr>
            <w:tcW w:w="704" w:type="dxa"/>
          </w:tcPr>
          <w:p>
            <w:pPr>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4.2</w:t>
            </w:r>
          </w:p>
        </w:tc>
        <w:tc>
          <w:tcPr>
            <w:tcW w:w="2835" w:type="dxa"/>
          </w:tcPr>
          <w:p>
            <w:pP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Закупівля здійснюється щодо предмету закупівлі в цілому.</w:t>
            </w:r>
          </w:p>
          <w:p>
            <w:pPr>
              <w:keepNext/>
              <w:keepLines/>
              <w:ind w:right="120"/>
              <w:contextualSpacing/>
              <w:jc w:val="both"/>
              <w:rPr>
                <w:rFonts w:ascii="Times New Roman" w:hAnsi="Times New Roman" w:eastAsia="Times New Roman" w:cs="Times New Roman"/>
                <w:i/>
                <w:iCs/>
                <w:color w:val="FF0000"/>
                <w:sz w:val="24"/>
                <w:szCs w:val="24"/>
                <w:shd w:val="clear" w:color="auto" w:fill="FFFF00"/>
                <w:lang w:val="uk-UA" w:eastAsia="ru-RU"/>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4.3</w:t>
            </w:r>
          </w:p>
        </w:tc>
        <w:tc>
          <w:tcPr>
            <w:tcW w:w="2835" w:type="dxa"/>
          </w:tcPr>
          <w:p>
            <w:pP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кількість товару та місце його поставки </w:t>
            </w:r>
          </w:p>
          <w:p>
            <w:pPr>
              <w:rPr>
                <w:rFonts w:ascii="Times New Roman" w:hAnsi="Times New Roman" w:eastAsia="Times New Roman" w:cs="Times New Roman"/>
                <w:color w:val="000000"/>
                <w:sz w:val="24"/>
                <w:szCs w:val="24"/>
                <w:lang w:val="uk-UA" w:eastAsia="ru-RU"/>
              </w:rPr>
            </w:pPr>
          </w:p>
        </w:tc>
        <w:tc>
          <w:tcPr>
            <w:tcW w:w="6973" w:type="dxa"/>
          </w:tcPr>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pPr>
              <w:keepNext/>
              <w:keepLines/>
              <w:ind w:right="120"/>
              <w:contextualSpacing/>
              <w:jc w:val="both"/>
              <w:rPr>
                <w:rFonts w:ascii="Times New Roman" w:hAnsi="Times New Roman" w:eastAsia="Times New Roman" w:cs="Times New Roman"/>
                <w:sz w:val="24"/>
                <w:szCs w:val="24"/>
                <w:lang w:val="uk-UA" w:eastAsia="ru-RU"/>
              </w:rPr>
            </w:pPr>
            <w:r>
              <w:rPr>
                <w:rFonts w:hint="default" w:ascii="Times New Roman" w:hAnsi="Times New Roman"/>
                <w:bCs/>
                <w:sz w:val="24"/>
                <w:szCs w:val="24"/>
                <w:highlight w:val="none"/>
                <w:lang w:val="uk-UA"/>
              </w:rPr>
              <w:t>29016, Україна, Хмельницька обл., місто Хмельницький, вул. Пулюя,4</w:t>
            </w:r>
            <w:r>
              <w:rPr>
                <w:rFonts w:hint="default" w:ascii="Times New Roman" w:hAnsi="Times New Roman"/>
                <w:bCs/>
                <w:sz w:val="24"/>
                <w:szCs w:val="24"/>
                <w:highlight w:val="none"/>
                <w:lang w:val="uk-UA"/>
              </w:rPr>
              <w:br w:type="textWrapping"/>
            </w:r>
            <w:r>
              <w:rPr>
                <w:rFonts w:ascii="Times New Roman" w:hAnsi="Times New Roman" w:eastAsia="Times New Roman" w:cs="Times New Roman"/>
                <w:sz w:val="24"/>
                <w:szCs w:val="24"/>
                <w:lang w:val="uk-UA" w:eastAsia="ru-RU"/>
              </w:rPr>
              <w:t>Кількість:</w:t>
            </w:r>
          </w:p>
          <w:p>
            <w:pPr>
              <w:keepNext/>
              <w:keepLines/>
              <w:ind w:right="120"/>
              <w:contextualSpacing/>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Відповідно до додатку 2.</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строки поставки товарів, виконання робіт, надання послуг</w:t>
            </w:r>
          </w:p>
        </w:tc>
        <w:tc>
          <w:tcPr>
            <w:tcW w:w="6973" w:type="dxa"/>
          </w:tcPr>
          <w:p>
            <w:pPr>
              <w:rPr>
                <w:rFonts w:ascii="Times New Roman" w:hAnsi="Times New Roman" w:cs="Times New Roman"/>
                <w:sz w:val="24"/>
                <w:szCs w:val="24"/>
              </w:rPr>
            </w:pPr>
            <w:r>
              <w:rPr>
                <w:rFonts w:ascii="Times New Roman" w:hAnsi="Times New Roman" w:eastAsia="Times New Roman" w:cs="Times New Roman"/>
                <w:color w:val="000000"/>
                <w:sz w:val="24"/>
                <w:szCs w:val="24"/>
                <w:lang w:val="uk-UA" w:eastAsia="ru-RU"/>
              </w:rPr>
              <w:t>До 31 грудня 2023 року.</w:t>
            </w:r>
          </w:p>
        </w:tc>
      </w:tr>
      <w:tr>
        <w:trPr>
          <w:trHeight w:val="841"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5</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Недискримінація учасників</w:t>
            </w:r>
            <w:r>
              <w:rPr>
                <w:rFonts w:ascii="Times New Roman" w:hAnsi="Times New Roman" w:cs="Times New Roman"/>
                <w:sz w:val="24"/>
                <w:szCs w:val="24"/>
              </w:rPr>
              <w:t xml:space="preserve"> </w:t>
            </w:r>
          </w:p>
        </w:tc>
        <w:tc>
          <w:tcPr>
            <w:tcW w:w="6973" w:type="dxa"/>
          </w:tcPr>
          <w:p>
            <w:pPr>
              <w:keepNext/>
              <w:keepLines/>
              <w:ind w:right="14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6</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Валюта, у якій повинна бути зазначена ціна тендерної пропозиції</w:t>
            </w:r>
            <w:r>
              <w:rPr>
                <w:rFonts w:ascii="Times New Roman" w:hAnsi="Times New Roman" w:cs="Times New Roman"/>
                <w:sz w:val="24"/>
                <w:szCs w:val="24"/>
              </w:rPr>
              <w:t xml:space="preserve"> </w:t>
            </w:r>
          </w:p>
        </w:tc>
        <w:tc>
          <w:tcPr>
            <w:tcW w:w="6973" w:type="dxa"/>
          </w:tcPr>
          <w:p>
            <w:pPr>
              <w:keepNext/>
              <w:keepLines/>
              <w:ind w:right="140"/>
              <w:contextualSpacing/>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Валютою тендерної пропозиції є гривня.</w:t>
            </w:r>
            <w:r>
              <w:rPr>
                <w:rFonts w:ascii="Times New Roman" w:hAnsi="Times New Roman" w:cs="Times New Roman"/>
                <w:sz w:val="24"/>
                <w:szCs w:val="24"/>
              </w:rPr>
              <w:t xml:space="preserve"> </w:t>
            </w:r>
            <w:r>
              <w:rPr>
                <w:rFonts w:ascii="Times New Roman" w:hAnsi="Times New Roman" w:eastAsia="Times New Roman" w:cs="Times New Roman"/>
                <w:b/>
                <w:bCs/>
                <w:i/>
                <w:iCs/>
                <w:color w:val="000000"/>
                <w:sz w:val="24"/>
                <w:szCs w:val="24"/>
                <w:lang w:val="uk-UA" w:eastAsia="ru-RU"/>
              </w:rPr>
              <w:t>У разі якщо учасником процедури закупівлі є нерезидент</w:t>
            </w:r>
            <w:r>
              <w:rPr>
                <w:rFonts w:ascii="Times New Roman" w:hAnsi="Times New Roman" w:eastAsia="Times New Roman" w:cs="Times New Roman"/>
                <w:b/>
                <w:bCs/>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7</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val="uk-UA" w:eastAsia="ru-RU"/>
              </w:rPr>
              <w:t xml:space="preserve">нотаріуса). </w:t>
            </w:r>
          </w:p>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trPr>
          <w:trHeight w:val="501"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Розділ 2. Надання роз’яснень щодо тендерної документації та внесення змін</w:t>
            </w:r>
          </w:p>
        </w:tc>
      </w:tr>
      <w:tr>
        <w:trPr>
          <w:trHeight w:val="1125"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tcPr>
          <w:p>
            <w:pPr>
              <w:rPr>
                <w:rFonts w:ascii="Times New Roman" w:hAnsi="Times New Roman" w:cs="Times New Roman"/>
                <w:b/>
                <w:bCs/>
                <w:sz w:val="24"/>
                <w:szCs w:val="24"/>
                <w:lang w:val="uk-UA"/>
              </w:rPr>
            </w:pPr>
            <w:r>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cs="Times New Roman"/>
                <w:i/>
                <w:sz w:val="24"/>
                <w:szCs w:val="24"/>
                <w:lang w:val="uk-UA"/>
              </w:rPr>
              <w:t>не менш як на чотири дні</w:t>
            </w:r>
            <w:r>
              <w:rPr>
                <w:rFonts w:ascii="Times New Roman" w:hAnsi="Times New Roman" w:cs="Times New Roman"/>
                <w:sz w:val="24"/>
                <w:szCs w:val="24"/>
                <w:lang w:val="uk-UA"/>
              </w:rPr>
              <w:t>.</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Внесення змін до тендерної документації</w:t>
            </w:r>
          </w:p>
        </w:tc>
        <w:tc>
          <w:tcPr>
            <w:tcW w:w="6973"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hAnsi="Times New Roman" w:cs="Times New Roman"/>
                <w:i/>
                <w:sz w:val="24"/>
                <w:szCs w:val="24"/>
                <w:lang w:val="uk-UA"/>
              </w:rPr>
              <w:t>не менше чотирьох днів</w:t>
            </w:r>
            <w:r>
              <w:rPr>
                <w:rFonts w:ascii="Times New Roman" w:hAnsi="Times New Roman" w:cs="Times New Roman"/>
                <w:sz w:val="24"/>
                <w:szCs w:val="24"/>
                <w:lang w:val="uk-UA"/>
              </w:rPr>
              <w:t>.</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color w:val="000000"/>
                <w:kern w:val="36"/>
                <w:sz w:val="24"/>
                <w:szCs w:val="24"/>
                <w:lang w:val="uk-UA" w:eastAsia="ru-RU"/>
              </w:rPr>
              <w:t>Розділ 3. Інструкція з підготовки тендерної пропозиції</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Зміст і спосіб подання тендерної пропозиції</w:t>
            </w:r>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3.1.1.Тендерна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Pr>
                <w:rFonts w:ascii="Times New Roman" w:hAnsi="Times New Roman" w:cs="Times New Roman"/>
                <w:b/>
                <w:bCs/>
                <w:i/>
                <w:iCs/>
                <w:sz w:val="24"/>
                <w:szCs w:val="24"/>
                <w:lang w:val="uk-UA"/>
              </w:rPr>
              <w:t>згідно</w:t>
            </w:r>
            <w:r>
              <w:rPr>
                <w:rFonts w:ascii="Times New Roman" w:hAnsi="Times New Roman" w:cs="Times New Roman"/>
                <w:sz w:val="24"/>
                <w:szCs w:val="24"/>
                <w:lang w:val="uk-UA"/>
              </w:rPr>
              <w:t xml:space="preserve">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щодо відсутності підстав, установлених у п. 44 Особливостей –згідно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 з врахуванням того, що 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Pr>
                <w:rFonts w:ascii="Times New Roman" w:hAnsi="Times New Roman" w:cs="Times New Roman"/>
                <w:b/>
                <w:bCs/>
                <w:i/>
                <w:iCs/>
                <w:sz w:val="24"/>
                <w:szCs w:val="24"/>
                <w:lang w:val="uk-UA"/>
              </w:rPr>
              <w:t xml:space="preserve">Додатку 2 </w:t>
            </w:r>
            <w:r>
              <w:rPr>
                <w:rFonts w:ascii="Times New Roman" w:hAnsi="Times New Roman" w:cs="Times New Roman"/>
                <w:sz w:val="24"/>
                <w:szCs w:val="24"/>
                <w:lang w:val="uk-UA"/>
              </w:rPr>
              <w:t>до тендерної документації;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Pr>
                <w:rFonts w:ascii="Times New Roman" w:hAnsi="Times New Roman" w:cs="Times New Roman"/>
                <w:i/>
                <w:iCs/>
                <w:sz w:val="24"/>
                <w:szCs w:val="24"/>
                <w:lang w:val="uk-UA"/>
              </w:rPr>
              <w:t>(у разі встановлення даної вимоги в Додатку 2)</w:t>
            </w:r>
            <w:r>
              <w:rPr>
                <w:rFonts w:ascii="Times New Roman" w:hAnsi="Times New Roman" w:cs="Times New Roman"/>
                <w:sz w:val="24"/>
                <w:szCs w:val="24"/>
                <w:lang w:val="uk-UA"/>
              </w:rPr>
              <w:t xml:space="preserve"> - </w:t>
            </w:r>
            <w:r>
              <w:rPr>
                <w:rFonts w:ascii="Times New Roman" w:hAnsi="Times New Roman" w:cs="Times New Roman"/>
                <w:b/>
                <w:bCs/>
                <w:i/>
                <w:iCs/>
                <w:sz w:val="24"/>
                <w:szCs w:val="24"/>
                <w:lang w:val="uk-UA"/>
              </w:rPr>
              <w:t>згідно Додатку 2</w:t>
            </w:r>
            <w:r>
              <w:rPr>
                <w:rFonts w:ascii="Times New Roman" w:hAnsi="Times New Roman" w:cs="Times New Roman"/>
                <w:sz w:val="24"/>
                <w:szCs w:val="24"/>
                <w:lang w:val="uk-UA"/>
              </w:rPr>
              <w:t xml:space="preserve"> до тендерної документації;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документами, що підтверджують надання учасником забезпечення тендерної пропозиції </w:t>
            </w:r>
            <w:r>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 xml:space="preserve">Додаток 3 </w:t>
            </w:r>
            <w:r>
              <w:rPr>
                <w:rFonts w:ascii="Times New Roman" w:hAnsi="Times New Roman" w:cs="Times New Roman"/>
                <w:i/>
                <w:sz w:val="24"/>
                <w:szCs w:val="24"/>
                <w:lang w:val="uk-UA"/>
              </w:rPr>
              <w:t>(реквізити учасника)</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Додаток 4</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Pr>
                <w:rFonts w:ascii="Times New Roman" w:hAnsi="Times New Roman" w:cs="Times New Roman"/>
                <w:b/>
                <w:sz w:val="24"/>
                <w:szCs w:val="24"/>
                <w:lang w:val="uk-UA"/>
              </w:rPr>
              <w:t xml:space="preserve">Замовник </w:t>
            </w:r>
            <w:r>
              <w:rPr>
                <w:rFonts w:ascii="Times New Roman" w:hAnsi="Times New Roman" w:cs="Times New Roman"/>
                <w:b/>
                <w:sz w:val="24"/>
                <w:szCs w:val="24"/>
                <w:u w:val="single"/>
                <w:lang w:val="uk-UA"/>
              </w:rPr>
              <w:t>не приймає</w:t>
            </w:r>
            <w:r>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pPr>
              <w:jc w:val="both"/>
              <w:rPr>
                <w:rFonts w:ascii="Times New Roman" w:hAnsi="Times New Roman" w:cs="Times New Roman"/>
                <w:i/>
                <w:sz w:val="24"/>
                <w:szCs w:val="24"/>
                <w:lang w:val="uk-UA"/>
              </w:rPr>
            </w:pPr>
            <w:r>
              <w:rPr>
                <w:rFonts w:ascii="Times New Roman" w:hAnsi="Times New Roman" w:cs="Times New Roman"/>
                <w:i/>
                <w:sz w:val="24"/>
                <w:szCs w:val="24"/>
                <w:lang w:val="uk-UA"/>
              </w:rPr>
              <w:t>3.1.4.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 xml:space="preserve">3.1.5.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Pr>
                <w:rFonts w:ascii="Times New Roman" w:hAnsi="Times New Roman" w:cs="Times New Roman"/>
                <w:bCs/>
                <w:iCs/>
                <w:sz w:val="24"/>
                <w:szCs w:val="24"/>
                <w:lang w:val="uk-UA"/>
              </w:rPr>
              <w:t>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ненадання переможцем документів </w:t>
            </w:r>
            <w:r>
              <w:rPr>
                <w:rFonts w:ascii="Times New Roman" w:hAnsi="Times New Roman" w:cs="Times New Roman"/>
                <w:b/>
                <w:bCs/>
                <w:i/>
                <w:iCs/>
                <w:sz w:val="24"/>
                <w:szCs w:val="24"/>
                <w:lang w:val="uk-UA"/>
              </w:rPr>
              <w:t>для переможця</w:t>
            </w:r>
            <w:r>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п.44 Особливостей.</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Усі документи, складені учасником, мають бути адресовані Замовнику.</w:t>
            </w:r>
          </w:p>
          <w:p>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3.1.5. Опис та приклади формальних несуттєвих помилок:</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Pr>
                <w:rFonts w:ascii="Times New Roman" w:hAnsi="Times New Roman" w:cs="Times New Roman"/>
                <w:b/>
                <w:bCs/>
                <w:i/>
                <w:iCs/>
                <w:sz w:val="24"/>
                <w:szCs w:val="24"/>
                <w:lang w:val="uk-UA"/>
              </w:rPr>
              <w:t>:</w:t>
            </w:r>
          </w:p>
          <w:p>
            <w:pPr>
              <w:pStyle w:val="5"/>
              <w:spacing w:before="0" w:beforeAutospacing="0" w:after="0" w:afterAutospacing="0"/>
              <w:jc w:val="both"/>
            </w:pPr>
            <w:r>
              <w:t>Інформація/документ, подана учасником процедури закупівлі у складі тендерної пропозиції, містить помилку (помилки) у частині:</w:t>
            </w:r>
          </w:p>
          <w:p>
            <w:pPr>
              <w:pStyle w:val="5"/>
              <w:spacing w:before="0" w:beforeAutospacing="0" w:after="0" w:afterAutospacing="0"/>
              <w:jc w:val="both"/>
            </w:pPr>
            <w:r>
              <w:t>уживання великої літери;</w:t>
            </w:r>
          </w:p>
          <w:p>
            <w:pPr>
              <w:pStyle w:val="5"/>
              <w:spacing w:before="0" w:beforeAutospacing="0" w:after="0" w:afterAutospacing="0"/>
              <w:jc w:val="both"/>
            </w:pPr>
            <w:r>
              <w:t>уживання розділових знаків та відмінювання слів у реченні;</w:t>
            </w:r>
          </w:p>
          <w:p>
            <w:pPr>
              <w:pStyle w:val="5"/>
              <w:spacing w:before="0" w:beforeAutospacing="0" w:after="0" w:afterAutospacing="0"/>
              <w:jc w:val="both"/>
            </w:pPr>
            <w:r>
              <w:t>використання слова або мовного звороту, запозичених з іншої мови;</w:t>
            </w:r>
          </w:p>
          <w:p>
            <w:pPr>
              <w:pStyle w:val="5"/>
              <w:spacing w:before="0" w:beforeAutospacing="0" w:after="0" w:afterAutospacing="0"/>
              <w:jc w:val="both"/>
            </w:pPr>
            <w: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5"/>
              <w:spacing w:before="0" w:beforeAutospacing="0" w:after="0" w:afterAutospacing="0"/>
              <w:jc w:val="both"/>
            </w:pPr>
            <w:r>
              <w:t>застосування правил переносу частини слова з рядка в рядок;</w:t>
            </w:r>
          </w:p>
          <w:p>
            <w:pPr>
              <w:pStyle w:val="5"/>
              <w:spacing w:before="0" w:beforeAutospacing="0" w:after="0" w:afterAutospacing="0"/>
              <w:jc w:val="both"/>
            </w:pPr>
            <w:r>
              <w:t>написання слів разом та/або окремо, та/або через дефіс;</w:t>
            </w:r>
          </w:p>
          <w:p>
            <w:pPr>
              <w:pStyle w:val="5"/>
              <w:spacing w:before="0" w:beforeAutospacing="0" w:after="0" w:afterAutospacing="0"/>
              <w:jc w:val="both"/>
            </w:pPr>
            <w: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5"/>
              <w:spacing w:before="0" w:beforeAutospacing="0" w:after="0" w:afterAutospacing="0"/>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5"/>
              <w:spacing w:before="0" w:beforeAutospacing="0" w:after="0" w:afterAutospacing="0"/>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5"/>
              <w:spacing w:before="0" w:beforeAutospacing="0" w:after="0" w:afterAutospacing="0"/>
              <w:jc w:val="both"/>
            </w:pPr>
            <w: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5"/>
              <w:spacing w:before="0" w:beforeAutospacing="0" w:after="0" w:afterAutospacing="0"/>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5"/>
              <w:spacing w:before="0" w:beforeAutospacing="0" w:after="0" w:afterAutospacing="0"/>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5"/>
              <w:spacing w:before="0" w:beforeAutospacing="0" w:after="0" w:afterAutospacing="0"/>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5"/>
              <w:spacing w:before="0" w:beforeAutospacing="0" w:after="0" w:afterAutospacing="0"/>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5"/>
              <w:spacing w:before="0" w:beforeAutospacing="0" w:after="0" w:afterAutospacing="0"/>
              <w:jc w:val="both"/>
            </w:pPr>
            <w: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5"/>
              <w:spacing w:before="0" w:beforeAutospacing="0" w:after="0" w:afterAutospacing="0"/>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5"/>
              <w:spacing w:before="0" w:beforeAutospacing="0" w:after="0" w:afterAutospacing="0"/>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Приклади формальних помилок:</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«ненадається» замість «не надається»»;</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«______________№_____________» замість «01.01.2021 №111/11/44-01».</w:t>
            </w:r>
          </w:p>
          <w:p>
            <w:pPr>
              <w:keepNext/>
              <w:keepLines/>
              <w:spacing w:after="0"/>
              <w:ind w:left="40" w:right="120" w:hanging="20"/>
              <w:contextualSpacing/>
              <w:jc w:val="both"/>
              <w:rPr>
                <w:rFonts w:ascii="Times New Roman" w:hAnsi="Times New Roman" w:eastAsia="Times New Roman" w:cs="Times New Roman"/>
                <w:color w:val="000000"/>
                <w:sz w:val="24"/>
                <w:szCs w:val="24"/>
                <w:shd w:val="clear" w:color="auto" w:fill="FFFFFF"/>
                <w:lang w:val="uk-UA" w:eastAsia="ru-RU"/>
              </w:rPr>
            </w:pPr>
            <w:r>
              <w:rPr>
                <w:rFonts w:ascii="Times New Roman" w:hAnsi="Times New Roman" w:eastAsia="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pPr>
              <w:keepNext/>
              <w:keepLines/>
              <w:ind w:left="40" w:hanging="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jc w:val="both"/>
              <w:rPr>
                <w:rFonts w:ascii="Times New Roman" w:hAnsi="Times New Roman" w:eastAsia="Times New Roman" w:cs="Times New Roman"/>
                <w:color w:val="000000"/>
                <w:sz w:val="24"/>
                <w:szCs w:val="24"/>
                <w:lang w:val="uk-UA" w:eastAsia="ru-RU"/>
              </w:rPr>
            </w:pPr>
            <w:bookmarkStart w:id="0" w:name="_Hlk39053002"/>
            <w:r>
              <w:rPr>
                <w:rFonts w:ascii="Times New Roman" w:hAnsi="Times New Roman" w:eastAsia="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pPr>
              <w:keepNext/>
              <w:keepLines/>
              <w:ind w:left="40" w:hanging="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Pr>
                <w:rStyle w:val="11"/>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r>
              <w:fldChar w:fldCharType="begin"/>
            </w:r>
            <w:r>
              <w:instrText xml:space="preserve"> HYPERLINK "https://zakon.rada.gov.ua/laws/show/2155-19" \t "_blank" </w:instrText>
            </w:r>
            <w:r>
              <w:fldChar w:fldCharType="separate"/>
            </w:r>
            <w:r>
              <w:rPr>
                <w:rStyle w:val="4"/>
                <w:rFonts w:ascii="Times New Roman" w:hAnsi="Times New Roman" w:cs="Times New Roman"/>
                <w:sz w:val="24"/>
                <w:szCs w:val="24"/>
                <w:lang w:val="uk-UA"/>
              </w:rPr>
              <w:t>Закону України</w:t>
            </w:r>
            <w:r>
              <w:rPr>
                <w:rStyle w:val="4"/>
                <w:rFonts w:ascii="Times New Roman" w:hAnsi="Times New Roman" w:cs="Times New Roman"/>
                <w:sz w:val="24"/>
                <w:szCs w:val="24"/>
                <w:lang w:val="uk-UA"/>
              </w:rPr>
              <w:fldChar w:fldCharType="end"/>
            </w:r>
            <w:r>
              <w:rPr>
                <w:rStyle w:val="11"/>
                <w:rFonts w:ascii="Times New Roman" w:hAnsi="Times New Roman" w:cs="Times New Roman"/>
                <w:sz w:val="24"/>
                <w:szCs w:val="24"/>
                <w:lang w:val="uk-UA"/>
              </w:rPr>
              <w:t xml:space="preserve"> "Про електронні довірчі послуги".</w:t>
            </w:r>
            <w:r>
              <w:rPr>
                <w:rFonts w:ascii="Times New Roman" w:hAnsi="Times New Roman" w:eastAsia="Times New Roman" w:cs="Times New Roman"/>
                <w:color w:val="000000"/>
                <w:sz w:val="24"/>
                <w:szCs w:val="24"/>
                <w:lang w:val="uk-UA" w:eastAsia="ru-RU"/>
              </w:rPr>
              <w:t xml:space="preserve"> </w:t>
            </w:r>
            <w:bookmarkEnd w:id="0"/>
          </w:p>
          <w:p>
            <w:pPr>
              <w:keepNext/>
              <w:keepLines/>
              <w:ind w:left="40" w:hanging="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Замовник перевіряє КЕП/УЕП учасника на сайті центрального засвідчувального органу за посиланням </w:t>
            </w:r>
            <w:r>
              <w:fldChar w:fldCharType="begin"/>
            </w:r>
            <w:r>
              <w:instrText xml:space="preserve"> HYPERLINK "https://czo.gov.ua/verify" </w:instrText>
            </w:r>
            <w:r>
              <w:fldChar w:fldCharType="separate"/>
            </w:r>
            <w:r>
              <w:rPr>
                <w:rStyle w:val="4"/>
                <w:rFonts w:ascii="Times New Roman" w:hAnsi="Times New Roman" w:eastAsia="Times New Roman" w:cs="Times New Roman"/>
                <w:sz w:val="24"/>
                <w:szCs w:val="24"/>
                <w:lang w:val="uk-UA" w:eastAsia="ru-RU"/>
              </w:rPr>
              <w:t>https://czo.gov.ua/verify</w:t>
            </w:r>
            <w:r>
              <w:rPr>
                <w:rStyle w:val="4"/>
                <w:rFonts w:ascii="Times New Roman" w:hAnsi="Times New Roman" w:eastAsia="Times New Roman" w:cs="Times New Roman"/>
                <w:sz w:val="24"/>
                <w:szCs w:val="24"/>
                <w:lang w:val="uk-UA" w:eastAsia="ru-RU"/>
              </w:rPr>
              <w:fldChar w:fldCharType="end"/>
            </w:r>
            <w:r>
              <w:rPr>
                <w:rFonts w:ascii="Times New Roman" w:hAnsi="Times New Roman" w:eastAsia="Times New Roman" w:cs="Times New Roman"/>
                <w:sz w:val="24"/>
                <w:szCs w:val="24"/>
                <w:lang w:val="uk-UA" w:eastAsia="ru-RU"/>
              </w:rPr>
              <w:t xml:space="preserve"> .</w:t>
            </w:r>
          </w:p>
          <w:p>
            <w:pPr>
              <w:keepNext/>
              <w:keepLines/>
              <w:contextualSpacing/>
              <w:jc w:val="both"/>
              <w:rPr>
                <w:rFonts w:ascii="Times New Roman" w:hAnsi="Times New Roman" w:eastAsia="Times New Roman" w:cs="Times New Roman"/>
                <w:sz w:val="24"/>
                <w:szCs w:val="24"/>
                <w:lang w:val="uk-UA" w:eastAsia="ru-RU"/>
              </w:rPr>
            </w:pPr>
            <w:bookmarkStart w:id="1" w:name="_Hlk37688954"/>
            <w:r>
              <w:rPr>
                <w:rFonts w:ascii="Times New Roman" w:hAnsi="Times New Roman" w:eastAsia="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eastAsia="Times New Roman" w:cs="Times New Roman"/>
                <w:color w:val="0D0D0D"/>
                <w:sz w:val="24"/>
                <w:szCs w:val="24"/>
                <w:lang w:val="uk-UA" w:eastAsia="ru-RU"/>
              </w:rPr>
              <w:t xml:space="preserve"> </w:t>
            </w:r>
          </w:p>
          <w:p>
            <w:pPr>
              <w:keepNext/>
              <w:keepLines/>
              <w:ind w:left="40" w:hanging="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Кожен учасник має право подати тільки одну тендерну пропозицію</w:t>
            </w:r>
            <w:bookmarkEnd w:id="1"/>
            <w:r>
              <w:rPr>
                <w:rFonts w:ascii="Times New Roman" w:hAnsi="Times New Roman" w:eastAsia="Times New Roman" w:cs="Times New Roman"/>
                <w:color w:val="000000"/>
                <w:sz w:val="24"/>
                <w:szCs w:val="24"/>
                <w:lang w:val="uk-UA" w:eastAsia="ru-RU"/>
              </w:rPr>
              <w:t>.</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bookmarkStart w:id="2" w:name="_Hlk37757836"/>
            <w:r>
              <w:rPr>
                <w:rFonts w:ascii="Times New Roman" w:hAnsi="Times New Roman" w:eastAsia="Times New Roman" w:cs="Times New Roman"/>
                <w:b/>
                <w:bCs/>
                <w:color w:val="000000"/>
                <w:sz w:val="24"/>
                <w:szCs w:val="24"/>
                <w:lang w:val="uk-UA" w:eastAsia="ru-RU"/>
              </w:rPr>
              <w:t>Забезпечення тендерної пропозиції</w:t>
            </w:r>
            <w:bookmarkEnd w:id="2"/>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pPr>
              <w:spacing w:after="0"/>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Не встановлюється, оскільки забезпечення тендерної пропозиції </w:t>
            </w:r>
            <w:r>
              <w:rPr>
                <w:rFonts w:ascii="Times New Roman" w:hAnsi="Times New Roman" w:eastAsia="Times New Roman" w:cs="Times New Roman"/>
                <w:b/>
                <w:bCs/>
                <w:i/>
                <w:iCs/>
                <w:color w:val="000000"/>
                <w:sz w:val="24"/>
                <w:szCs w:val="24"/>
                <w:lang w:val="uk-UA" w:eastAsia="ru-RU"/>
              </w:rPr>
              <w:t>не вимагається.</w:t>
            </w:r>
          </w:p>
        </w:tc>
      </w:tr>
      <w:tr>
        <w:trPr>
          <w:trHeight w:val="560"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Тендерні пропозиції вважаються дійсними </w:t>
            </w:r>
            <w:r>
              <w:rPr>
                <w:rFonts w:ascii="Times New Roman" w:hAnsi="Times New Roman" w:cs="Times New Roman"/>
                <w:b/>
                <w:bCs/>
                <w:i/>
                <w:iCs/>
                <w:sz w:val="24"/>
                <w:szCs w:val="24"/>
                <w:u w:val="single"/>
                <w:lang w:val="uk-UA"/>
              </w:rPr>
              <w:t>протягом 120 (ста двадцяти) днів</w:t>
            </w:r>
            <w:r>
              <w:rPr>
                <w:rFonts w:ascii="Times New Roman" w:hAnsi="Times New Roman" w:cs="Times New Roman"/>
                <w:sz w:val="24"/>
                <w:szCs w:val="24"/>
                <w:lang w:val="uk-UA"/>
              </w:rP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5</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Кваліфікаційні критерії до учасників та вимоги, установлені п.44 Особливостей</w:t>
            </w:r>
          </w:p>
        </w:tc>
        <w:tc>
          <w:tcPr>
            <w:tcW w:w="6973" w:type="dxa"/>
            <w:vAlign w:val="center"/>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eastAsia="Times New Roman" w:cs="Times New Roman"/>
                <w:b/>
                <w:bCs/>
                <w:i/>
                <w:iCs/>
                <w:color w:val="000000"/>
                <w:sz w:val="24"/>
                <w:szCs w:val="24"/>
                <w:lang w:val="uk-UA" w:eastAsia="ru-RU"/>
              </w:rPr>
              <w:t>Додатку 1</w:t>
            </w:r>
            <w:r>
              <w:rPr>
                <w:rFonts w:ascii="Times New Roman" w:hAnsi="Times New Roman" w:eastAsia="Times New Roman" w:cs="Times New Roman"/>
                <w:color w:val="000000"/>
                <w:sz w:val="24"/>
                <w:szCs w:val="24"/>
                <w:lang w:val="uk-UA" w:eastAsia="ru-RU"/>
              </w:rPr>
              <w:t xml:space="preserve"> до цієї тендерної документації.</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п.44 Особливостей та інформацію про спосіб  підтвердження відповідності учасника критеріям і вимогам згідно із законодавством наведено в</w:t>
            </w:r>
            <w:r>
              <w:rPr>
                <w:rFonts w:ascii="Times New Roman" w:hAnsi="Times New Roman" w:eastAsia="Times New Roman" w:cs="Times New Roman"/>
                <w:b/>
                <w:bCs/>
                <w:color w:val="000000"/>
                <w:sz w:val="24"/>
                <w:szCs w:val="24"/>
                <w:lang w:val="uk-UA" w:eastAsia="ru-RU"/>
              </w:rPr>
              <w:t xml:space="preserve"> </w:t>
            </w:r>
            <w:r>
              <w:rPr>
                <w:rFonts w:ascii="Times New Roman" w:hAnsi="Times New Roman" w:eastAsia="Times New Roman" w:cs="Times New Roman"/>
                <w:b/>
                <w:bCs/>
                <w:i/>
                <w:iCs/>
                <w:color w:val="000000"/>
                <w:sz w:val="24"/>
                <w:szCs w:val="24"/>
                <w:lang w:val="uk-UA" w:eastAsia="ru-RU"/>
              </w:rPr>
              <w:t>електронних полях</w:t>
            </w:r>
            <w:r>
              <w:rPr>
                <w:rFonts w:ascii="Times New Roman" w:hAnsi="Times New Roman" w:eastAsia="Times New Roman" w:cs="Times New Roman"/>
                <w:color w:val="000000"/>
                <w:sz w:val="24"/>
                <w:szCs w:val="24"/>
                <w:lang w:val="uk-UA" w:eastAsia="ru-RU"/>
              </w:rPr>
              <w:t xml:space="preserve"> цієї тендерної документації та Додатку 1; </w:t>
            </w:r>
            <w:r>
              <w:rPr>
                <w:rFonts w:ascii="Times New Roman" w:hAnsi="Times New Roman" w:eastAsia="Times New Roman" w:cs="Times New Roman"/>
                <w:i/>
                <w:color w:val="000000"/>
                <w:sz w:val="24"/>
                <w:szCs w:val="24"/>
                <w:lang w:val="uk-UA" w:eastAsia="ru-RU"/>
              </w:rPr>
              <w:t>для учасника-переможця – у Додатку 1 до цієї тендерної документації</w:t>
            </w:r>
            <w:r>
              <w:rPr>
                <w:rFonts w:ascii="Times New Roman" w:hAnsi="Times New Roman" w:eastAsia="Times New Roman" w:cs="Times New Roman"/>
                <w:color w:val="000000"/>
                <w:sz w:val="24"/>
                <w:szCs w:val="24"/>
                <w:lang w:val="uk-UA" w:eastAsia="ru-RU"/>
              </w:rPr>
              <w:t>.</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3.5.2. </w:t>
            </w:r>
            <w:r>
              <w:rPr>
                <w:rFonts w:ascii="Times New Roman" w:hAnsi="Times New Roman" w:cs="Times New Roman"/>
                <w:bCs/>
                <w:iCs/>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eastAsia="Times New Roman" w:cs="Times New Roman"/>
                <w:color w:val="000000"/>
                <w:sz w:val="24"/>
                <w:szCs w:val="24"/>
                <w:lang w:val="uk-UA" w:eastAsia="ru-RU"/>
              </w:rPr>
              <w:t>.</w:t>
            </w:r>
          </w:p>
          <w:p>
            <w:pPr>
              <w:jc w:val="both"/>
              <w:rPr>
                <w:rFonts w:ascii="Times New Roman" w:hAnsi="Times New Roman" w:eastAsia="Times New Roman" w:cs="Times New Roman"/>
                <w:color w:val="000000"/>
                <w:sz w:val="24"/>
                <w:szCs w:val="24"/>
                <w:lang w:val="uk-UA" w:eastAsia="ru-RU"/>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6</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3.6.1. Вимоги до предмета закупівлі (технічні, якісні та кількісні характеристики) згідно з</w:t>
            </w:r>
            <w:r>
              <w:fldChar w:fldCharType="begin"/>
            </w:r>
            <w:r>
              <w:instrText xml:space="preserve"> HYPERLINK "http://zakon4.rada.gov.ua/laws/show/2289-17" </w:instrText>
            </w:r>
            <w:r>
              <w:fldChar w:fldCharType="separate"/>
            </w:r>
            <w:r>
              <w:rPr>
                <w:rFonts w:ascii="Times New Roman" w:hAnsi="Times New Roman" w:eastAsia="Times New Roman" w:cs="Times New Roman"/>
                <w:sz w:val="24"/>
                <w:szCs w:val="24"/>
                <w:lang w:val="uk-UA" w:eastAsia="ru-RU"/>
              </w:rPr>
              <w:t xml:space="preserve"> пунктом третім </w:t>
            </w:r>
            <w:r>
              <w:rPr>
                <w:rFonts w:ascii="Times New Roman" w:hAnsi="Times New Roman" w:eastAsia="Times New Roman" w:cs="Times New Roman"/>
                <w:sz w:val="24"/>
                <w:szCs w:val="24"/>
                <w:u w:val="single"/>
                <w:lang w:val="uk-UA" w:eastAsia="ru-RU"/>
              </w:rPr>
              <w:t>частиною другою</w:t>
            </w:r>
            <w:r>
              <w:rPr>
                <w:rFonts w:ascii="Times New Roman" w:hAnsi="Times New Roman" w:eastAsia="Times New Roman" w:cs="Times New Roman"/>
                <w:sz w:val="24"/>
                <w:szCs w:val="24"/>
                <w:u w:val="single"/>
                <w:lang w:val="uk-UA" w:eastAsia="ru-RU"/>
              </w:rPr>
              <w:fldChar w:fldCharType="end"/>
            </w:r>
            <w:r>
              <w:rPr>
                <w:rFonts w:ascii="Times New Roman" w:hAnsi="Times New Roman" w:eastAsia="Times New Roman" w:cs="Times New Roman"/>
                <w:sz w:val="24"/>
                <w:szCs w:val="24"/>
                <w:lang w:val="uk-UA" w:eastAsia="ru-RU"/>
              </w:rPr>
              <w:t xml:space="preserve"> статті 22 Закону зазначено в </w:t>
            </w:r>
            <w:r>
              <w:rPr>
                <w:rFonts w:ascii="Times New Roman" w:hAnsi="Times New Roman" w:eastAsia="Times New Roman" w:cs="Times New Roman"/>
                <w:b/>
                <w:bCs/>
                <w:i/>
                <w:iCs/>
                <w:sz w:val="24"/>
                <w:szCs w:val="24"/>
                <w:lang w:val="uk-UA" w:eastAsia="ru-RU"/>
              </w:rPr>
              <w:t>Додатку 2</w:t>
            </w:r>
            <w:r>
              <w:rPr>
                <w:rFonts w:ascii="Times New Roman" w:hAnsi="Times New Roman" w:eastAsia="Times New Roman" w:cs="Times New Roman"/>
                <w:b/>
                <w:bCs/>
                <w:sz w:val="24"/>
                <w:szCs w:val="24"/>
                <w:lang w:val="uk-UA" w:eastAsia="ru-RU"/>
              </w:rPr>
              <w:t xml:space="preserve"> </w:t>
            </w:r>
            <w:r>
              <w:rPr>
                <w:rFonts w:ascii="Times New Roman" w:hAnsi="Times New Roman" w:eastAsia="Times New Roman" w:cs="Times New Roman"/>
                <w:sz w:val="24"/>
                <w:szCs w:val="24"/>
                <w:lang w:val="uk-UA" w:eastAsia="ru-RU"/>
              </w:rPr>
              <w:t>до цієї тендерної документації.</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trPr>
          <w:trHeight w:val="1119" w:hRule="atLeast"/>
          <w:jc w:val="center"/>
        </w:trPr>
        <w:tc>
          <w:tcPr>
            <w:tcW w:w="704" w:type="dxa"/>
          </w:tcPr>
          <w:p>
            <w:pPr>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7</w:t>
            </w:r>
          </w:p>
        </w:tc>
        <w:tc>
          <w:tcPr>
            <w:tcW w:w="2835" w:type="dxa"/>
          </w:tcPr>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Інформація про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маркування,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протоколи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випробувань або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сертифікати, що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підтверджують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відповідність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предмета закупівлі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встановленим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замовником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вимогам (у разі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потреби)</w:t>
            </w:r>
          </w:p>
          <w:p>
            <w:pPr>
              <w:rPr>
                <w:rFonts w:ascii="Times New Roman" w:hAnsi="Times New Roman" w:eastAsia="Times New Roman" w:cs="Times New Roman"/>
                <w:b/>
                <w:bCs/>
                <w:color w:val="000000"/>
                <w:sz w:val="24"/>
                <w:szCs w:val="24"/>
                <w:lang w:val="uk-UA" w:eastAsia="ru-RU"/>
              </w:rPr>
            </w:pPr>
          </w:p>
        </w:tc>
        <w:tc>
          <w:tcPr>
            <w:tcW w:w="6973" w:type="dxa"/>
            <w:vAlign w:val="center"/>
          </w:tcPr>
          <w:p>
            <w:pPr>
              <w:jc w:val="both"/>
              <w:rPr>
                <w:rFonts w:ascii="Times New Roman" w:hAnsi="Times New Roman" w:cs="Times New Roman"/>
                <w:color w:val="000000"/>
                <w:sz w:val="24"/>
                <w:szCs w:val="24"/>
                <w:lang w:val="uk-UA" w:eastAsia="uk-UA"/>
              </w:rPr>
            </w:pPr>
            <w:r>
              <w:rPr>
                <w:rFonts w:ascii="Times New Roman" w:hAnsi="Times New Roman" w:eastAsia="Times New Roman" w:cs="Times New Roman"/>
                <w:sz w:val="24"/>
                <w:szCs w:val="24"/>
                <w:lang w:val="uk-UA" w:eastAsia="ru-RU"/>
              </w:rPr>
              <w:t>3.7.1.</w:t>
            </w:r>
            <w:r>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pPr>
              <w:jc w:val="both"/>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pPr>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cs="Times New Roman"/>
                <w:color w:val="000000"/>
                <w:sz w:val="24"/>
                <w:szCs w:val="24"/>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sz w:val="24"/>
                <w:szCs w:val="24"/>
                <w:lang w:val="uk-UA" w:eastAsia="ru-RU"/>
              </w:rPr>
              <w:t>8</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trPr>
          <w:trHeight w:val="841"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sz w:val="24"/>
                <w:szCs w:val="24"/>
                <w:lang w:val="uk-UA" w:eastAsia="ru-RU"/>
              </w:rPr>
              <w:t>9</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cs="Times New Roman"/>
                <w:b/>
                <w:bCs/>
                <w:i/>
                <w:iCs/>
                <w:sz w:val="24"/>
                <w:szCs w:val="24"/>
                <w:lang w:val="uk-UA"/>
              </w:rPr>
              <w:t>протягом 24 годин</w:t>
            </w:r>
            <w:r>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trPr>
          <w:trHeight w:val="442"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Розділ 4. Подання та розкриття тендерної пропозиції</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Кінцевий строк подання тендерної пропозиції</w:t>
            </w:r>
          </w:p>
        </w:tc>
        <w:tc>
          <w:tcPr>
            <w:tcW w:w="6973" w:type="dxa"/>
            <w:vAlign w:val="center"/>
          </w:tcPr>
          <w:p>
            <w:pPr>
              <w:keepNext/>
              <w:keepLines/>
              <w:ind w:left="40" w:right="1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Кінцевий строк подання тендерних пропозицій – </w:t>
            </w:r>
            <w:r>
              <w:rPr>
                <w:rFonts w:hint="default" w:ascii="Times New Roman" w:hAnsi="Times New Roman" w:eastAsia="Times New Roman" w:cs="Times New Roman"/>
                <w:b/>
                <w:bCs/>
                <w:color w:val="000000"/>
                <w:sz w:val="24"/>
                <w:szCs w:val="24"/>
                <w:highlight w:val="none"/>
                <w:lang w:val="uk-UA" w:eastAsia="ru-RU"/>
              </w:rPr>
              <w:t>01</w:t>
            </w:r>
            <w:bookmarkStart w:id="31" w:name="_GoBack"/>
            <w:bookmarkEnd w:id="31"/>
            <w:r>
              <w:rPr>
                <w:rFonts w:ascii="Times New Roman" w:hAnsi="Times New Roman" w:eastAsia="Times New Roman" w:cs="Times New Roman"/>
                <w:b/>
                <w:bCs/>
                <w:color w:val="000000"/>
                <w:sz w:val="24"/>
                <w:szCs w:val="24"/>
                <w:highlight w:val="none"/>
                <w:lang w:val="uk-UA" w:eastAsia="ru-RU"/>
              </w:rPr>
              <w:t>.</w:t>
            </w:r>
            <w:r>
              <w:rPr>
                <w:rFonts w:hint="default" w:ascii="Times New Roman" w:hAnsi="Times New Roman" w:eastAsia="Times New Roman" w:cs="Times New Roman"/>
                <w:b/>
                <w:bCs/>
                <w:color w:val="000000"/>
                <w:sz w:val="24"/>
                <w:szCs w:val="24"/>
                <w:highlight w:val="none"/>
                <w:lang w:val="uk-UA" w:eastAsia="ru-RU"/>
              </w:rPr>
              <w:t>04</w:t>
            </w:r>
            <w:r>
              <w:rPr>
                <w:rFonts w:ascii="Times New Roman" w:hAnsi="Times New Roman" w:eastAsia="Times New Roman" w:cs="Times New Roman"/>
                <w:b/>
                <w:bCs/>
                <w:color w:val="000000"/>
                <w:sz w:val="24"/>
                <w:szCs w:val="24"/>
                <w:highlight w:val="none"/>
                <w:lang w:val="uk-UA" w:eastAsia="ru-RU"/>
              </w:rPr>
              <w:t>.202</w:t>
            </w:r>
            <w:r>
              <w:rPr>
                <w:rFonts w:hint="default" w:ascii="Times New Roman" w:hAnsi="Times New Roman" w:eastAsia="Times New Roman" w:cs="Times New Roman"/>
                <w:b/>
                <w:bCs/>
                <w:color w:val="000000"/>
                <w:sz w:val="24"/>
                <w:szCs w:val="24"/>
                <w:highlight w:val="none"/>
                <w:lang w:val="uk-UA" w:eastAsia="ru-RU"/>
              </w:rPr>
              <w:t>3</w:t>
            </w:r>
            <w:r>
              <w:rPr>
                <w:rFonts w:ascii="Times New Roman" w:hAnsi="Times New Roman" w:eastAsia="Times New Roman" w:cs="Times New Roman"/>
                <w:b/>
                <w:bCs/>
                <w:color w:val="000000"/>
                <w:sz w:val="24"/>
                <w:szCs w:val="24"/>
                <w:highlight w:val="none"/>
                <w:lang w:val="uk-UA" w:eastAsia="ru-RU"/>
              </w:rPr>
              <w:t xml:space="preserve"> </w:t>
            </w:r>
            <w:r>
              <w:rPr>
                <w:rFonts w:ascii="Times New Roman" w:hAnsi="Times New Roman" w:eastAsia="Times New Roman" w:cs="Times New Roman"/>
                <w:b/>
                <w:color w:val="000000"/>
                <w:sz w:val="24"/>
                <w:szCs w:val="24"/>
                <w:lang w:val="uk-UA" w:eastAsia="ru-RU"/>
              </w:rPr>
              <w:t>року</w:t>
            </w:r>
            <w:r>
              <w:rPr>
                <w:rFonts w:ascii="Times New Roman" w:hAnsi="Times New Roman" w:eastAsia="Times New Roman" w:cs="Times New Roman"/>
                <w:color w:val="000000"/>
                <w:sz w:val="24"/>
                <w:szCs w:val="24"/>
                <w:lang w:val="uk-UA" w:eastAsia="ru-RU"/>
              </w:rPr>
              <w:t xml:space="preserve"> </w:t>
            </w:r>
          </w:p>
          <w:p>
            <w:pPr>
              <w:jc w:val="both"/>
              <w:rPr>
                <w:rFonts w:ascii="Times New Roman" w:hAnsi="Times New Roman" w:cs="Times New Roman"/>
                <w:sz w:val="24"/>
                <w:szCs w:val="24"/>
                <w:lang w:val="uk-UA"/>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Дата та час розкриття тендерної пропозиції</w:t>
            </w:r>
          </w:p>
        </w:tc>
        <w:tc>
          <w:tcPr>
            <w:tcW w:w="6973" w:type="dxa"/>
            <w:vAlign w:val="center"/>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trPr>
          <w:trHeight w:val="512"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color w:val="000000"/>
                <w:kern w:val="36"/>
                <w:sz w:val="24"/>
                <w:szCs w:val="24"/>
                <w:lang w:val="uk-UA" w:eastAsia="ru-RU"/>
              </w:rPr>
              <w:t>Розділ 5. Оцінка тендерної пропозиції</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5.1.1.</w:t>
            </w:r>
            <w:r>
              <w:rPr>
                <w:color w:val="333333"/>
                <w:sz w:val="16"/>
                <w:szCs w:val="16"/>
                <w:shd w:val="clear" w:color="auto" w:fill="FFFFFF"/>
                <w:lang w:val="uk-UA"/>
              </w:rPr>
              <w:t xml:space="preserve"> </w:t>
            </w:r>
            <w:r>
              <w:rPr>
                <w:rFonts w:ascii="Times New Roman" w:hAnsi="Times New Roman" w:eastAsia="Times New Roman" w:cs="Times New Roman"/>
                <w:color w:val="000000"/>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Оцінка тендерних пропозицій здійснюється на основі критерію „Ціна”. Питома вага – 100%.</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Pr>
                <w:rFonts w:ascii="Times New Roman" w:hAnsi="Times New Roman" w:eastAsia="Times New Roman" w:cs="Times New Roman"/>
                <w:sz w:val="24"/>
                <w:szCs w:val="24"/>
                <w:lang w:val="uk-UA" w:eastAsia="ru-RU"/>
              </w:rPr>
              <w:t>без ПДВ-у разі, якщо Учасник  не є платником ПДВ.</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5.1.2.</w:t>
            </w:r>
            <w:r>
              <w:rPr>
                <w:rFonts w:ascii="Times New Roman" w:hAnsi="Times New Roman" w:eastAsia="Times New Roman" w:cs="Times New Roman"/>
                <w:color w:val="333333"/>
                <w:sz w:val="16"/>
                <w:szCs w:val="16"/>
                <w:lang w:val="uk-UA" w:eastAsia="uk-UA"/>
              </w:rPr>
              <w:t xml:space="preserve"> </w:t>
            </w:r>
            <w:r>
              <w:rPr>
                <w:rFonts w:ascii="Times New Roman" w:hAnsi="Times New Roman" w:eastAsia="Times New Roman" w:cs="Times New Roman"/>
                <w:sz w:val="24"/>
                <w:szCs w:val="24"/>
                <w:lang w:val="uk-UA" w:eastAsia="ru-RU"/>
              </w:rPr>
              <w:t>Відкриті торги проводяться без застосування електронного аукціону.</w:t>
            </w:r>
          </w:p>
          <w:p>
            <w:pPr>
              <w:keepNext/>
              <w:keepLines/>
              <w:contextualSpacing/>
              <w:jc w:val="both"/>
              <w:rPr>
                <w:rFonts w:ascii="Times New Roman" w:hAnsi="Times New Roman" w:eastAsia="Times New Roman" w:cs="Times New Roman"/>
                <w:sz w:val="24"/>
                <w:szCs w:val="24"/>
                <w:lang w:val="uk-UA" w:eastAsia="ru-RU"/>
              </w:rPr>
            </w:pPr>
            <w:bookmarkStart w:id="3" w:name="n28"/>
            <w:bookmarkEnd w:id="3"/>
            <w:r>
              <w:rPr>
                <w:rFonts w:ascii="Times New Roman" w:hAnsi="Times New Roman" w:eastAsia="Times New Roman" w:cs="Times New Roman"/>
                <w:sz w:val="24"/>
                <w:szCs w:val="24"/>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визначає ціни на </w:t>
            </w:r>
            <w:r>
              <w:rPr>
                <w:rFonts w:ascii="Times New Roman" w:hAnsi="Times New Roman" w:cs="Times New Roman"/>
                <w:bCs/>
                <w:sz w:val="24"/>
                <w:szCs w:val="24"/>
                <w:lang w:val="uk-UA"/>
              </w:rPr>
              <w:t>товар</w:t>
            </w:r>
            <w:r>
              <w:rPr>
                <w:rFonts w:ascii="Times New Roman" w:hAnsi="Times New Roman" w:cs="Times New Roman"/>
                <w:sz w:val="24"/>
                <w:szCs w:val="24"/>
                <w:lang w:val="uk-UA"/>
              </w:rPr>
              <w:t xml:space="preserve">, що він пропонує </w:t>
            </w:r>
            <w:r>
              <w:rPr>
                <w:rFonts w:ascii="Times New Roman" w:hAnsi="Times New Roman" w:cs="Times New Roman"/>
                <w:bCs/>
                <w:sz w:val="24"/>
                <w:szCs w:val="24"/>
                <w:lang w:val="uk-UA"/>
              </w:rPr>
              <w:t>поставити</w:t>
            </w:r>
            <w:r>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Pr>
                <w:rFonts w:ascii="Times New Roman" w:hAnsi="Times New Roman" w:cs="Times New Roman"/>
                <w:bCs/>
                <w:sz w:val="24"/>
                <w:szCs w:val="24"/>
                <w:lang w:val="uk-UA"/>
              </w:rPr>
              <w:t>товару</w:t>
            </w:r>
            <w:r>
              <w:rPr>
                <w:rFonts w:ascii="Times New Roman" w:hAnsi="Times New Roman" w:cs="Times New Roman"/>
                <w:sz w:val="24"/>
                <w:szCs w:val="24"/>
                <w:lang w:val="uk-UA"/>
              </w:rPr>
              <w:t xml:space="preserve"> даного виду.</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5.1.3.Строк розгляду найбільш економічно вигідної тендерної пропозиції не повинен перевищувати </w:t>
            </w:r>
            <w:r>
              <w:rPr>
                <w:rFonts w:ascii="Times New Roman" w:hAnsi="Times New Roman" w:cs="Times New Roman"/>
                <w:b/>
                <w:i/>
                <w:sz w:val="24"/>
                <w:szCs w:val="24"/>
                <w:lang w:val="uk-UA"/>
              </w:rPr>
              <w:t>п’яти робочих днів</w:t>
            </w:r>
            <w:r>
              <w:rPr>
                <w:rFonts w:ascii="Times New Roman" w:hAnsi="Times New Roman" w:cs="Times New Roman"/>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jc w:val="both"/>
              <w:rPr>
                <w:rFonts w:ascii="Times New Roman" w:hAnsi="Times New Roman" w:cs="Times New Roman"/>
                <w:sz w:val="24"/>
                <w:szCs w:val="24"/>
                <w:lang w:val="uk-UA"/>
              </w:rPr>
            </w:pPr>
            <w:bookmarkStart w:id="4" w:name="n55"/>
            <w:bookmarkEnd w:id="4"/>
            <w:r>
              <w:rPr>
                <w:rFonts w:ascii="Times New Roman" w:hAnsi="Times New Roman" w:cs="Times New Roman"/>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pPr>
              <w:jc w:val="both"/>
              <w:rPr>
                <w:rFonts w:ascii="Times New Roman" w:hAnsi="Times New Roman" w:cs="Times New Roman"/>
                <w:sz w:val="24"/>
                <w:szCs w:val="24"/>
                <w:lang w:val="uk-UA"/>
              </w:rPr>
            </w:pPr>
            <w:r>
              <w:rPr>
                <w:rFonts w:ascii="Times New Roman" w:hAnsi="Times New Roman" w:cs="Times New Roman"/>
                <w:b/>
                <w:bCs/>
                <w:i/>
                <w:iCs/>
                <w:sz w:val="24"/>
                <w:szCs w:val="24"/>
                <w:lang w:val="uk-UA"/>
              </w:rPr>
              <w:t>5.1.4. Аномально низька ціна тендерної пропозиції</w:t>
            </w:r>
            <w:r>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Pr>
                <w:rFonts w:ascii="Times New Roman" w:hAnsi="Times New Roman" w:cs="Times New Roman"/>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Pr>
                <w:rFonts w:ascii="Times New Roman" w:hAnsi="Times New Roman" w:cs="Times New Roman"/>
                <w:sz w:val="24"/>
                <w:szCs w:val="24"/>
                <w:lang w:val="uk-UA"/>
              </w:rPr>
              <w:t>.</w:t>
            </w:r>
          </w:p>
          <w:p>
            <w:pPr>
              <w:jc w:val="both"/>
              <w:rPr>
                <w:rFonts w:ascii="Times New Roman" w:hAnsi="Times New Roman" w:cs="Times New Roman"/>
                <w:b/>
                <w:bCs/>
                <w:i/>
                <w:iCs/>
                <w:sz w:val="24"/>
                <w:szCs w:val="24"/>
                <w:lang w:val="uk-UA"/>
              </w:rPr>
            </w:pPr>
            <w:r>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Pr>
                <w:rFonts w:ascii="Times New Roman" w:hAnsi="Times New Roman" w:cs="Times New Roman"/>
                <w:b/>
                <w:bCs/>
                <w:i/>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5.1.5.Замовник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Обґрунтування аномально низької тендерної пропозиції може містити інформацію про:</w:t>
            </w:r>
          </w:p>
          <w:p>
            <w:pPr>
              <w:pStyle w:val="7"/>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7"/>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pStyle w:val="7"/>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отримання учасником державної допомоги згідно із законодавством.</w:t>
            </w:r>
          </w:p>
          <w:p>
            <w:pPr>
              <w:keepNext/>
              <w:keepLines/>
              <w:shd w:val="clear" w:color="auto" w:fill="FFFFFF"/>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5.1.6.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замовник відхиляє тендерну пропозицію такого учасника.</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5.1.7.Якщо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5.1.8.</w:t>
            </w:r>
            <w:r>
              <w:rPr>
                <w:rFonts w:ascii="Times New Roman" w:hAnsi="Times New Roman" w:eastAsia="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hAnsi="Times New Roman" w:eastAsia="Times New Roman" w:cs="Times New Roman"/>
                <w:i/>
                <w:color w:val="000000"/>
                <w:sz w:val="24"/>
                <w:szCs w:val="24"/>
                <w:shd w:val="clear" w:color="auto" w:fill="FFFFFF"/>
                <w:lang w:val="uk-UA" w:eastAsia="ru-RU"/>
              </w:rPr>
              <w:t>не пізніш як через чотири дні</w:t>
            </w:r>
            <w:r>
              <w:rPr>
                <w:rFonts w:ascii="Times New Roman" w:hAnsi="Times New Roman" w:eastAsia="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841"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Інша інформація</w:t>
            </w:r>
          </w:p>
        </w:tc>
        <w:tc>
          <w:tcPr>
            <w:tcW w:w="6973" w:type="dxa"/>
            <w:vAlign w:val="center"/>
          </w:tcPr>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5.2.1.Вартість тендерної пропозиції та всі інші ціни повинні бути чітко визначені.</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b/>
                <w:bCs/>
                <w:i/>
                <w:iCs/>
                <w:color w:val="000000"/>
                <w:sz w:val="24"/>
                <w:szCs w:val="24"/>
                <w:u w:val="single"/>
                <w:lang w:val="uk-UA" w:eastAsia="ru-RU"/>
              </w:rPr>
              <w:t>5.2.3. Інші умови тендерної документації:</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5.2.3.1. Учасники відповідають за зміст своїх тендерних пропозицій, та повинні дотримуватись норм чинного законодавства України.</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5.2.3.5.  Учасники торгів -нерезиденти для виконання вимог щодо подання документів, передбачених </w:t>
            </w:r>
            <w:r>
              <w:rPr>
                <w:rFonts w:ascii="Times New Roman" w:hAnsi="Times New Roman" w:eastAsia="Times New Roman" w:cs="Times New Roman"/>
                <w:b/>
                <w:bCs/>
                <w:i/>
                <w:iCs/>
                <w:color w:val="000000"/>
                <w:sz w:val="24"/>
                <w:szCs w:val="24"/>
                <w:lang w:val="uk-UA" w:eastAsia="ru-RU"/>
              </w:rPr>
              <w:t>Додатком  1</w:t>
            </w:r>
            <w:r>
              <w:rPr>
                <w:rFonts w:ascii="Times New Roman" w:hAnsi="Times New Roman" w:eastAsia="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5.2.3.6.   Якщо документ, що вимагається замовником, містить інформацію, яка є публічною, що оприлюднена у формі відкритих даних згідно із </w:t>
            </w:r>
            <w:r>
              <w:fldChar w:fldCharType="begin"/>
            </w:r>
            <w:r>
              <w:instrText xml:space="preserve"> HYPERLINK "https://zakon.rada.gov.ua/laws/show/2939-17" </w:instrText>
            </w:r>
            <w:r>
              <w:fldChar w:fldCharType="separate"/>
            </w:r>
            <w:r>
              <w:rPr>
                <w:rFonts w:ascii="Times New Roman" w:hAnsi="Times New Roman" w:eastAsia="Times New Roman" w:cs="Times New Roman"/>
                <w:color w:val="000000"/>
                <w:sz w:val="24"/>
                <w:szCs w:val="24"/>
                <w:lang w:val="uk-UA" w:eastAsia="ru-RU"/>
              </w:rPr>
              <w:t>Законом України</w:t>
            </w:r>
            <w:r>
              <w:rPr>
                <w:rFonts w:ascii="Times New Roman" w:hAnsi="Times New Roman" w:eastAsia="Times New Roman" w:cs="Times New Roman"/>
                <w:color w:val="000000"/>
                <w:sz w:val="24"/>
                <w:szCs w:val="24"/>
                <w:lang w:val="uk-UA" w:eastAsia="ru-RU"/>
              </w:rPr>
              <w:fldChar w:fldCharType="end"/>
            </w:r>
            <w:r>
              <w:rPr>
                <w:rFonts w:ascii="Times New Roman" w:hAnsi="Times New Roman" w:eastAsia="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5.2.3.7. Документи, видані державними органами, повинні відповідати вимогам нормативних актів, відповідно до яких такі документи видані.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5.2.3.8. Учасник, який подав тендерну пропозицію, вважається таким, що буде дотримуватися умов своєї тендерної пропозиції протягом строку, встановленого </w:t>
            </w:r>
            <w:r>
              <w:rPr>
                <w:rFonts w:ascii="Times New Roman" w:hAnsi="Times New Roman" w:eastAsia="Times New Roman" w:cs="Times New Roman"/>
                <w:b/>
                <w:bCs/>
                <w:i/>
                <w:iCs/>
                <w:color w:val="000000"/>
                <w:sz w:val="24"/>
                <w:szCs w:val="24"/>
                <w:lang w:val="uk-UA" w:eastAsia="ru-RU"/>
              </w:rPr>
              <w:t>в п. 4 Розділу 3</w:t>
            </w:r>
            <w:r>
              <w:rPr>
                <w:rFonts w:ascii="Times New Roman" w:hAnsi="Times New Roman" w:eastAsia="Times New Roman" w:cs="Times New Roman"/>
                <w:color w:val="000000"/>
                <w:sz w:val="24"/>
                <w:szCs w:val="24"/>
                <w:lang w:val="uk-UA" w:eastAsia="ru-RU"/>
              </w:rPr>
              <w:t xml:space="preserve"> цієї тендерної документації.</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pPr>
              <w:jc w:val="both"/>
              <w:rPr>
                <w:rFonts w:ascii="Times New Roman" w:hAnsi="Times New Roman" w:eastAsia="Times New Roman" w:cs="Times New Roman"/>
                <w:color w:val="000000"/>
                <w:sz w:val="24"/>
                <w:szCs w:val="24"/>
                <w:highlight w:val="none"/>
                <w:lang w:val="uk-UA" w:eastAsia="ru-RU"/>
              </w:rPr>
            </w:pPr>
            <w:r>
              <w:rPr>
                <w:rFonts w:ascii="Times New Roman" w:hAnsi="Times New Roman" w:eastAsia="Times New Roman" w:cs="Times New Roman"/>
                <w:color w:val="000000"/>
                <w:sz w:val="24"/>
                <w:szCs w:val="24"/>
                <w:lang w:val="uk-UA" w:eastAsia="ru-RU"/>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w:t>
            </w:r>
            <w:r>
              <w:rPr>
                <w:rFonts w:ascii="Times New Roman" w:hAnsi="Times New Roman" w:eastAsia="Times New Roman" w:cs="Times New Roman"/>
                <w:color w:val="000000"/>
                <w:sz w:val="24"/>
                <w:szCs w:val="24"/>
                <w:highlight w:val="none"/>
                <w:lang w:val="uk-UA" w:eastAsia="ru-RU"/>
              </w:rPr>
              <w:t>кції», пропозиція такого Учасника буде відхилена, як така, що не відповідає умовам тендерної документації.</w:t>
            </w:r>
          </w:p>
          <w:p>
            <w:pPr>
              <w:pStyle w:val="12"/>
              <w:tabs>
                <w:tab w:val="left" w:pos="0"/>
                <w:tab w:val="left" w:pos="3617"/>
                <w:tab w:val="center" w:pos="5102"/>
              </w:tabs>
              <w:jc w:val="both"/>
              <w:rPr>
                <w:color w:val="auto"/>
                <w:highlight w:val="none"/>
                <w:lang w:val="uk-UA"/>
              </w:rPr>
            </w:pPr>
            <w:r>
              <w:rPr>
                <w:highlight w:val="none"/>
                <w:lang w:val="uk-UA"/>
              </w:rPr>
              <w:t xml:space="preserve">5.2.3.11. </w:t>
            </w:r>
            <w:r>
              <w:rPr>
                <w:color w:val="auto"/>
                <w:highlight w:val="none"/>
                <w:lang w:val="uk-UA"/>
              </w:rPr>
              <w:t>Учасник при поданні тендерної пропозиції повинен надати лист або довідку довільної форми щодо врахування та дотримання наступних норм законодавства:</w:t>
            </w:r>
          </w:p>
          <w:p>
            <w:pPr>
              <w:pStyle w:val="12"/>
              <w:tabs>
                <w:tab w:val="left" w:pos="0"/>
                <w:tab w:val="left" w:pos="3617"/>
                <w:tab w:val="center" w:pos="5102"/>
              </w:tabs>
              <w:jc w:val="both"/>
              <w:rPr>
                <w:color w:val="auto"/>
                <w:highlight w:val="none"/>
                <w:lang w:val="uk-UA"/>
              </w:rPr>
            </w:pPr>
            <w:r>
              <w:rPr>
                <w:color w:val="auto"/>
                <w:highlight w:val="none"/>
                <w:lang w:val="uk-UA"/>
              </w:rPr>
              <w:t>1)Постанови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року №187, оскільки замовник не може виконувати зобов’язання, кредиторами за якими є Російська Федерація або особи, пов’язані з країною-агресором, що визначені пп.1 п.1 цієї постанови;</w:t>
            </w:r>
          </w:p>
          <w:p>
            <w:pPr>
              <w:pStyle w:val="12"/>
              <w:tabs>
                <w:tab w:val="left" w:pos="0"/>
                <w:tab w:val="left" w:pos="3617"/>
                <w:tab w:val="center" w:pos="5102"/>
              </w:tabs>
              <w:jc w:val="both"/>
              <w:rPr>
                <w:color w:val="auto"/>
                <w:highlight w:val="none"/>
                <w:lang w:val="uk-UA"/>
              </w:rPr>
            </w:pPr>
            <w:r>
              <w:rPr>
                <w:color w:val="auto"/>
                <w:highlight w:val="none"/>
                <w:lang w:val="uk-UA"/>
              </w:rPr>
              <w:t>2)Постанови КМУ «Про застосування заборони ввезення товарів з Російської Федерації» від 09.04.2022 року №426, оскільки цією постановою заборонено ввезення на митну територію України в митному режимі імпорту товарів з Російської Федерації;</w:t>
            </w:r>
          </w:p>
          <w:p>
            <w:pPr>
              <w:pStyle w:val="12"/>
              <w:tabs>
                <w:tab w:val="left" w:pos="0"/>
                <w:tab w:val="left" w:pos="3617"/>
                <w:tab w:val="center" w:pos="5102"/>
              </w:tabs>
              <w:jc w:val="both"/>
              <w:rPr>
                <w:color w:val="auto"/>
                <w:highlight w:val="none"/>
                <w:lang w:val="uk-UA"/>
              </w:rPr>
            </w:pPr>
            <w:r>
              <w:rPr>
                <w:color w:val="auto"/>
                <w:highlight w:val="none"/>
                <w:lang w:val="uk-UA"/>
              </w:rPr>
              <w:t>3)Закону України «Про забезпечення прав і свобод громадян та правовий режим на тимчасово окупованій території України» від 15.04.2014 року №1207-</w:t>
            </w:r>
            <w:r>
              <w:rPr>
                <w:color w:val="auto"/>
                <w:highlight w:val="none"/>
                <w:lang w:val="en-US"/>
              </w:rPr>
              <w:t>VII</w:t>
            </w:r>
            <w:r>
              <w:rPr>
                <w:color w:val="auto"/>
                <w:highlight w:val="none"/>
                <w:lang w:val="uk-UA"/>
              </w:rPr>
              <w:t>.</w:t>
            </w:r>
          </w:p>
          <w:p>
            <w:pPr>
              <w:pStyle w:val="12"/>
              <w:tabs>
                <w:tab w:val="left" w:pos="0"/>
                <w:tab w:val="left" w:pos="3617"/>
                <w:tab w:val="center" w:pos="5102"/>
              </w:tabs>
              <w:jc w:val="both"/>
              <w:rPr>
                <w:lang w:val="uk-UA" w:eastAsia="uk-UA"/>
              </w:rPr>
            </w:pPr>
            <w:r>
              <w:rPr>
                <w:color w:val="auto"/>
                <w:highlight w:val="none"/>
                <w:lang w:val="uk-UA"/>
              </w:rPr>
              <w:t>5.2.3.12.</w:t>
            </w:r>
            <w:r>
              <w:rPr>
                <w:highlight w:val="none"/>
                <w:lang w:val="uk-UA"/>
              </w:rPr>
              <w:t xml:space="preserve"> </w:t>
            </w:r>
            <w:r>
              <w:rPr>
                <w:highlight w:val="none"/>
                <w:lang w:val="uk-UA" w:eastAsia="uk-UA"/>
              </w:rPr>
              <w:t xml:space="preserve">Учасник у складі тендерної пропозиції має </w:t>
            </w:r>
            <w:r>
              <w:rPr>
                <w:i/>
                <w:highlight w:val="none"/>
                <w:lang w:val="uk-UA" w:eastAsia="uk-UA"/>
              </w:rPr>
              <w:t>надати лист або довідку в довільній формі</w:t>
            </w:r>
            <w:r>
              <w:rPr>
                <w:highlight w:val="none"/>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Pr>
                <w:i/>
                <w:highlight w:val="none"/>
                <w:lang w:val="uk-UA" w:eastAsia="uk-UA"/>
              </w:rPr>
              <w:t>тимчасово окупованій території</w:t>
            </w:r>
            <w:r>
              <w:rPr>
                <w:highlight w:val="none"/>
                <w:lang w:val="uk-UA" w:eastAsia="uk-UA"/>
              </w:rPr>
              <w:t>.</w:t>
            </w:r>
            <w:r>
              <w:rPr>
                <w:lang w:val="uk-UA" w:eastAsia="uk-UA"/>
              </w:rPr>
              <w:t xml:space="preserve">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 5.2.3.11.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Відхилення тендерних пропозицій</w:t>
            </w:r>
          </w:p>
        </w:tc>
        <w:tc>
          <w:tcPr>
            <w:tcW w:w="6973" w:type="dxa"/>
            <w:vAlign w:val="center"/>
          </w:tcPr>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5.3.1. Замовник, відповідно до п.41 Особливостей, відхиляє тендерну пропозицію із зазначенням аргументації в електронній системі закупівель у разі, коли:</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1) учасник процедури закупівлі:</w:t>
            </w:r>
          </w:p>
          <w:p>
            <w:pPr>
              <w:keepNext/>
              <w:keepLines/>
              <w:contextualSpacing/>
              <w:jc w:val="both"/>
              <w:rPr>
                <w:rFonts w:ascii="Times New Roman" w:hAnsi="Times New Roman" w:eastAsia="Times New Roman" w:cs="Times New Roman"/>
                <w:sz w:val="24"/>
                <w:szCs w:val="24"/>
                <w:lang w:val="uk-UA" w:eastAsia="ru-RU"/>
              </w:rPr>
            </w:pPr>
            <w:bookmarkStart w:id="5" w:name="n136"/>
            <w:bookmarkEnd w:id="5"/>
            <w:r>
              <w:rPr>
                <w:rFonts w:ascii="Times New Roman" w:hAnsi="Times New Roman" w:eastAsia="Times New Roman" w:cs="Times New Roman"/>
                <w:color w:val="000000"/>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w:t>
            </w:r>
            <w:r>
              <w:rPr>
                <w:rFonts w:ascii="Times New Roman" w:hAnsi="Times New Roman" w:eastAsia="Times New Roman" w:cs="Times New Roman"/>
                <w:sz w:val="24"/>
                <w:szCs w:val="24"/>
                <w:lang w:val="uk-UA" w:eastAsia="ru-RU"/>
              </w:rPr>
              <w:t>виявлено згідно з </w:t>
            </w:r>
            <w:r>
              <w:fldChar w:fldCharType="begin"/>
            </w:r>
            <w:r>
              <w:instrText xml:space="preserve"> HYPERLINK "https://zakon.rada.gov.ua/laws/show/1178-2022-%D0%BF" \l "n326" </w:instrText>
            </w:r>
            <w:r>
              <w:fldChar w:fldCharType="separate"/>
            </w:r>
            <w:r>
              <w:rPr>
                <w:rStyle w:val="4"/>
                <w:rFonts w:ascii="Times New Roman" w:hAnsi="Times New Roman" w:eastAsia="Times New Roman" w:cs="Times New Roman"/>
                <w:color w:val="auto"/>
                <w:sz w:val="24"/>
                <w:szCs w:val="24"/>
                <w:u w:val="none"/>
                <w:lang w:val="uk-UA" w:eastAsia="ru-RU"/>
              </w:rPr>
              <w:t>абзацом другим</w:t>
            </w:r>
            <w:r>
              <w:rPr>
                <w:rStyle w:val="4"/>
                <w:rFonts w:ascii="Times New Roman" w:hAnsi="Times New Roman" w:eastAsia="Times New Roman" w:cs="Times New Roman"/>
                <w:color w:val="auto"/>
                <w:sz w:val="24"/>
                <w:szCs w:val="24"/>
                <w:u w:val="none"/>
                <w:lang w:val="uk-UA" w:eastAsia="ru-RU"/>
              </w:rPr>
              <w:fldChar w:fldCharType="end"/>
            </w:r>
            <w:r>
              <w:rPr>
                <w:rFonts w:ascii="Times New Roman" w:hAnsi="Times New Roman" w:eastAsia="Times New Roman" w:cs="Times New Roman"/>
                <w:sz w:val="24"/>
                <w:szCs w:val="24"/>
                <w:lang w:val="uk-UA" w:eastAsia="ru-RU"/>
              </w:rPr>
              <w:t> пункту 39 Особливостей;</w:t>
            </w:r>
          </w:p>
          <w:p>
            <w:pPr>
              <w:keepNext/>
              <w:keepLines/>
              <w:contextualSpacing/>
              <w:jc w:val="both"/>
              <w:rPr>
                <w:rFonts w:ascii="Times New Roman" w:hAnsi="Times New Roman" w:eastAsia="Times New Roman" w:cs="Times New Roman"/>
                <w:color w:val="000000"/>
                <w:sz w:val="24"/>
                <w:szCs w:val="24"/>
                <w:lang w:val="uk-UA" w:eastAsia="ru-RU"/>
              </w:rPr>
            </w:pPr>
            <w:bookmarkStart w:id="6" w:name="n329"/>
            <w:bookmarkEnd w:id="6"/>
            <w:bookmarkStart w:id="7" w:name="n137"/>
            <w:bookmarkEnd w:id="7"/>
            <w:r>
              <w:rPr>
                <w:rFonts w:ascii="Times New Roman" w:hAnsi="Times New Roman" w:eastAsia="Times New Roman" w:cs="Times New Roman"/>
                <w:sz w:val="24"/>
                <w:szCs w:val="24"/>
                <w:lang w:val="uk-UA" w:eastAsia="ru-RU"/>
              </w:rPr>
              <w:t>не надав забезпечення</w:t>
            </w:r>
            <w:r>
              <w:rPr>
                <w:rFonts w:ascii="Times New Roman" w:hAnsi="Times New Roman" w:eastAsia="Times New Roman" w:cs="Times New Roman"/>
                <w:color w:val="000000"/>
                <w:sz w:val="24"/>
                <w:szCs w:val="24"/>
                <w:lang w:val="uk-UA" w:eastAsia="ru-RU"/>
              </w:rPr>
              <w:t xml:space="preserve"> тендерної пропозиції, якщо таке забезпечення вимагалося замовником;</w:t>
            </w:r>
          </w:p>
          <w:p>
            <w:pPr>
              <w:keepNext/>
              <w:keepLines/>
              <w:contextualSpacing/>
              <w:jc w:val="both"/>
              <w:rPr>
                <w:rFonts w:ascii="Times New Roman" w:hAnsi="Times New Roman" w:eastAsia="Times New Roman" w:cs="Times New Roman"/>
                <w:sz w:val="24"/>
                <w:szCs w:val="24"/>
                <w:lang w:val="uk-UA" w:eastAsia="ru-RU"/>
              </w:rPr>
            </w:pPr>
            <w:bookmarkStart w:id="8" w:name="n138"/>
            <w:bookmarkEnd w:id="8"/>
            <w:bookmarkStart w:id="9" w:name="n394"/>
            <w:bookmarkEnd w:id="9"/>
            <w:r>
              <w:rPr>
                <w:rFonts w:ascii="Times New Roman" w:hAnsi="Times New Roman" w:eastAsia="Times New Roman" w:cs="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w:t>
            </w:r>
            <w:r>
              <w:rPr>
                <w:rFonts w:ascii="Times New Roman" w:hAnsi="Times New Roman" w:eastAsia="Times New Roman" w:cs="Times New Roman"/>
                <w:sz w:val="24"/>
                <w:szCs w:val="24"/>
                <w:lang w:val="uk-UA" w:eastAsia="ru-RU"/>
              </w:rPr>
              <w:t>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keepNext/>
              <w:keepLines/>
              <w:contextualSpacing/>
              <w:jc w:val="both"/>
              <w:rPr>
                <w:rFonts w:ascii="Times New Roman" w:hAnsi="Times New Roman" w:eastAsia="Times New Roman" w:cs="Times New Roman"/>
                <w:sz w:val="24"/>
                <w:szCs w:val="24"/>
                <w:lang w:val="uk-UA" w:eastAsia="ru-RU"/>
              </w:rPr>
            </w:pPr>
            <w:bookmarkStart w:id="10" w:name="n139"/>
            <w:bookmarkEnd w:id="10"/>
            <w:r>
              <w:rPr>
                <w:rFonts w:ascii="Times New Roman" w:hAnsi="Times New Roman" w:eastAsia="Times New Roman" w:cs="Times New Roman"/>
                <w:sz w:val="24"/>
                <w:szCs w:val="24"/>
                <w:lang w:val="uk-UA" w:eastAsia="ru-RU"/>
              </w:rPr>
              <w:t>не надав обґрунтування аномально низької ціни тендерної пропозиції протягом строку, визначеного </w:t>
            </w:r>
            <w:r>
              <w:fldChar w:fldCharType="begin"/>
            </w:r>
            <w:r>
              <w:instrText xml:space="preserve"> HYPERLINK "https://zakon.rada.gov.ua/laws/show/1178-2022-%D0%BF" \l "n318" </w:instrText>
            </w:r>
            <w:r>
              <w:fldChar w:fldCharType="separate"/>
            </w:r>
            <w:r>
              <w:rPr>
                <w:rStyle w:val="4"/>
                <w:rFonts w:ascii="Times New Roman" w:hAnsi="Times New Roman" w:eastAsia="Times New Roman" w:cs="Times New Roman"/>
                <w:color w:val="auto"/>
                <w:sz w:val="24"/>
                <w:szCs w:val="24"/>
                <w:u w:val="none"/>
                <w:lang w:val="uk-UA" w:eastAsia="ru-RU"/>
              </w:rPr>
              <w:t>абзацом п’ятим</w:t>
            </w:r>
            <w:r>
              <w:rPr>
                <w:rStyle w:val="4"/>
                <w:rFonts w:ascii="Times New Roman" w:hAnsi="Times New Roman" w:eastAsia="Times New Roman" w:cs="Times New Roman"/>
                <w:color w:val="auto"/>
                <w:sz w:val="24"/>
                <w:szCs w:val="24"/>
                <w:u w:val="none"/>
                <w:lang w:val="uk-UA" w:eastAsia="ru-RU"/>
              </w:rPr>
              <w:fldChar w:fldCharType="end"/>
            </w:r>
            <w:r>
              <w:rPr>
                <w:rFonts w:ascii="Times New Roman" w:hAnsi="Times New Roman" w:eastAsia="Times New Roman" w:cs="Times New Roman"/>
                <w:sz w:val="24"/>
                <w:szCs w:val="24"/>
                <w:lang w:val="uk-UA" w:eastAsia="ru-RU"/>
              </w:rPr>
              <w:t> пункту 38 Особливостей;</w:t>
            </w:r>
          </w:p>
          <w:p>
            <w:pPr>
              <w:keepNext/>
              <w:keepLines/>
              <w:contextualSpacing/>
              <w:jc w:val="both"/>
              <w:rPr>
                <w:rFonts w:ascii="Times New Roman" w:hAnsi="Times New Roman" w:eastAsia="Times New Roman" w:cs="Times New Roman"/>
                <w:color w:val="000000"/>
                <w:sz w:val="24"/>
                <w:szCs w:val="24"/>
                <w:lang w:val="uk-UA" w:eastAsia="ru-RU"/>
              </w:rPr>
            </w:pPr>
            <w:bookmarkStart w:id="11" w:name="n140"/>
            <w:bookmarkEnd w:id="11"/>
            <w:bookmarkStart w:id="12" w:name="n330"/>
            <w:bookmarkEnd w:id="12"/>
            <w:r>
              <w:rPr>
                <w:rFonts w:ascii="Times New Roman" w:hAnsi="Times New Roman" w:eastAsia="Times New Roman" w:cs="Times New Roman"/>
                <w:sz w:val="24"/>
                <w:szCs w:val="24"/>
                <w:lang w:val="uk-UA" w:eastAsia="ru-RU"/>
              </w:rPr>
              <w:t>визначив конфіденційною інформацію, що не може бути визначена як конфіденційна відповідно до вимог </w:t>
            </w:r>
            <w:r>
              <w:fldChar w:fldCharType="begin"/>
            </w:r>
            <w:r>
              <w:instrText xml:space="preserve"> HYPERLINK "https://zakon.rada.gov.ua/laws/show/1178-2022-%D0%BF" \l "n291" </w:instrText>
            </w:r>
            <w:r>
              <w:fldChar w:fldCharType="separate"/>
            </w:r>
            <w:r>
              <w:rPr>
                <w:rStyle w:val="4"/>
                <w:rFonts w:ascii="Times New Roman" w:hAnsi="Times New Roman" w:eastAsia="Times New Roman" w:cs="Times New Roman"/>
                <w:color w:val="auto"/>
                <w:sz w:val="24"/>
                <w:szCs w:val="24"/>
                <w:u w:val="none"/>
                <w:lang w:val="uk-UA" w:eastAsia="ru-RU"/>
              </w:rPr>
              <w:t>абзацу другого</w:t>
            </w:r>
            <w:r>
              <w:rPr>
                <w:rStyle w:val="4"/>
                <w:rFonts w:ascii="Times New Roman" w:hAnsi="Times New Roman" w:eastAsia="Times New Roman" w:cs="Times New Roman"/>
                <w:color w:val="auto"/>
                <w:sz w:val="24"/>
                <w:szCs w:val="24"/>
                <w:u w:val="none"/>
                <w:lang w:val="uk-UA" w:eastAsia="ru-RU"/>
              </w:rPr>
              <w:fldChar w:fldCharType="end"/>
            </w:r>
            <w:r>
              <w:rPr>
                <w:rFonts w:ascii="Times New Roman" w:hAnsi="Times New Roman" w:eastAsia="Times New Roman" w:cs="Times New Roman"/>
                <w:sz w:val="24"/>
                <w:szCs w:val="24"/>
                <w:lang w:val="uk-UA" w:eastAsia="ru-RU"/>
              </w:rPr>
              <w:t> пункту</w:t>
            </w:r>
            <w:r>
              <w:rPr>
                <w:rFonts w:ascii="Times New Roman" w:hAnsi="Times New Roman" w:eastAsia="Times New Roman" w:cs="Times New Roman"/>
                <w:color w:val="000000"/>
                <w:sz w:val="24"/>
                <w:szCs w:val="24"/>
                <w:lang w:val="uk-UA" w:eastAsia="ru-RU"/>
              </w:rPr>
              <w:t xml:space="preserve"> 36 Особливостей;</w:t>
            </w:r>
          </w:p>
          <w:p>
            <w:pPr>
              <w:keepNext/>
              <w:keepLines/>
              <w:contextualSpacing/>
              <w:jc w:val="both"/>
              <w:rPr>
                <w:rFonts w:ascii="Times New Roman" w:hAnsi="Times New Roman" w:eastAsia="Times New Roman" w:cs="Times New Roman"/>
                <w:sz w:val="24"/>
                <w:szCs w:val="24"/>
                <w:lang w:val="uk-UA" w:eastAsia="ru-RU"/>
              </w:rPr>
            </w:pPr>
            <w:bookmarkStart w:id="13" w:name="n331"/>
            <w:bookmarkEnd w:id="13"/>
            <w:bookmarkStart w:id="14" w:name="n141"/>
            <w:bookmarkEnd w:id="14"/>
            <w:r>
              <w:rPr>
                <w:rFonts w:ascii="Times New Roman" w:hAnsi="Times New Roman" w:eastAsia="Times New Roman" w:cs="Times New Roman"/>
                <w:color w:val="000000"/>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w:t>
            </w:r>
            <w:r>
              <w:rPr>
                <w:rFonts w:ascii="Times New Roman" w:hAnsi="Times New Roman" w:eastAsia="Times New Roman" w:cs="Times New Roman"/>
                <w:sz w:val="24"/>
                <w:szCs w:val="24"/>
                <w:lang w:val="uk-UA" w:eastAsia="ru-RU"/>
              </w:rPr>
              <w:t>2022 р. </w:t>
            </w:r>
            <w:r>
              <w:fldChar w:fldCharType="begin"/>
            </w:r>
            <w:r>
              <w:instrText xml:space="preserve"> HYPERLINK "https://zakon.rada.gov.ua/laws/show/1178-2022-%D0%BF" \l "n2" </w:instrText>
            </w:r>
            <w:r>
              <w:fldChar w:fldCharType="separate"/>
            </w:r>
            <w:r>
              <w:rPr>
                <w:rStyle w:val="4"/>
                <w:rFonts w:ascii="Times New Roman" w:hAnsi="Times New Roman" w:eastAsia="Times New Roman" w:cs="Times New Roman"/>
                <w:color w:val="auto"/>
                <w:sz w:val="24"/>
                <w:szCs w:val="24"/>
                <w:u w:val="none"/>
                <w:lang w:val="uk-UA" w:eastAsia="ru-RU"/>
              </w:rPr>
              <w:t>№ 1178</w:t>
            </w:r>
            <w:r>
              <w:rPr>
                <w:rStyle w:val="4"/>
                <w:rFonts w:ascii="Times New Roman" w:hAnsi="Times New Roman" w:eastAsia="Times New Roman" w:cs="Times New Roman"/>
                <w:color w:val="auto"/>
                <w:sz w:val="24"/>
                <w:szCs w:val="24"/>
                <w:u w:val="none"/>
                <w:lang w:val="uk-UA" w:eastAsia="ru-RU"/>
              </w:rPr>
              <w:fldChar w:fldCharType="end"/>
            </w:r>
            <w:r>
              <w:rPr>
                <w:rFonts w:ascii="Times New Roman" w:hAnsi="Times New Roman" w:eastAsia="Times New Roman" w:cs="Times New Roman"/>
                <w:sz w:val="24"/>
                <w:szCs w:val="24"/>
                <w:lang w:val="uk-UA" w:eastAsia="ru-RU"/>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keepNext/>
              <w:keepLines/>
              <w:contextualSpacing/>
              <w:jc w:val="both"/>
              <w:rPr>
                <w:rFonts w:ascii="Times New Roman" w:hAnsi="Times New Roman" w:eastAsia="Times New Roman" w:cs="Times New Roman"/>
                <w:sz w:val="24"/>
                <w:szCs w:val="24"/>
                <w:lang w:val="uk-UA" w:eastAsia="ru-RU"/>
              </w:rPr>
            </w:pPr>
            <w:bookmarkStart w:id="15" w:name="n395"/>
            <w:bookmarkEnd w:id="15"/>
            <w:bookmarkStart w:id="16" w:name="n142"/>
            <w:bookmarkEnd w:id="16"/>
            <w:r>
              <w:rPr>
                <w:rFonts w:ascii="Times New Roman" w:hAnsi="Times New Roman" w:eastAsia="Times New Roman" w:cs="Times New Roman"/>
                <w:sz w:val="24"/>
                <w:szCs w:val="24"/>
                <w:lang w:val="uk-UA" w:eastAsia="ru-RU"/>
              </w:rPr>
              <w:t>2) тендерна пропозиція:</w:t>
            </w:r>
          </w:p>
          <w:p>
            <w:pPr>
              <w:keepNext/>
              <w:keepLines/>
              <w:contextualSpacing/>
              <w:jc w:val="both"/>
              <w:rPr>
                <w:rFonts w:ascii="Times New Roman" w:hAnsi="Times New Roman" w:eastAsia="Times New Roman" w:cs="Times New Roman"/>
                <w:sz w:val="24"/>
                <w:szCs w:val="24"/>
                <w:lang w:val="uk-UA" w:eastAsia="ru-RU"/>
              </w:rPr>
            </w:pPr>
            <w:bookmarkStart w:id="17" w:name="n143"/>
            <w:bookmarkEnd w:id="17"/>
            <w:r>
              <w:rPr>
                <w:rFonts w:ascii="Times New Roman" w:hAnsi="Times New Roman" w:eastAsia="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fldChar w:fldCharType="begin"/>
            </w:r>
            <w:r>
              <w:instrText xml:space="preserve"> HYPERLINK "https://zakon.rada.gov.ua/laws/show/1178-2022-%D0%BF" \l "n131" </w:instrText>
            </w:r>
            <w:r>
              <w:fldChar w:fldCharType="separate"/>
            </w:r>
            <w:r>
              <w:rPr>
                <w:rStyle w:val="4"/>
                <w:rFonts w:ascii="Times New Roman" w:hAnsi="Times New Roman" w:eastAsia="Times New Roman" w:cs="Times New Roman"/>
                <w:color w:val="auto"/>
                <w:sz w:val="24"/>
                <w:szCs w:val="24"/>
                <w:u w:val="none"/>
                <w:lang w:val="uk-UA" w:eastAsia="ru-RU"/>
              </w:rPr>
              <w:t>пункту 40</w:t>
            </w:r>
            <w:r>
              <w:rPr>
                <w:rStyle w:val="4"/>
                <w:rFonts w:ascii="Times New Roman" w:hAnsi="Times New Roman" w:eastAsia="Times New Roman" w:cs="Times New Roman"/>
                <w:color w:val="auto"/>
                <w:sz w:val="24"/>
                <w:szCs w:val="24"/>
                <w:u w:val="none"/>
                <w:lang w:val="uk-UA" w:eastAsia="ru-RU"/>
              </w:rPr>
              <w:fldChar w:fldCharType="end"/>
            </w:r>
            <w:r>
              <w:rPr>
                <w:rFonts w:ascii="Times New Roman" w:hAnsi="Times New Roman" w:eastAsia="Times New Roman" w:cs="Times New Roman"/>
                <w:sz w:val="24"/>
                <w:szCs w:val="24"/>
                <w:lang w:val="uk-UA" w:eastAsia="ru-RU"/>
              </w:rPr>
              <w:t>  Особливостей;</w:t>
            </w:r>
          </w:p>
          <w:p>
            <w:pPr>
              <w:keepNext/>
              <w:keepLines/>
              <w:contextualSpacing/>
              <w:jc w:val="both"/>
              <w:rPr>
                <w:rFonts w:ascii="Times New Roman" w:hAnsi="Times New Roman" w:eastAsia="Times New Roman" w:cs="Times New Roman"/>
                <w:color w:val="000000"/>
                <w:sz w:val="24"/>
                <w:szCs w:val="24"/>
                <w:lang w:val="uk-UA" w:eastAsia="ru-RU"/>
              </w:rPr>
            </w:pPr>
            <w:bookmarkStart w:id="18" w:name="n145"/>
            <w:bookmarkEnd w:id="18"/>
            <w:bookmarkStart w:id="19" w:name="n396"/>
            <w:bookmarkEnd w:id="19"/>
            <w:r>
              <w:rPr>
                <w:rFonts w:ascii="Times New Roman" w:hAnsi="Times New Roman" w:eastAsia="Times New Roman" w:cs="Times New Roman"/>
                <w:color w:val="000000"/>
                <w:sz w:val="24"/>
                <w:szCs w:val="24"/>
                <w:lang w:val="uk-UA" w:eastAsia="ru-RU"/>
              </w:rPr>
              <w:t>є такою, строк дії якої закінчився;</w:t>
            </w:r>
          </w:p>
          <w:p>
            <w:pPr>
              <w:keepNext/>
              <w:keepLines/>
              <w:contextualSpacing/>
              <w:jc w:val="both"/>
              <w:rPr>
                <w:rFonts w:ascii="Times New Roman" w:hAnsi="Times New Roman" w:eastAsia="Times New Roman" w:cs="Times New Roman"/>
                <w:color w:val="000000"/>
                <w:sz w:val="24"/>
                <w:szCs w:val="24"/>
                <w:lang w:val="uk-UA" w:eastAsia="ru-RU"/>
              </w:rPr>
            </w:pPr>
            <w:bookmarkStart w:id="20" w:name="n146"/>
            <w:bookmarkEnd w:id="20"/>
            <w:r>
              <w:rPr>
                <w:rFonts w:ascii="Times New Roman" w:hAnsi="Times New Roman" w:eastAsia="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keepNext/>
              <w:keepLines/>
              <w:contextualSpacing/>
              <w:jc w:val="both"/>
              <w:rPr>
                <w:rFonts w:ascii="Times New Roman" w:hAnsi="Times New Roman" w:eastAsia="Times New Roman" w:cs="Times New Roman"/>
                <w:sz w:val="24"/>
                <w:szCs w:val="24"/>
                <w:lang w:val="uk-UA" w:eastAsia="ru-RU"/>
              </w:rPr>
            </w:pPr>
            <w:bookmarkStart w:id="21" w:name="n147"/>
            <w:bookmarkEnd w:id="21"/>
            <w:r>
              <w:rPr>
                <w:rFonts w:ascii="Times New Roman" w:hAnsi="Times New Roman" w:eastAsia="Times New Roman" w:cs="Times New Roman"/>
                <w:color w:val="000000"/>
                <w:sz w:val="24"/>
                <w:szCs w:val="24"/>
                <w:lang w:val="uk-UA" w:eastAsia="ru-RU"/>
              </w:rPr>
              <w:t xml:space="preserve">не відповідає вимогам, установленим у тендерній документації </w:t>
            </w:r>
            <w:r>
              <w:rPr>
                <w:rFonts w:ascii="Times New Roman" w:hAnsi="Times New Roman" w:eastAsia="Times New Roman" w:cs="Times New Roman"/>
                <w:sz w:val="24"/>
                <w:szCs w:val="24"/>
                <w:lang w:val="uk-UA" w:eastAsia="ru-RU"/>
              </w:rPr>
              <w:t>відповідно до </w:t>
            </w:r>
            <w:r>
              <w:fldChar w:fldCharType="begin"/>
            </w:r>
            <w:r>
              <w:instrText xml:space="preserve"> HYPERLINK "https://zakon.rada.gov.ua/laws/show/922-19" \l "n1422" \t "_blank" </w:instrText>
            </w:r>
            <w:r>
              <w:fldChar w:fldCharType="separate"/>
            </w:r>
            <w:r>
              <w:rPr>
                <w:rStyle w:val="4"/>
                <w:rFonts w:ascii="Times New Roman" w:hAnsi="Times New Roman" w:eastAsia="Times New Roman" w:cs="Times New Roman"/>
                <w:color w:val="auto"/>
                <w:sz w:val="24"/>
                <w:szCs w:val="24"/>
                <w:u w:val="none"/>
                <w:lang w:val="uk-UA" w:eastAsia="ru-RU"/>
              </w:rPr>
              <w:t>абзацу першого</w:t>
            </w:r>
            <w:r>
              <w:rPr>
                <w:rStyle w:val="4"/>
                <w:rFonts w:ascii="Times New Roman" w:hAnsi="Times New Roman" w:eastAsia="Times New Roman" w:cs="Times New Roman"/>
                <w:color w:val="auto"/>
                <w:sz w:val="24"/>
                <w:szCs w:val="24"/>
                <w:u w:val="none"/>
                <w:lang w:val="uk-UA" w:eastAsia="ru-RU"/>
              </w:rPr>
              <w:fldChar w:fldCharType="end"/>
            </w:r>
            <w:r>
              <w:rPr>
                <w:rFonts w:ascii="Times New Roman" w:hAnsi="Times New Roman" w:eastAsia="Times New Roman" w:cs="Times New Roman"/>
                <w:sz w:val="24"/>
                <w:szCs w:val="24"/>
                <w:lang w:val="uk-UA" w:eastAsia="ru-RU"/>
              </w:rPr>
              <w:t> частини третьої статті 22 Закону;</w:t>
            </w:r>
          </w:p>
          <w:p>
            <w:pPr>
              <w:keepNext/>
              <w:keepLines/>
              <w:contextualSpacing/>
              <w:jc w:val="both"/>
              <w:rPr>
                <w:rFonts w:ascii="Times New Roman" w:hAnsi="Times New Roman" w:eastAsia="Times New Roman" w:cs="Times New Roman"/>
                <w:sz w:val="24"/>
                <w:szCs w:val="24"/>
                <w:lang w:val="uk-UA" w:eastAsia="ru-RU"/>
              </w:rPr>
            </w:pPr>
            <w:bookmarkStart w:id="22" w:name="n148"/>
            <w:bookmarkEnd w:id="22"/>
            <w:r>
              <w:rPr>
                <w:rFonts w:ascii="Times New Roman" w:hAnsi="Times New Roman" w:eastAsia="Times New Roman" w:cs="Times New Roman"/>
                <w:sz w:val="24"/>
                <w:szCs w:val="24"/>
                <w:lang w:val="uk-UA" w:eastAsia="ru-RU"/>
              </w:rPr>
              <w:t>3) переможець процедури закупівлі:</w:t>
            </w:r>
          </w:p>
          <w:p>
            <w:pPr>
              <w:keepNext/>
              <w:keepLines/>
              <w:contextualSpacing/>
              <w:jc w:val="both"/>
              <w:rPr>
                <w:rFonts w:ascii="Times New Roman" w:hAnsi="Times New Roman" w:eastAsia="Times New Roman" w:cs="Times New Roman"/>
                <w:sz w:val="24"/>
                <w:szCs w:val="24"/>
                <w:lang w:val="uk-UA" w:eastAsia="ru-RU"/>
              </w:rPr>
            </w:pPr>
            <w:bookmarkStart w:id="23" w:name="n149"/>
            <w:bookmarkEnd w:id="23"/>
            <w:r>
              <w:rPr>
                <w:rFonts w:ascii="Times New Roman" w:hAnsi="Times New Roman" w:eastAsia="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pPr>
              <w:keepNext/>
              <w:keepLines/>
              <w:contextualSpacing/>
              <w:jc w:val="both"/>
              <w:rPr>
                <w:rFonts w:ascii="Times New Roman" w:hAnsi="Times New Roman" w:eastAsia="Times New Roman" w:cs="Times New Roman"/>
                <w:sz w:val="24"/>
                <w:szCs w:val="24"/>
                <w:lang w:val="uk-UA" w:eastAsia="ru-RU"/>
              </w:rPr>
            </w:pPr>
            <w:bookmarkStart w:id="24" w:name="n150"/>
            <w:bookmarkEnd w:id="24"/>
            <w:r>
              <w:rPr>
                <w:rFonts w:ascii="Times New Roman" w:hAnsi="Times New Roman" w:eastAsia="Times New Roman" w:cs="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w:t>
            </w:r>
            <w:r>
              <w:fldChar w:fldCharType="begin"/>
            </w:r>
            <w:r>
              <w:instrText xml:space="preserve"> HYPERLINK "https://zakon.rada.gov.ua/laws/show/1178-2022-%D0%BF" \l "n159" </w:instrText>
            </w:r>
            <w:r>
              <w:fldChar w:fldCharType="separate"/>
            </w:r>
            <w:r>
              <w:rPr>
                <w:rStyle w:val="4"/>
                <w:rFonts w:ascii="Times New Roman" w:hAnsi="Times New Roman" w:eastAsia="Times New Roman" w:cs="Times New Roman"/>
                <w:color w:val="auto"/>
                <w:sz w:val="24"/>
                <w:szCs w:val="24"/>
                <w:u w:val="none"/>
                <w:lang w:val="uk-UA" w:eastAsia="ru-RU"/>
              </w:rPr>
              <w:t>пунктом 44</w:t>
            </w:r>
            <w:r>
              <w:rPr>
                <w:rStyle w:val="4"/>
                <w:rFonts w:ascii="Times New Roman" w:hAnsi="Times New Roman" w:eastAsia="Times New Roman" w:cs="Times New Roman"/>
                <w:color w:val="auto"/>
                <w:sz w:val="24"/>
                <w:szCs w:val="24"/>
                <w:u w:val="none"/>
                <w:lang w:val="uk-UA" w:eastAsia="ru-RU"/>
              </w:rPr>
              <w:fldChar w:fldCharType="end"/>
            </w:r>
            <w:r>
              <w:rPr>
                <w:rFonts w:ascii="Times New Roman" w:hAnsi="Times New Roman" w:eastAsia="Times New Roman" w:cs="Times New Roman"/>
                <w:sz w:val="24"/>
                <w:szCs w:val="24"/>
                <w:lang w:val="uk-UA" w:eastAsia="ru-RU"/>
              </w:rPr>
              <w:t> Оособливостей;</w:t>
            </w:r>
          </w:p>
          <w:p>
            <w:pPr>
              <w:keepNext/>
              <w:keepLines/>
              <w:contextualSpacing/>
              <w:jc w:val="both"/>
              <w:rPr>
                <w:rFonts w:ascii="Times New Roman" w:hAnsi="Times New Roman" w:eastAsia="Times New Roman" w:cs="Times New Roman"/>
                <w:sz w:val="24"/>
                <w:szCs w:val="24"/>
                <w:lang w:val="uk-UA" w:eastAsia="ru-RU"/>
              </w:rPr>
            </w:pPr>
            <w:bookmarkStart w:id="25" w:name="n397"/>
            <w:bookmarkEnd w:id="25"/>
            <w:bookmarkStart w:id="26" w:name="n151"/>
            <w:bookmarkEnd w:id="26"/>
            <w:r>
              <w:rPr>
                <w:rFonts w:ascii="Times New Roman" w:hAnsi="Times New Roman" w:eastAsia="Times New Roman" w:cs="Times New Roman"/>
                <w:sz w:val="24"/>
                <w:szCs w:val="24"/>
                <w:lang w:val="uk-UA" w:eastAsia="ru-RU"/>
              </w:rPr>
              <w:t>не надав копію ліцензії або документа дозвільного характеру (у разі їх наявності) відповідно до </w:t>
            </w:r>
            <w:r>
              <w:fldChar w:fldCharType="begin"/>
            </w:r>
            <w:r>
              <w:instrText xml:space="preserve"> HYPERLINK "https://zakon.rada.gov.ua/laws/show/922-19" \l "n1762" \t "_blank" </w:instrText>
            </w:r>
            <w:r>
              <w:fldChar w:fldCharType="separate"/>
            </w:r>
            <w:r>
              <w:rPr>
                <w:rStyle w:val="4"/>
                <w:rFonts w:ascii="Times New Roman" w:hAnsi="Times New Roman" w:eastAsia="Times New Roman" w:cs="Times New Roman"/>
                <w:color w:val="auto"/>
                <w:sz w:val="24"/>
                <w:szCs w:val="24"/>
                <w:u w:val="none"/>
                <w:lang w:val="uk-UA" w:eastAsia="ru-RU"/>
              </w:rPr>
              <w:t>частини другої</w:t>
            </w:r>
            <w:r>
              <w:rPr>
                <w:rStyle w:val="4"/>
                <w:rFonts w:ascii="Times New Roman" w:hAnsi="Times New Roman" w:eastAsia="Times New Roman" w:cs="Times New Roman"/>
                <w:color w:val="auto"/>
                <w:sz w:val="24"/>
                <w:szCs w:val="24"/>
                <w:u w:val="none"/>
                <w:lang w:val="uk-UA" w:eastAsia="ru-RU"/>
              </w:rPr>
              <w:fldChar w:fldCharType="end"/>
            </w:r>
            <w:r>
              <w:rPr>
                <w:rFonts w:ascii="Times New Roman" w:hAnsi="Times New Roman" w:eastAsia="Times New Roman" w:cs="Times New Roman"/>
                <w:sz w:val="24"/>
                <w:szCs w:val="24"/>
                <w:lang w:val="uk-UA" w:eastAsia="ru-RU"/>
              </w:rPr>
              <w:t> статті 41 Закону;</w:t>
            </w:r>
          </w:p>
          <w:p>
            <w:pPr>
              <w:keepNext/>
              <w:keepLines/>
              <w:contextualSpacing/>
              <w:jc w:val="both"/>
              <w:rPr>
                <w:rFonts w:ascii="Times New Roman" w:hAnsi="Times New Roman" w:eastAsia="Times New Roman" w:cs="Times New Roman"/>
                <w:sz w:val="24"/>
                <w:szCs w:val="24"/>
                <w:lang w:val="uk-UA" w:eastAsia="ru-RU"/>
              </w:rPr>
            </w:pPr>
            <w:bookmarkStart w:id="27" w:name="n152"/>
            <w:bookmarkEnd w:id="27"/>
            <w:r>
              <w:rPr>
                <w:rFonts w:ascii="Times New Roman" w:hAnsi="Times New Roman" w:eastAsia="Times New Roman" w:cs="Times New Roman"/>
                <w:sz w:val="24"/>
                <w:szCs w:val="24"/>
                <w:lang w:val="uk-UA" w:eastAsia="ru-RU"/>
              </w:rPr>
              <w:t>не надав забезпечення виконання договору про закупівлю, якщо таке забезпечення вимагалося замовником;</w:t>
            </w:r>
          </w:p>
          <w:p>
            <w:pPr>
              <w:keepNext/>
              <w:keepLines/>
              <w:contextualSpacing/>
              <w:jc w:val="both"/>
              <w:rPr>
                <w:rFonts w:ascii="Times New Roman" w:hAnsi="Times New Roman" w:eastAsia="Times New Roman" w:cs="Times New Roman"/>
                <w:sz w:val="24"/>
                <w:szCs w:val="24"/>
                <w:lang w:val="uk-UA" w:eastAsia="ru-RU"/>
              </w:rPr>
            </w:pPr>
            <w:bookmarkStart w:id="28" w:name="n153"/>
            <w:bookmarkEnd w:id="28"/>
            <w:r>
              <w:rPr>
                <w:rFonts w:ascii="Times New Roman" w:hAnsi="Times New Roman" w:eastAsia="Times New Roman" w:cs="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w:t>
            </w:r>
            <w:r>
              <w:fldChar w:fldCharType="begin"/>
            </w:r>
            <w:r>
              <w:instrText xml:space="preserve"> HYPERLINK "https://zakon.rada.gov.ua/laws/show/1178-2022-%D0%BF" \l "n326" </w:instrText>
            </w:r>
            <w:r>
              <w:fldChar w:fldCharType="separate"/>
            </w:r>
            <w:r>
              <w:rPr>
                <w:rStyle w:val="4"/>
                <w:rFonts w:ascii="Times New Roman" w:hAnsi="Times New Roman" w:eastAsia="Times New Roman" w:cs="Times New Roman"/>
                <w:color w:val="auto"/>
                <w:sz w:val="24"/>
                <w:szCs w:val="24"/>
                <w:u w:val="none"/>
                <w:lang w:val="uk-UA" w:eastAsia="ru-RU"/>
              </w:rPr>
              <w:t>абзацом другим</w:t>
            </w:r>
            <w:r>
              <w:rPr>
                <w:rStyle w:val="4"/>
                <w:rFonts w:ascii="Times New Roman" w:hAnsi="Times New Roman" w:eastAsia="Times New Roman" w:cs="Times New Roman"/>
                <w:color w:val="auto"/>
                <w:sz w:val="24"/>
                <w:szCs w:val="24"/>
                <w:u w:val="none"/>
                <w:lang w:val="uk-UA" w:eastAsia="ru-RU"/>
              </w:rPr>
              <w:fldChar w:fldCharType="end"/>
            </w:r>
            <w:r>
              <w:rPr>
                <w:rFonts w:ascii="Times New Roman" w:hAnsi="Times New Roman" w:eastAsia="Times New Roman" w:cs="Times New Roman"/>
                <w:sz w:val="24"/>
                <w:szCs w:val="24"/>
                <w:lang w:val="uk-UA" w:eastAsia="ru-RU"/>
              </w:rPr>
              <w:t> пункту 39 Особливостей</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sz w:val="24"/>
                <w:szCs w:val="24"/>
                <w:lang w:val="uk-UA" w:eastAsia="ru-RU"/>
              </w:rPr>
              <w:t>5.3.2.</w:t>
            </w:r>
            <w:r>
              <w:rPr>
                <w:rFonts w:ascii="Times New Roman" w:hAnsi="Times New Roman" w:eastAsia="Times New Roman" w:cs="Times New Roman"/>
                <w:sz w:val="16"/>
                <w:szCs w:val="16"/>
                <w:lang w:val="uk-UA" w:eastAsia="uk-UA"/>
              </w:rPr>
              <w:t xml:space="preserve"> </w:t>
            </w:r>
            <w:r>
              <w:rPr>
                <w:rFonts w:ascii="Times New Roman" w:hAnsi="Times New Roman" w:eastAsia="Times New Roman" w:cs="Times New Roman"/>
                <w:sz w:val="24"/>
                <w:szCs w:val="24"/>
                <w:lang w:val="uk-UA" w:eastAsia="ru-RU"/>
              </w:rPr>
              <w:t>Замовник може відхилити</w:t>
            </w:r>
            <w:r>
              <w:rPr>
                <w:rFonts w:ascii="Times New Roman" w:hAnsi="Times New Roman" w:eastAsia="Times New Roman" w:cs="Times New Roman"/>
                <w:color w:val="000000"/>
                <w:sz w:val="24"/>
                <w:szCs w:val="24"/>
                <w:lang w:val="uk-UA" w:eastAsia="ru-RU"/>
              </w:rPr>
              <w:t xml:space="preserve"> тендерну пропозицію із зазначенням аргументації в електронній системі закупівель у разі, коли:</w:t>
            </w:r>
          </w:p>
          <w:p>
            <w:pPr>
              <w:keepNext/>
              <w:keepLines/>
              <w:contextualSpacing/>
              <w:jc w:val="both"/>
              <w:rPr>
                <w:rFonts w:ascii="Times New Roman" w:hAnsi="Times New Roman" w:eastAsia="Times New Roman" w:cs="Times New Roman"/>
                <w:color w:val="000000"/>
                <w:sz w:val="24"/>
                <w:szCs w:val="24"/>
                <w:lang w:val="uk-UA" w:eastAsia="ru-RU"/>
              </w:rPr>
            </w:pPr>
            <w:bookmarkStart w:id="29" w:name="n155"/>
            <w:bookmarkEnd w:id="29"/>
            <w:r>
              <w:rPr>
                <w:rFonts w:ascii="Times New Roman" w:hAnsi="Times New Roman" w:eastAsia="Times New Roman" w:cs="Times New Roman"/>
                <w:color w:val="000000"/>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keepNext/>
              <w:keepLines/>
              <w:contextualSpacing/>
              <w:jc w:val="both"/>
              <w:rPr>
                <w:rFonts w:ascii="Times New Roman" w:hAnsi="Times New Roman" w:eastAsia="Times New Roman" w:cs="Times New Roman"/>
                <w:color w:val="000000"/>
                <w:sz w:val="24"/>
                <w:szCs w:val="24"/>
                <w:lang w:val="uk-UA" w:eastAsia="ru-RU"/>
              </w:rPr>
            </w:pPr>
            <w:bookmarkStart w:id="30" w:name="n156"/>
            <w:bookmarkEnd w:id="30"/>
            <w:r>
              <w:rPr>
                <w:rFonts w:ascii="Times New Roman" w:hAnsi="Times New Roman" w:eastAsia="Times New Roman" w:cs="Times New Roman"/>
                <w:color w:val="000000"/>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     Замовник, відповідно до п.44 Особливостей,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20 млн. гривень (у тому числі за лотом);</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5"/>
              <w:spacing w:before="0" w:beforeAutospacing="0" w:after="160" w:afterAutospacing="0"/>
              <w:jc w:val="both"/>
            </w:pPr>
            <w:r>
              <w:rPr>
                <w:rFonts w:eastAsia="Times New Roman"/>
                <w:color w:val="000000"/>
                <w:lang w:eastAsia="ru-RU"/>
              </w:rPr>
              <w:t>5.3.3.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w:t>
            </w:r>
            <w:r>
              <w:rPr>
                <w:rFonts w:eastAsia="Times New Roman"/>
                <w:color w:val="000000"/>
                <w:highlight w:val="none"/>
                <w:lang w:eastAsia="ru-RU"/>
              </w:rPr>
              <w:t xml:space="preserve"> закупівлі не може бути відмовлено в участі в процедурі закупівлі. На підтвердження відсутності зазначеної підстави для відхилення учасник повинен надати інформацію у довільній формі (лист, довідку)</w:t>
            </w:r>
            <w:r>
              <w:rPr>
                <w:color w:val="000000"/>
                <w:highlight w:val="none"/>
              </w:rPr>
              <w:t xml:space="preserve">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w:t>
            </w:r>
            <w:r>
              <w:rPr>
                <w:color w:val="000000"/>
              </w:rPr>
              <w:t>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договору;або </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cs="Times New Roman"/>
                <w:color w:val="000000"/>
                <w:sz w:val="24"/>
                <w:szCs w:val="24"/>
                <w:lang w:val="uk-UA"/>
              </w:rPr>
              <w:t>учасник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r>
              <w:rPr>
                <w:rFonts w:ascii="Times New Roman" w:hAnsi="Times New Roman" w:eastAsia="Times New Roman" w:cs="Times New Roman"/>
                <w:color w:val="000000"/>
                <w:sz w:val="24"/>
                <w:szCs w:val="24"/>
                <w:lang w:val="uk-UA" w:eastAsia="ru-RU"/>
              </w:rPr>
              <w:t>.</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trPr>
          <w:trHeight w:val="472"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Розділ 6. Результати торгів та укладання договору про закупівлю</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b/>
                <w:bCs/>
                <w:sz w:val="24"/>
                <w:szCs w:val="24"/>
                <w:lang w:val="uk-UA"/>
              </w:rPr>
            </w:pPr>
            <w:r>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6.1.1.Замовник відміняє відкриті торги у разі:</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1) відсутності подальшої потреби в закупівлі товарів, робіт чи послуг;</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3) скорочення обсягу видатків на здійснення закупівлі товарів, робіт чи послуг;</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6.1.2.Відкриті торги автоматично відміняються електронною системою закупівель у разі:</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6.1.3.Відкриті торги можуть бути відмінені частково (за лотом).</w:t>
            </w:r>
          </w:p>
          <w:p>
            <w:pPr>
              <w:jc w:val="both"/>
              <w:rPr>
                <w:rFonts w:ascii="Times New Roman" w:hAnsi="Times New Roman" w:cs="Times New Roman"/>
                <w:sz w:val="24"/>
                <w:szCs w:val="24"/>
                <w:lang w:val="uk-UA"/>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Строк укладення договору</w:t>
            </w:r>
          </w:p>
        </w:tc>
        <w:tc>
          <w:tcPr>
            <w:tcW w:w="6973" w:type="dxa"/>
            <w:vAlign w:val="center"/>
          </w:tcPr>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6.2.1.</w:t>
            </w:r>
            <w:r>
              <w:t xml:space="preserve"> </w:t>
            </w:r>
            <w:r>
              <w:rPr>
                <w:rFonts w:ascii="Times New Roman" w:hAnsi="Times New Roman" w:eastAsia="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keepNext/>
              <w:keepLines/>
              <w:contextualSpacing/>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jc w:val="both"/>
              <w:rPr>
                <w:rFonts w:ascii="Times New Roman" w:hAnsi="Times New Roman" w:cs="Times New Roman"/>
                <w:sz w:val="24"/>
                <w:szCs w:val="24"/>
                <w:lang w:val="uk-UA"/>
              </w:rPr>
            </w:pPr>
          </w:p>
        </w:tc>
      </w:tr>
      <w:tr>
        <w:trPr>
          <w:trHeight w:val="69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Проєкт договору про закупівлю</w:t>
            </w:r>
          </w:p>
        </w:tc>
        <w:tc>
          <w:tcPr>
            <w:tcW w:w="6973" w:type="dxa"/>
            <w:vAlign w:val="center"/>
          </w:tcPr>
          <w:p>
            <w:pPr>
              <w:keepNext/>
              <w:keepLines/>
              <w:ind w:right="1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6.3.1.Проєкт Договору про закупівлю викладено в </w:t>
            </w:r>
            <w:r>
              <w:rPr>
                <w:rFonts w:ascii="Times New Roman" w:hAnsi="Times New Roman" w:eastAsia="Times New Roman" w:cs="Times New Roman"/>
                <w:b/>
                <w:bCs/>
                <w:i/>
                <w:iCs/>
                <w:color w:val="000000"/>
                <w:sz w:val="24"/>
                <w:szCs w:val="24"/>
                <w:lang w:val="uk-UA" w:eastAsia="ru-RU"/>
              </w:rPr>
              <w:t>Додатку 3</w:t>
            </w:r>
            <w:r>
              <w:rPr>
                <w:rFonts w:ascii="Times New Roman" w:hAnsi="Times New Roman" w:eastAsia="Times New Roman" w:cs="Times New Roman"/>
                <w:color w:val="000000"/>
                <w:sz w:val="24"/>
                <w:szCs w:val="24"/>
                <w:lang w:val="uk-UA" w:eastAsia="ru-RU"/>
              </w:rPr>
              <w:t xml:space="preserve"> до цієї тендерної документації.</w:t>
            </w:r>
          </w:p>
          <w:p>
            <w:pPr>
              <w:keepNext/>
              <w:keepLines/>
              <w:ind w:right="1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6.3.2. Остаточна редакція договору про закупівлю складається з урахуванням особливостей предмету закупівлі та результатів аукціону на базі проєкту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b/>
                <w:bCs/>
                <w:i/>
                <w:iCs/>
                <w:color w:val="000000"/>
                <w:sz w:val="24"/>
                <w:szCs w:val="24"/>
                <w:lang w:val="uk-UA" w:eastAsia="ru-RU"/>
              </w:rPr>
              <w:t>6.3.3. Переможець</w:t>
            </w:r>
            <w:r>
              <w:rPr>
                <w:rFonts w:ascii="Times New Roman" w:hAnsi="Times New Roman" w:eastAsia="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pPr>
              <w:pStyle w:val="7"/>
              <w:keepNext/>
              <w:keepLines/>
              <w:numPr>
                <w:ilvl w:val="0"/>
                <w:numId w:val="3"/>
              </w:numPr>
              <w:spacing w:after="0" w:line="240" w:lineRule="auto"/>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інформацію про право підписання договору про закупівлю;</w:t>
            </w:r>
          </w:p>
          <w:p>
            <w:pPr>
              <w:pStyle w:val="7"/>
              <w:keepNext/>
              <w:keepLines/>
              <w:numPr>
                <w:ilvl w:val="0"/>
                <w:numId w:val="3"/>
              </w:numPr>
              <w:spacing w:after="0" w:line="240" w:lineRule="auto"/>
              <w:jc w:val="both"/>
              <w:rPr>
                <w:rFonts w:ascii="Times New Roman" w:hAnsi="Times New Roman" w:eastAsia="Times New Roman" w:cs="Times New Roman"/>
                <w:strike/>
                <w:color w:val="000000"/>
                <w:sz w:val="24"/>
                <w:szCs w:val="24"/>
                <w:lang w:val="uk-UA" w:eastAsia="ru-RU"/>
              </w:rPr>
            </w:pPr>
            <w:r>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Pr>
                <w:rFonts w:ascii="Times New Roman" w:hAnsi="Times New Roman" w:cs="Times New Roman"/>
                <w:sz w:val="24"/>
                <w:szCs w:val="24"/>
                <w:lang w:val="uk-UA"/>
              </w:rPr>
              <w:t xml:space="preserve"> на провадження виду господарської діяльності, </w:t>
            </w:r>
            <w:r>
              <w:rPr>
                <w:rFonts w:ascii="Times New Roman" w:hAnsi="Times New Roman" w:eastAsia="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6.4.1.Договір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з врахуванням Особливостей.</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6.4.2. Основними істотними умовами договору про закупівлю є: - предмет договору; - ціна договору; - строк дії договору та строк поставки товарів/надання послуг; - якість та кількість товару/послуг. </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6.4.4. Умови договору про закупівлю не повинні відрізнятися від змісту тендерної пропозиції переможця процедури закупівлі, крім випадків:</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визначення грошового еквівалента зобов’язання в іноземній валюті;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перерахунку ціни </w:t>
            </w:r>
            <w:r>
              <w:rPr>
                <w:rFonts w:ascii="Times New Roman" w:hAnsi="Times New Roman" w:eastAsia="Times New Roman" w:cs="Times New Roman"/>
                <w:color w:val="000000"/>
                <w:sz w:val="24"/>
                <w:szCs w:val="24"/>
                <w:lang w:val="uk-UA" w:eastAsia="ru-RU"/>
              </w:rPr>
              <w:t xml:space="preserve">та обсягів товарів </w:t>
            </w:r>
            <w:r>
              <w:rPr>
                <w:rFonts w:ascii="Times New Roman" w:hAnsi="Times New Roman" w:cs="Times New Roman"/>
                <w:sz w:val="24"/>
                <w:szCs w:val="24"/>
                <w:lang w:val="uk-UA"/>
              </w:rPr>
              <w:t xml:space="preserve">за результатами електронного аукціону в бік зменшення </w:t>
            </w:r>
            <w:r>
              <w:rPr>
                <w:rFonts w:ascii="Times New Roman" w:hAnsi="Times New Roman" w:eastAsia="Times New Roman" w:cs="Times New Roman"/>
                <w:color w:val="000000"/>
                <w:sz w:val="24"/>
                <w:szCs w:val="24"/>
                <w:lang w:val="uk-UA" w:eastAsia="ru-RU"/>
              </w:rPr>
              <w:t>за умови необхідності приведення обсягів товарів до кратності упаковки</w:t>
            </w:r>
            <w:r>
              <w:rPr>
                <w:rFonts w:ascii="Times New Roman" w:hAnsi="Times New Roman" w:cs="Times New Roman"/>
                <w:sz w:val="24"/>
                <w:szCs w:val="24"/>
                <w:lang w:val="uk-UA"/>
              </w:rPr>
              <w:t>, переможець разом з договором надає Замовнику відповідний перерахунок.</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5</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 </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6</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pPr>
              <w:keepNext/>
              <w:keepLines/>
              <w:ind w:right="120"/>
              <w:contextualSpacing/>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shd w:val="clear" w:color="auto" w:fill="FFFFFF"/>
                <w:lang w:val="uk-UA" w:eastAsia="ru-RU"/>
              </w:rPr>
              <w:t>Не вимагається.</w:t>
            </w:r>
          </w:p>
        </w:tc>
      </w:tr>
    </w:tbl>
    <w:p>
      <w:pPr>
        <w:rPr>
          <w:lang w:val="uk-UA"/>
        </w:rPr>
      </w:pPr>
    </w:p>
    <w:p/>
    <w:p/>
    <w:p/>
    <w:p/>
    <w:sectPr>
      <w:pgSz w:w="12240" w:h="15840"/>
      <w:pgMar w:top="851"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86"/>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libri">
    <w:altName w:val="Helvetica Neue"/>
    <w:panose1 w:val="020F0502020204030204"/>
    <w:charset w:val="86"/>
    <w:family w:val="swiss"/>
    <w:pitch w:val="default"/>
    <w:sig w:usb0="00000000" w:usb1="00000000" w:usb2="00000001" w:usb3="00000000" w:csb0="0000019F" w:csb1="00000000"/>
  </w:font>
  <w:font w:name="Calibri">
    <w:altName w:val="Helvetica Neue"/>
    <w:panose1 w:val="00000000000000000000"/>
    <w:charset w:val="00"/>
    <w:family w:val="auto"/>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Kingsoft Sign">
    <w:panose1 w:val="05050102010706020507"/>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E37968"/>
    <w:multiLevelType w:val="multilevel"/>
    <w:tmpl w:val="44E37968"/>
    <w:lvl w:ilvl="0" w:tentative="0">
      <w:start w:val="1"/>
      <w:numFmt w:val="decimal"/>
      <w:lvlText w:val="%1)"/>
      <w:lvlJc w:val="left"/>
      <w:pPr>
        <w:ind w:left="720" w:hanging="360"/>
      </w:pPr>
      <w:rPr>
        <w:strike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505D58D4"/>
    <w:multiLevelType w:val="multilevel"/>
    <w:tmpl w:val="505D58D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76265226"/>
    <w:multiLevelType w:val="multilevel"/>
    <w:tmpl w:val="7626522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1B8"/>
    <w:rsid w:val="0010170D"/>
    <w:rsid w:val="002C0CFD"/>
    <w:rsid w:val="002D6987"/>
    <w:rsid w:val="00310D8A"/>
    <w:rsid w:val="00403C46"/>
    <w:rsid w:val="004C61E9"/>
    <w:rsid w:val="00503364"/>
    <w:rsid w:val="00515B61"/>
    <w:rsid w:val="00527F14"/>
    <w:rsid w:val="00543750"/>
    <w:rsid w:val="00642152"/>
    <w:rsid w:val="0065457A"/>
    <w:rsid w:val="0066764A"/>
    <w:rsid w:val="009054E3"/>
    <w:rsid w:val="00946210"/>
    <w:rsid w:val="00981FDE"/>
    <w:rsid w:val="00A751F0"/>
    <w:rsid w:val="00C526EA"/>
    <w:rsid w:val="00D571B8"/>
    <w:rsid w:val="00D91C19"/>
    <w:rsid w:val="2F5CCE97"/>
    <w:rsid w:val="3C86E1B8"/>
    <w:rsid w:val="3EEAFB63"/>
    <w:rsid w:val="5FF62B51"/>
    <w:rsid w:val="79F561D3"/>
    <w:rsid w:val="7ABE4246"/>
    <w:rsid w:val="7BFF6CAE"/>
    <w:rsid w:val="7F3E6E20"/>
    <w:rsid w:val="7F933933"/>
    <w:rsid w:val="7FFFD840"/>
    <w:rsid w:val="A5F67B20"/>
    <w:rsid w:val="BAFA401B"/>
    <w:rsid w:val="DFF5A1D1"/>
    <w:rsid w:val="EBF5366B"/>
    <w:rsid w:val="EFFAD551"/>
    <w:rsid w:val="F9DFF30D"/>
    <w:rsid w:val="FF7F613C"/>
    <w:rsid w:val="FFCAA8D6"/>
    <w:rsid w:val="FFFD35B0"/>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uiPriority w:val="99"/>
    <w:rPr>
      <w:color w:val="0000FF" w:themeColor="hyperlink"/>
      <w:u w:val="single"/>
      <w14:textFill>
        <w14:solidFill>
          <w14:schemeClr w14:val="hlink"/>
        </w14:solidFill>
      </w14:textFill>
    </w:rPr>
  </w:style>
  <w:style w:type="paragraph" w:styleId="5">
    <w:name w:val="Normal (Web)"/>
    <w:basedOn w:val="1"/>
    <w:unhideWhenUsed/>
    <w:uiPriority w:val="99"/>
    <w:pPr>
      <w:spacing w:before="100" w:beforeAutospacing="1" w:after="100" w:afterAutospacing="1" w:line="240" w:lineRule="auto"/>
    </w:pPr>
    <w:rPr>
      <w:rFonts w:ascii="Times New Roman" w:hAnsi="Times New Roman" w:cs="Times New Roman" w:eastAsiaTheme="minorEastAsia"/>
      <w:sz w:val="24"/>
      <w:szCs w:val="24"/>
      <w:lang w:val="uk-UA" w:eastAsia="uk-UA"/>
    </w:rPr>
  </w:style>
  <w:style w:type="table" w:styleId="6">
    <w:name w:val="Table Grid"/>
    <w:basedOn w:val="3"/>
    <w:uiPriority w:val="39"/>
    <w:pPr>
      <w:spacing w:after="0" w:line="240" w:lineRule="auto"/>
    </w:pPr>
    <w:rPr>
      <w:lang w:val="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List Paragraph"/>
    <w:basedOn w:val="1"/>
    <w:qFormat/>
    <w:uiPriority w:val="1"/>
    <w:pPr>
      <w:ind w:left="720"/>
      <w:contextualSpacing/>
    </w:pPr>
  </w:style>
  <w:style w:type="paragraph" w:customStyle="1" w:styleId="8">
    <w:name w:val="ЕТС-ОТ(Ц-Ж)14"/>
    <w:basedOn w:val="1"/>
    <w:qFormat/>
    <w:uiPriority w:val="0"/>
    <w:pPr>
      <w:suppressAutoHyphens/>
      <w:spacing w:after="0" w:line="240" w:lineRule="auto"/>
      <w:jc w:val="center"/>
    </w:pPr>
    <w:rPr>
      <w:rFonts w:ascii="Times New Roman" w:hAnsi="Times New Roman" w:eastAsia="Times New Roman" w:cs="Times New Roman"/>
      <w:b/>
      <w:sz w:val="28"/>
      <w:szCs w:val="28"/>
      <w:lang w:val="uk-UA" w:eastAsia="ar-SA"/>
    </w:rPr>
  </w:style>
  <w:style w:type="paragraph" w:customStyle="1" w:styleId="9">
    <w:name w:val="ЕТС-ОТ(Ц-О)14"/>
    <w:basedOn w:val="1"/>
    <w:uiPriority w:val="0"/>
    <w:pPr>
      <w:suppressAutoHyphens/>
      <w:spacing w:after="0" w:line="240" w:lineRule="auto"/>
      <w:jc w:val="center"/>
    </w:pPr>
    <w:rPr>
      <w:rFonts w:ascii="Times New Roman" w:hAnsi="Times New Roman" w:eastAsia="Times New Roman" w:cs="Times New Roman"/>
      <w:sz w:val="28"/>
      <w:szCs w:val="20"/>
      <w:lang w:val="uk-UA" w:eastAsia="ar-SA"/>
    </w:rPr>
  </w:style>
  <w:style w:type="paragraph" w:customStyle="1" w:styleId="10">
    <w:name w:val="rvps2"/>
    <w:basedOn w:val="1"/>
    <w:uiPriority w:val="0"/>
    <w:pPr>
      <w:suppressAutoHyphens/>
      <w:spacing w:before="280" w:after="280" w:line="240" w:lineRule="auto"/>
    </w:pPr>
    <w:rPr>
      <w:rFonts w:ascii="Times New Roman" w:hAnsi="Times New Roman" w:eastAsia="Times New Roman" w:cs="Times New Roman"/>
      <w:sz w:val="24"/>
      <w:szCs w:val="24"/>
      <w:lang w:eastAsia="zh-CN"/>
    </w:rPr>
  </w:style>
  <w:style w:type="character" w:customStyle="1" w:styleId="11">
    <w:name w:val="rvts0"/>
    <w:basedOn w:val="2"/>
    <w:uiPriority w:val="0"/>
  </w:style>
  <w:style w:type="paragraph" w:customStyle="1" w:styleId="12">
    <w:name w:val="Standard"/>
    <w:uiPriority w:val="0"/>
    <w:pPr>
      <w:suppressAutoHyphens/>
      <w:autoSpaceDN w:val="0"/>
      <w:spacing w:after="0" w:line="240" w:lineRule="auto"/>
      <w:textAlignment w:val="baseline"/>
    </w:pPr>
    <w:rPr>
      <w:rFonts w:ascii="Times New Roman" w:hAnsi="Times New Roman" w:eastAsia="Times New Roman" w:cs="Times New Roman"/>
      <w:color w:val="000000"/>
      <w:kern w:val="3"/>
      <w:sz w:val="24"/>
      <w:szCs w:val="24"/>
      <w:lang w:val="ru-RU"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27</Pages>
  <Words>37447</Words>
  <Characters>21345</Characters>
  <Lines>177</Lines>
  <Paragraphs>117</Paragraphs>
  <TotalTime>2</TotalTime>
  <ScaleCrop>false</ScaleCrop>
  <LinksUpToDate>false</LinksUpToDate>
  <CharactersWithSpaces>58675</CharactersWithSpaces>
  <Application>WPS Office_5.0.0.7908_F1E327BC-269C-435d-A152-05C5408002CA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2023-02-27T06:15:00Z</dcterms:created>
  <dc:creator>T440</dc:creator>
  <cp:lastModifiedBy>google1589453068</cp:lastModifiedBy>
  <dcterms:modified xsi:type="dcterms:W3CDTF">2023-03-27T16:23:31Z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1033-5.0.0.7908</vt:lpwstr>
  </property>
</Properties>
</file>