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ED" w:rsidRDefault="003B295D">
      <w:pPr>
        <w:pBdr>
          <w:top w:val="nil"/>
          <w:left w:val="nil"/>
          <w:bottom w:val="nil"/>
          <w:right w:val="nil"/>
          <w:between w:val="nil"/>
        </w:pBdr>
        <w:spacing w:before="66"/>
        <w:ind w:left="12049"/>
        <w:rPr>
          <w:b/>
          <w:color w:val="000000"/>
          <w:sz w:val="24"/>
          <w:szCs w:val="24"/>
        </w:rPr>
      </w:pPr>
      <w:r>
        <w:rPr>
          <w:b/>
          <w:color w:val="000000"/>
          <w:sz w:val="24"/>
          <w:szCs w:val="24"/>
        </w:rPr>
        <w:t>Додаток 1</w:t>
      </w:r>
    </w:p>
    <w:p w:rsidR="00855BED" w:rsidRDefault="003B295D">
      <w:pPr>
        <w:ind w:left="12049"/>
        <w:rPr>
          <w:b/>
          <w:sz w:val="24"/>
          <w:szCs w:val="24"/>
        </w:rPr>
      </w:pPr>
      <w:r>
        <w:rPr>
          <w:b/>
          <w:sz w:val="24"/>
          <w:szCs w:val="24"/>
        </w:rPr>
        <w:t>до Документації</w:t>
      </w:r>
    </w:p>
    <w:p w:rsidR="00855BED" w:rsidRDefault="00855BED">
      <w:pPr>
        <w:ind w:left="12049"/>
        <w:rPr>
          <w:sz w:val="16"/>
          <w:szCs w:val="16"/>
        </w:rPr>
      </w:pPr>
    </w:p>
    <w:p w:rsidR="00855BED" w:rsidRDefault="003B295D">
      <w:pPr>
        <w:widowControl/>
        <w:spacing w:before="240" w:after="240"/>
        <w:ind w:left="120"/>
        <w:jc w:val="center"/>
        <w:rPr>
          <w:b/>
          <w:sz w:val="32"/>
          <w:szCs w:val="32"/>
        </w:rPr>
      </w:pPr>
      <w:r>
        <w:rPr>
          <w:b/>
          <w:sz w:val="32"/>
          <w:szCs w:val="32"/>
        </w:rPr>
        <w:t>ДОВІДКА ПРО НЕОБХІДНІ ТЕХНІЧНІ, ЯКІСНІ ТА КІЛЬКІСНІ ХАРАКТЕРИСТИКИ ПРЕДМЕТА ЗАКУПІВЛІ</w:t>
      </w:r>
      <w:r>
        <w:rPr>
          <w:b/>
          <w:color w:val="000000"/>
          <w:sz w:val="32"/>
          <w:szCs w:val="32"/>
        </w:rPr>
        <w:t xml:space="preserve"> </w:t>
      </w:r>
    </w:p>
    <w:p w:rsidR="00855BED" w:rsidRDefault="003B295D">
      <w:pPr>
        <w:widowControl/>
        <w:spacing w:before="240" w:after="240"/>
        <w:ind w:left="120" w:firstLine="600"/>
        <w:rPr>
          <w:b/>
          <w:color w:val="000000"/>
          <w:sz w:val="24"/>
          <w:szCs w:val="24"/>
        </w:rPr>
      </w:pPr>
      <w:r>
        <w:rPr>
          <w:b/>
          <w:color w:val="000000"/>
          <w:sz w:val="24"/>
          <w:szCs w:val="24"/>
        </w:rPr>
        <w:t>Вимоги до предмета закупівлі, які встановлює Замовник:</w:t>
      </w:r>
    </w:p>
    <w:p w:rsidR="00855BED" w:rsidRDefault="003B295D">
      <w:pPr>
        <w:widowControl/>
        <w:spacing w:before="240" w:after="240"/>
        <w:ind w:left="120"/>
        <w:jc w:val="right"/>
        <w:rPr>
          <w:b/>
          <w:sz w:val="24"/>
          <w:szCs w:val="24"/>
        </w:rPr>
      </w:pPr>
      <w:bookmarkStart w:id="0" w:name="_heading=h.gjdgxs" w:colFirst="0" w:colLast="0"/>
      <w:bookmarkEnd w:id="0"/>
      <w:r>
        <w:rPr>
          <w:b/>
          <w:color w:val="000000"/>
          <w:sz w:val="24"/>
          <w:szCs w:val="24"/>
        </w:rPr>
        <w:t>Таблиця 1</w:t>
      </w:r>
    </w:p>
    <w:tbl>
      <w:tblPr>
        <w:tblStyle w:val="af6"/>
        <w:tblW w:w="148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9"/>
        <w:gridCol w:w="2415"/>
        <w:gridCol w:w="8646"/>
        <w:gridCol w:w="1560"/>
        <w:gridCol w:w="1559"/>
      </w:tblGrid>
      <w:tr w:rsidR="00855BED" w:rsidTr="003C6851">
        <w:tc>
          <w:tcPr>
            <w:tcW w:w="699" w:type="dxa"/>
            <w:tcMar>
              <w:top w:w="100" w:type="dxa"/>
              <w:left w:w="100" w:type="dxa"/>
              <w:bottom w:w="100" w:type="dxa"/>
              <w:right w:w="100" w:type="dxa"/>
            </w:tcMar>
          </w:tcPr>
          <w:p w:rsidR="00855BED" w:rsidRDefault="003B295D">
            <w:pPr>
              <w:widowControl/>
              <w:jc w:val="center"/>
              <w:rPr>
                <w:b/>
              </w:rPr>
            </w:pPr>
            <w:r>
              <w:rPr>
                <w:b/>
                <w:color w:val="000000"/>
              </w:rPr>
              <w:t>№</w:t>
            </w:r>
            <w:r>
              <w:t xml:space="preserve">     </w:t>
            </w:r>
            <w:r>
              <w:rPr>
                <w:b/>
                <w:color w:val="000000"/>
              </w:rPr>
              <w:t>з/п</w:t>
            </w:r>
          </w:p>
        </w:tc>
        <w:tc>
          <w:tcPr>
            <w:tcW w:w="2415" w:type="dxa"/>
            <w:tcMar>
              <w:top w:w="100" w:type="dxa"/>
              <w:left w:w="100" w:type="dxa"/>
              <w:bottom w:w="100" w:type="dxa"/>
              <w:right w:w="100" w:type="dxa"/>
            </w:tcMar>
          </w:tcPr>
          <w:p w:rsidR="00855BED" w:rsidRDefault="003B295D">
            <w:pPr>
              <w:widowControl/>
              <w:jc w:val="center"/>
              <w:rPr>
                <w:b/>
              </w:rPr>
            </w:pPr>
            <w:r>
              <w:rPr>
                <w:b/>
              </w:rPr>
              <w:t>Назва медичного виробу</w:t>
            </w:r>
          </w:p>
        </w:tc>
        <w:tc>
          <w:tcPr>
            <w:tcW w:w="8646" w:type="dxa"/>
            <w:tcMar>
              <w:top w:w="100" w:type="dxa"/>
              <w:left w:w="100" w:type="dxa"/>
              <w:bottom w:w="100" w:type="dxa"/>
              <w:right w:w="100" w:type="dxa"/>
            </w:tcMar>
          </w:tcPr>
          <w:p w:rsidR="00855BED" w:rsidRDefault="00F02DCE">
            <w:pPr>
              <w:widowControl/>
              <w:jc w:val="center"/>
              <w:rPr>
                <w:b/>
                <w:highlight w:val="white"/>
              </w:rPr>
            </w:pPr>
            <w:r w:rsidRPr="00F02DCE">
              <w:rPr>
                <w:b/>
              </w:rPr>
              <w:t>Медико-технічні вимоги</w:t>
            </w:r>
            <w:r>
              <w:rPr>
                <w:b/>
                <w:highlight w:val="white"/>
                <w:lang w:val="uk-UA"/>
              </w:rPr>
              <w:t xml:space="preserve">, </w:t>
            </w:r>
            <w:r w:rsidR="003B295D">
              <w:rPr>
                <w:b/>
                <w:highlight w:val="white"/>
              </w:rPr>
              <w:t>встановлені Замовником</w:t>
            </w:r>
          </w:p>
        </w:tc>
        <w:tc>
          <w:tcPr>
            <w:tcW w:w="1560" w:type="dxa"/>
          </w:tcPr>
          <w:p w:rsidR="00855BED" w:rsidRDefault="003B295D">
            <w:pPr>
              <w:widowControl/>
              <w:jc w:val="center"/>
              <w:rPr>
                <w:b/>
              </w:rPr>
            </w:pPr>
            <w:r>
              <w:rPr>
                <w:b/>
              </w:rPr>
              <w:t>Одиниця виміру</w:t>
            </w:r>
          </w:p>
        </w:tc>
        <w:tc>
          <w:tcPr>
            <w:tcW w:w="1559" w:type="dxa"/>
            <w:tcMar>
              <w:top w:w="100" w:type="dxa"/>
              <w:left w:w="100" w:type="dxa"/>
              <w:bottom w:w="100" w:type="dxa"/>
              <w:right w:w="100" w:type="dxa"/>
            </w:tcMar>
          </w:tcPr>
          <w:p w:rsidR="00855BED" w:rsidRDefault="003B295D">
            <w:pPr>
              <w:widowControl/>
              <w:jc w:val="center"/>
              <w:rPr>
                <w:b/>
              </w:rPr>
            </w:pPr>
            <w:r>
              <w:rPr>
                <w:b/>
              </w:rPr>
              <w:t>Кількість</w:t>
            </w:r>
          </w:p>
        </w:tc>
      </w:tr>
      <w:tr w:rsidR="007E33A5" w:rsidTr="007E33A5">
        <w:trPr>
          <w:trHeight w:val="366"/>
        </w:trPr>
        <w:tc>
          <w:tcPr>
            <w:tcW w:w="699" w:type="dxa"/>
            <w:vMerge w:val="restart"/>
            <w:tcMar>
              <w:top w:w="100" w:type="dxa"/>
              <w:left w:w="100" w:type="dxa"/>
              <w:bottom w:w="100" w:type="dxa"/>
              <w:right w:w="100" w:type="dxa"/>
            </w:tcMar>
          </w:tcPr>
          <w:p w:rsidR="007E33A5" w:rsidRDefault="007E33A5" w:rsidP="007E33A5">
            <w:pPr>
              <w:widowControl/>
            </w:pPr>
            <w:r>
              <w:t>1</w:t>
            </w:r>
          </w:p>
        </w:tc>
        <w:tc>
          <w:tcPr>
            <w:tcW w:w="2415" w:type="dxa"/>
            <w:vMerge w:val="restart"/>
            <w:tcMar>
              <w:top w:w="100" w:type="dxa"/>
              <w:left w:w="100" w:type="dxa"/>
              <w:bottom w:w="100" w:type="dxa"/>
              <w:right w:w="100" w:type="dxa"/>
            </w:tcMar>
          </w:tcPr>
          <w:p w:rsidR="007E33A5" w:rsidRDefault="007E33A5" w:rsidP="007E33A5">
            <w:pPr>
              <w:widowControl/>
              <w:jc w:val="center"/>
              <w:rPr>
                <w:sz w:val="24"/>
                <w:szCs w:val="24"/>
              </w:rPr>
            </w:pPr>
            <w:r w:rsidRPr="007E33A5">
              <w:rPr>
                <w:sz w:val="24"/>
                <w:szCs w:val="24"/>
              </w:rPr>
              <w:t xml:space="preserve">Електрод для </w:t>
            </w:r>
            <w:proofErr w:type="spellStart"/>
            <w:r w:rsidRPr="007E33A5">
              <w:rPr>
                <w:sz w:val="24"/>
                <w:szCs w:val="24"/>
              </w:rPr>
              <w:t>епікардіальної</w:t>
            </w:r>
            <w:proofErr w:type="spellEnd"/>
            <w:r w:rsidRPr="007E33A5">
              <w:rPr>
                <w:sz w:val="24"/>
                <w:szCs w:val="24"/>
              </w:rPr>
              <w:t xml:space="preserve"> постійної стимуляції із стероїдним просякненням</w:t>
            </w:r>
          </w:p>
        </w:tc>
        <w:tc>
          <w:tcPr>
            <w:tcW w:w="864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7E33A5" w:rsidRDefault="007E33A5" w:rsidP="007E33A5">
            <w:pPr>
              <w:autoSpaceDE/>
              <w:autoSpaceDN/>
              <w:rPr>
                <w:lang w:eastAsia="uk-UA"/>
              </w:rPr>
            </w:pPr>
            <w:r>
              <w:rPr>
                <w:lang w:val="uk-UA"/>
              </w:rPr>
              <w:t>1.</w:t>
            </w:r>
            <w:r>
              <w:t>Тип електрода – біполярний, з можливістю стимуляції шлуночка або передсердя</w:t>
            </w:r>
          </w:p>
        </w:tc>
        <w:tc>
          <w:tcPr>
            <w:tcW w:w="1560" w:type="dxa"/>
            <w:vMerge w:val="restart"/>
          </w:tcPr>
          <w:p w:rsidR="007E33A5" w:rsidRDefault="007E33A5" w:rsidP="007E33A5">
            <w:pPr>
              <w:widowControl/>
              <w:jc w:val="center"/>
              <w:rPr>
                <w:sz w:val="24"/>
                <w:szCs w:val="24"/>
              </w:rPr>
            </w:pPr>
            <w:r w:rsidRPr="00136CB5">
              <w:rPr>
                <w:sz w:val="24"/>
                <w:szCs w:val="24"/>
              </w:rPr>
              <w:t>штук</w:t>
            </w:r>
          </w:p>
        </w:tc>
        <w:tc>
          <w:tcPr>
            <w:tcW w:w="1559" w:type="dxa"/>
            <w:vMerge w:val="restart"/>
            <w:tcMar>
              <w:top w:w="100" w:type="dxa"/>
              <w:left w:w="100" w:type="dxa"/>
              <w:bottom w:w="100" w:type="dxa"/>
              <w:right w:w="100" w:type="dxa"/>
            </w:tcMar>
          </w:tcPr>
          <w:p w:rsidR="007E33A5" w:rsidRPr="00136CB5" w:rsidRDefault="007E33A5" w:rsidP="007E33A5">
            <w:pPr>
              <w:jc w:val="center"/>
              <w:rPr>
                <w:b/>
                <w:sz w:val="24"/>
                <w:szCs w:val="24"/>
                <w:lang w:val="uk-UA"/>
              </w:rPr>
            </w:pPr>
            <w:r>
              <w:rPr>
                <w:b/>
                <w:sz w:val="24"/>
                <w:szCs w:val="24"/>
                <w:lang w:val="uk-UA"/>
              </w:rPr>
              <w:t>38</w:t>
            </w:r>
          </w:p>
        </w:tc>
      </w:tr>
      <w:tr w:rsidR="007E33A5" w:rsidTr="007E33A5">
        <w:trPr>
          <w:trHeight w:val="292"/>
        </w:trPr>
        <w:tc>
          <w:tcPr>
            <w:tcW w:w="699" w:type="dxa"/>
            <w:vMerge/>
            <w:tcMar>
              <w:top w:w="100" w:type="dxa"/>
              <w:left w:w="100" w:type="dxa"/>
              <w:bottom w:w="100" w:type="dxa"/>
              <w:right w:w="100" w:type="dxa"/>
            </w:tcMar>
          </w:tcPr>
          <w:p w:rsidR="007E33A5" w:rsidRDefault="007E33A5" w:rsidP="007E33A5">
            <w:pPr>
              <w:widowControl/>
            </w:pPr>
          </w:p>
        </w:tc>
        <w:tc>
          <w:tcPr>
            <w:tcW w:w="2415" w:type="dxa"/>
            <w:vMerge/>
            <w:tcMar>
              <w:top w:w="100" w:type="dxa"/>
              <w:left w:w="100" w:type="dxa"/>
              <w:bottom w:w="100" w:type="dxa"/>
              <w:right w:w="100" w:type="dxa"/>
            </w:tcMar>
          </w:tcPr>
          <w:p w:rsidR="007E33A5" w:rsidRDefault="007E33A5" w:rsidP="007E33A5">
            <w:pPr>
              <w:widowControl/>
              <w:jc w:val="center"/>
              <w:rPr>
                <w:sz w:val="24"/>
                <w:szCs w:val="24"/>
              </w:rPr>
            </w:pPr>
          </w:p>
        </w:tc>
        <w:tc>
          <w:tcPr>
            <w:tcW w:w="8646" w:type="dxa"/>
            <w:tcBorders>
              <w:top w:val="single" w:sz="6" w:space="0" w:color="CCCCCC"/>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7E33A5" w:rsidRDefault="007E33A5" w:rsidP="007E33A5">
            <w:r>
              <w:rPr>
                <w:lang w:val="uk-UA"/>
              </w:rPr>
              <w:t xml:space="preserve">2. </w:t>
            </w:r>
            <w:r>
              <w:t>Наявність активної фіксації з можливістю підшивання</w:t>
            </w:r>
          </w:p>
        </w:tc>
        <w:tc>
          <w:tcPr>
            <w:tcW w:w="1560" w:type="dxa"/>
            <w:vMerge/>
          </w:tcPr>
          <w:p w:rsidR="007E33A5" w:rsidRPr="00136CB5" w:rsidRDefault="007E33A5" w:rsidP="007E33A5">
            <w:pPr>
              <w:widowControl/>
              <w:jc w:val="center"/>
              <w:rPr>
                <w:sz w:val="24"/>
                <w:szCs w:val="24"/>
              </w:rPr>
            </w:pPr>
          </w:p>
        </w:tc>
        <w:tc>
          <w:tcPr>
            <w:tcW w:w="1559" w:type="dxa"/>
            <w:vMerge/>
            <w:tcMar>
              <w:top w:w="100" w:type="dxa"/>
              <w:left w:w="100" w:type="dxa"/>
              <w:bottom w:w="100" w:type="dxa"/>
              <w:right w:w="100" w:type="dxa"/>
            </w:tcMar>
          </w:tcPr>
          <w:p w:rsidR="007E33A5" w:rsidRDefault="007E33A5" w:rsidP="007E33A5">
            <w:pPr>
              <w:jc w:val="center"/>
              <w:rPr>
                <w:b/>
                <w:sz w:val="24"/>
                <w:szCs w:val="24"/>
                <w:lang w:val="uk-UA"/>
              </w:rPr>
            </w:pPr>
          </w:p>
        </w:tc>
      </w:tr>
      <w:tr w:rsidR="007E33A5" w:rsidTr="007E33A5">
        <w:trPr>
          <w:trHeight w:val="345"/>
        </w:trPr>
        <w:tc>
          <w:tcPr>
            <w:tcW w:w="699" w:type="dxa"/>
            <w:vMerge/>
            <w:tcMar>
              <w:top w:w="100" w:type="dxa"/>
              <w:left w:w="100" w:type="dxa"/>
              <w:bottom w:w="100" w:type="dxa"/>
              <w:right w:w="100" w:type="dxa"/>
            </w:tcMar>
          </w:tcPr>
          <w:p w:rsidR="007E33A5" w:rsidRDefault="007E33A5" w:rsidP="007E33A5">
            <w:pPr>
              <w:widowControl/>
            </w:pPr>
          </w:p>
        </w:tc>
        <w:tc>
          <w:tcPr>
            <w:tcW w:w="2415" w:type="dxa"/>
            <w:vMerge/>
            <w:tcMar>
              <w:top w:w="100" w:type="dxa"/>
              <w:left w:w="100" w:type="dxa"/>
              <w:bottom w:w="100" w:type="dxa"/>
              <w:right w:w="100" w:type="dxa"/>
            </w:tcMar>
          </w:tcPr>
          <w:p w:rsidR="007E33A5" w:rsidRDefault="007E33A5" w:rsidP="007E33A5">
            <w:pPr>
              <w:widowControl/>
              <w:jc w:val="center"/>
              <w:rPr>
                <w:sz w:val="24"/>
                <w:szCs w:val="24"/>
              </w:rPr>
            </w:pPr>
          </w:p>
        </w:tc>
        <w:tc>
          <w:tcPr>
            <w:tcW w:w="8646" w:type="dxa"/>
            <w:tcBorders>
              <w:top w:val="single" w:sz="6" w:space="0" w:color="CCCCCC"/>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7E33A5" w:rsidRDefault="007E33A5" w:rsidP="007E33A5">
            <w:r>
              <w:rPr>
                <w:lang w:val="uk-UA"/>
              </w:rPr>
              <w:t xml:space="preserve">3. </w:t>
            </w:r>
            <w:r>
              <w:t>Довжина електрода від 35 до 60 см</w:t>
            </w:r>
          </w:p>
        </w:tc>
        <w:tc>
          <w:tcPr>
            <w:tcW w:w="1560" w:type="dxa"/>
            <w:vMerge/>
          </w:tcPr>
          <w:p w:rsidR="007E33A5" w:rsidRPr="00136CB5" w:rsidRDefault="007E33A5" w:rsidP="007E33A5">
            <w:pPr>
              <w:widowControl/>
              <w:jc w:val="center"/>
              <w:rPr>
                <w:sz w:val="24"/>
                <w:szCs w:val="24"/>
              </w:rPr>
            </w:pPr>
          </w:p>
        </w:tc>
        <w:tc>
          <w:tcPr>
            <w:tcW w:w="1559" w:type="dxa"/>
            <w:vMerge/>
            <w:tcMar>
              <w:top w:w="100" w:type="dxa"/>
              <w:left w:w="100" w:type="dxa"/>
              <w:bottom w:w="100" w:type="dxa"/>
              <w:right w:w="100" w:type="dxa"/>
            </w:tcMar>
          </w:tcPr>
          <w:p w:rsidR="007E33A5" w:rsidRDefault="007E33A5" w:rsidP="007E33A5">
            <w:pPr>
              <w:jc w:val="center"/>
              <w:rPr>
                <w:b/>
                <w:sz w:val="24"/>
                <w:szCs w:val="24"/>
                <w:lang w:val="uk-UA"/>
              </w:rPr>
            </w:pPr>
          </w:p>
        </w:tc>
      </w:tr>
      <w:tr w:rsidR="007E33A5" w:rsidTr="007E33A5">
        <w:trPr>
          <w:trHeight w:val="272"/>
        </w:trPr>
        <w:tc>
          <w:tcPr>
            <w:tcW w:w="699" w:type="dxa"/>
            <w:vMerge/>
            <w:tcMar>
              <w:top w:w="100" w:type="dxa"/>
              <w:left w:w="100" w:type="dxa"/>
              <w:bottom w:w="100" w:type="dxa"/>
              <w:right w:w="100" w:type="dxa"/>
            </w:tcMar>
          </w:tcPr>
          <w:p w:rsidR="007E33A5" w:rsidRDefault="007E33A5" w:rsidP="007E33A5">
            <w:pPr>
              <w:widowControl/>
            </w:pPr>
          </w:p>
        </w:tc>
        <w:tc>
          <w:tcPr>
            <w:tcW w:w="2415" w:type="dxa"/>
            <w:vMerge/>
            <w:tcMar>
              <w:top w:w="100" w:type="dxa"/>
              <w:left w:w="100" w:type="dxa"/>
              <w:bottom w:w="100" w:type="dxa"/>
              <w:right w:w="100" w:type="dxa"/>
            </w:tcMar>
          </w:tcPr>
          <w:p w:rsidR="007E33A5" w:rsidRDefault="007E33A5" w:rsidP="007E33A5">
            <w:pPr>
              <w:widowControl/>
              <w:jc w:val="center"/>
              <w:rPr>
                <w:sz w:val="24"/>
                <w:szCs w:val="24"/>
              </w:rPr>
            </w:pPr>
          </w:p>
        </w:tc>
        <w:tc>
          <w:tcPr>
            <w:tcW w:w="8646" w:type="dxa"/>
            <w:tcBorders>
              <w:top w:val="single" w:sz="6" w:space="0" w:color="CCCCCC"/>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7E33A5" w:rsidRDefault="007E33A5" w:rsidP="007E33A5">
            <w:r>
              <w:rPr>
                <w:lang w:val="uk-UA"/>
              </w:rPr>
              <w:t xml:space="preserve">4. </w:t>
            </w:r>
            <w:r>
              <w:t xml:space="preserve">Тип </w:t>
            </w:r>
            <w:proofErr w:type="spellStart"/>
            <w:r>
              <w:t>конектора</w:t>
            </w:r>
            <w:proofErr w:type="spellEnd"/>
            <w:r>
              <w:t xml:space="preserve"> IS-1</w:t>
            </w:r>
          </w:p>
        </w:tc>
        <w:tc>
          <w:tcPr>
            <w:tcW w:w="1560" w:type="dxa"/>
            <w:vMerge/>
          </w:tcPr>
          <w:p w:rsidR="007E33A5" w:rsidRPr="00136CB5" w:rsidRDefault="007E33A5" w:rsidP="007E33A5">
            <w:pPr>
              <w:widowControl/>
              <w:jc w:val="center"/>
              <w:rPr>
                <w:sz w:val="24"/>
                <w:szCs w:val="24"/>
              </w:rPr>
            </w:pPr>
          </w:p>
        </w:tc>
        <w:tc>
          <w:tcPr>
            <w:tcW w:w="1559" w:type="dxa"/>
            <w:vMerge/>
            <w:tcMar>
              <w:top w:w="100" w:type="dxa"/>
              <w:left w:w="100" w:type="dxa"/>
              <w:bottom w:w="100" w:type="dxa"/>
              <w:right w:w="100" w:type="dxa"/>
            </w:tcMar>
          </w:tcPr>
          <w:p w:rsidR="007E33A5" w:rsidRDefault="007E33A5" w:rsidP="007E33A5">
            <w:pPr>
              <w:jc w:val="center"/>
              <w:rPr>
                <w:b/>
                <w:sz w:val="24"/>
                <w:szCs w:val="24"/>
                <w:lang w:val="uk-UA"/>
              </w:rPr>
            </w:pPr>
          </w:p>
        </w:tc>
      </w:tr>
      <w:tr w:rsidR="007E33A5" w:rsidTr="007E33A5">
        <w:trPr>
          <w:trHeight w:val="311"/>
        </w:trPr>
        <w:tc>
          <w:tcPr>
            <w:tcW w:w="699" w:type="dxa"/>
            <w:vMerge/>
            <w:tcMar>
              <w:top w:w="100" w:type="dxa"/>
              <w:left w:w="100" w:type="dxa"/>
              <w:bottom w:w="100" w:type="dxa"/>
              <w:right w:w="100" w:type="dxa"/>
            </w:tcMar>
          </w:tcPr>
          <w:p w:rsidR="007E33A5" w:rsidRDefault="007E33A5" w:rsidP="007E33A5">
            <w:pPr>
              <w:widowControl/>
            </w:pPr>
          </w:p>
        </w:tc>
        <w:tc>
          <w:tcPr>
            <w:tcW w:w="2415" w:type="dxa"/>
            <w:vMerge/>
            <w:tcMar>
              <w:top w:w="100" w:type="dxa"/>
              <w:left w:w="100" w:type="dxa"/>
              <w:bottom w:w="100" w:type="dxa"/>
              <w:right w:w="100" w:type="dxa"/>
            </w:tcMar>
          </w:tcPr>
          <w:p w:rsidR="007E33A5" w:rsidRDefault="007E33A5" w:rsidP="007E33A5">
            <w:pPr>
              <w:widowControl/>
              <w:jc w:val="center"/>
              <w:rPr>
                <w:sz w:val="24"/>
                <w:szCs w:val="24"/>
              </w:rPr>
            </w:pPr>
          </w:p>
        </w:tc>
        <w:tc>
          <w:tcPr>
            <w:tcW w:w="8646" w:type="dxa"/>
            <w:tcBorders>
              <w:top w:val="single" w:sz="6" w:space="0" w:color="CCCCCC"/>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7E33A5" w:rsidRDefault="007E33A5" w:rsidP="007E33A5">
            <w:r>
              <w:rPr>
                <w:lang w:val="uk-UA"/>
              </w:rPr>
              <w:t xml:space="preserve">5. </w:t>
            </w:r>
            <w:r>
              <w:t>Наявність стероїдного покриття</w:t>
            </w:r>
          </w:p>
        </w:tc>
        <w:tc>
          <w:tcPr>
            <w:tcW w:w="1560" w:type="dxa"/>
            <w:vMerge/>
          </w:tcPr>
          <w:p w:rsidR="007E33A5" w:rsidRPr="00136CB5" w:rsidRDefault="007E33A5" w:rsidP="007E33A5">
            <w:pPr>
              <w:widowControl/>
              <w:jc w:val="center"/>
              <w:rPr>
                <w:sz w:val="24"/>
                <w:szCs w:val="24"/>
              </w:rPr>
            </w:pPr>
          </w:p>
        </w:tc>
        <w:tc>
          <w:tcPr>
            <w:tcW w:w="1559" w:type="dxa"/>
            <w:vMerge/>
            <w:tcMar>
              <w:top w:w="100" w:type="dxa"/>
              <w:left w:w="100" w:type="dxa"/>
              <w:bottom w:w="100" w:type="dxa"/>
              <w:right w:w="100" w:type="dxa"/>
            </w:tcMar>
          </w:tcPr>
          <w:p w:rsidR="007E33A5" w:rsidRDefault="007E33A5" w:rsidP="007E33A5">
            <w:pPr>
              <w:jc w:val="center"/>
              <w:rPr>
                <w:b/>
                <w:sz w:val="24"/>
                <w:szCs w:val="24"/>
                <w:lang w:val="uk-UA"/>
              </w:rPr>
            </w:pPr>
          </w:p>
        </w:tc>
      </w:tr>
    </w:tbl>
    <w:p w:rsidR="000635FB" w:rsidRPr="00E26A5E" w:rsidRDefault="000635FB" w:rsidP="000635FB">
      <w:pPr>
        <w:widowControl/>
        <w:spacing w:before="240" w:after="240"/>
        <w:ind w:firstLine="720"/>
        <w:jc w:val="center"/>
        <w:rPr>
          <w:b/>
          <w:color w:val="000000"/>
          <w:sz w:val="24"/>
          <w:szCs w:val="24"/>
        </w:rPr>
      </w:pPr>
      <w:bookmarkStart w:id="1" w:name="_heading=h.30j0zll" w:colFirst="0" w:colLast="0"/>
      <w:bookmarkEnd w:id="1"/>
    </w:p>
    <w:p w:rsidR="00855BED" w:rsidRDefault="003B295D" w:rsidP="000635FB">
      <w:pPr>
        <w:widowControl/>
        <w:spacing w:before="240" w:after="240"/>
        <w:ind w:firstLine="720"/>
        <w:jc w:val="both"/>
        <w:rPr>
          <w:b/>
          <w:color w:val="000000"/>
          <w:sz w:val="24"/>
          <w:szCs w:val="24"/>
        </w:rPr>
      </w:pPr>
      <w:r>
        <w:rPr>
          <w:b/>
          <w:color w:val="000000"/>
          <w:sz w:val="24"/>
          <w:szCs w:val="24"/>
        </w:rPr>
        <w:t>Учасник закупівлі заповнює поля Таблиці 2 інформацією стосовно запропонованого Товару (відповідно до вимог до предмета закупівлі):</w:t>
      </w:r>
    </w:p>
    <w:p w:rsidR="00855BED" w:rsidRDefault="003B295D">
      <w:pPr>
        <w:widowControl/>
        <w:spacing w:before="240" w:after="240"/>
        <w:jc w:val="right"/>
        <w:rPr>
          <w:b/>
          <w:color w:val="000000"/>
          <w:sz w:val="24"/>
          <w:szCs w:val="24"/>
        </w:rPr>
      </w:pPr>
      <w:r>
        <w:rPr>
          <w:b/>
          <w:color w:val="000000"/>
          <w:sz w:val="24"/>
          <w:szCs w:val="24"/>
        </w:rPr>
        <w:t>Таблиця 2</w:t>
      </w:r>
    </w:p>
    <w:tbl>
      <w:tblPr>
        <w:tblStyle w:val="af7"/>
        <w:tblW w:w="152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
        <w:gridCol w:w="1351"/>
        <w:gridCol w:w="1500"/>
        <w:gridCol w:w="2895"/>
        <w:gridCol w:w="3197"/>
        <w:gridCol w:w="2625"/>
        <w:gridCol w:w="1793"/>
        <w:gridCol w:w="1344"/>
      </w:tblGrid>
      <w:tr w:rsidR="00855BED" w:rsidTr="009931AC">
        <w:tc>
          <w:tcPr>
            <w:tcW w:w="526" w:type="dxa"/>
            <w:tcMar>
              <w:top w:w="100" w:type="dxa"/>
              <w:left w:w="100" w:type="dxa"/>
              <w:bottom w:w="100" w:type="dxa"/>
              <w:right w:w="100" w:type="dxa"/>
            </w:tcMar>
          </w:tcPr>
          <w:p w:rsidR="00855BED" w:rsidRDefault="003B295D">
            <w:pPr>
              <w:widowControl/>
              <w:jc w:val="center"/>
              <w:rPr>
                <w:b/>
              </w:rPr>
            </w:pPr>
            <w:r>
              <w:rPr>
                <w:b/>
                <w:color w:val="000000"/>
              </w:rPr>
              <w:t>№</w:t>
            </w:r>
            <w:r>
              <w:t xml:space="preserve">     </w:t>
            </w:r>
            <w:r>
              <w:rPr>
                <w:b/>
                <w:color w:val="000000"/>
              </w:rPr>
              <w:t>з/п</w:t>
            </w:r>
          </w:p>
        </w:tc>
        <w:tc>
          <w:tcPr>
            <w:tcW w:w="1351" w:type="dxa"/>
            <w:tcMar>
              <w:top w:w="100" w:type="dxa"/>
              <w:left w:w="100" w:type="dxa"/>
              <w:bottom w:w="100" w:type="dxa"/>
              <w:right w:w="100" w:type="dxa"/>
            </w:tcMar>
          </w:tcPr>
          <w:p w:rsidR="00855BED" w:rsidRDefault="003B295D">
            <w:pPr>
              <w:widowControl/>
              <w:jc w:val="center"/>
              <w:rPr>
                <w:b/>
                <w:highlight w:val="yellow"/>
              </w:rPr>
            </w:pPr>
            <w:r>
              <w:rPr>
                <w:b/>
                <w:highlight w:val="white"/>
              </w:rPr>
              <w:t xml:space="preserve">Назва медичного виробу </w:t>
            </w:r>
            <w:r>
              <w:rPr>
                <w:b/>
              </w:rPr>
              <w:t xml:space="preserve">та </w:t>
            </w:r>
            <w:r>
              <w:rPr>
                <w:b/>
                <w:sz w:val="24"/>
                <w:szCs w:val="24"/>
              </w:rPr>
              <w:lastRenderedPageBreak/>
              <w:t>торгова назва*</w:t>
            </w:r>
          </w:p>
          <w:p w:rsidR="00855BED" w:rsidRDefault="003B295D">
            <w:pPr>
              <w:widowControl/>
              <w:jc w:val="center"/>
              <w:rPr>
                <w:b/>
                <w:highlight w:val="yellow"/>
              </w:rPr>
            </w:pPr>
            <w:r>
              <w:rPr>
                <w:b/>
                <w:sz w:val="24"/>
                <w:szCs w:val="24"/>
              </w:rPr>
              <w:t>запропонованого Товару</w:t>
            </w:r>
            <w:r>
              <w:rPr>
                <w:b/>
                <w:highlight w:val="yellow"/>
              </w:rPr>
              <w:t xml:space="preserve"> </w:t>
            </w:r>
          </w:p>
        </w:tc>
        <w:tc>
          <w:tcPr>
            <w:tcW w:w="1500" w:type="dxa"/>
            <w:tcMar>
              <w:top w:w="100" w:type="dxa"/>
              <w:left w:w="100" w:type="dxa"/>
              <w:bottom w:w="100" w:type="dxa"/>
              <w:right w:w="100" w:type="dxa"/>
            </w:tcMar>
          </w:tcPr>
          <w:p w:rsidR="00855BED" w:rsidRDefault="003B295D">
            <w:pPr>
              <w:widowControl/>
              <w:jc w:val="center"/>
              <w:rPr>
                <w:b/>
                <w:sz w:val="24"/>
                <w:szCs w:val="24"/>
              </w:rPr>
            </w:pPr>
            <w:r>
              <w:rPr>
                <w:b/>
                <w:sz w:val="24"/>
                <w:szCs w:val="24"/>
              </w:rPr>
              <w:lastRenderedPageBreak/>
              <w:t>Виробник,*</w:t>
            </w:r>
          </w:p>
          <w:p w:rsidR="00855BED" w:rsidRDefault="003B295D">
            <w:pPr>
              <w:widowControl/>
              <w:jc w:val="center"/>
              <w:rPr>
                <w:b/>
                <w:sz w:val="24"/>
                <w:szCs w:val="24"/>
              </w:rPr>
            </w:pPr>
            <w:r>
              <w:rPr>
                <w:b/>
                <w:sz w:val="24"/>
                <w:szCs w:val="24"/>
              </w:rPr>
              <w:t>країна виробника</w:t>
            </w:r>
          </w:p>
        </w:tc>
        <w:tc>
          <w:tcPr>
            <w:tcW w:w="2895" w:type="dxa"/>
            <w:tcMar>
              <w:top w:w="100" w:type="dxa"/>
              <w:left w:w="100" w:type="dxa"/>
              <w:bottom w:w="100" w:type="dxa"/>
              <w:right w:w="100" w:type="dxa"/>
            </w:tcMar>
          </w:tcPr>
          <w:p w:rsidR="00855BED" w:rsidRDefault="00586A2B">
            <w:pPr>
              <w:widowControl/>
              <w:jc w:val="center"/>
              <w:rPr>
                <w:b/>
                <w:highlight w:val="white"/>
              </w:rPr>
            </w:pPr>
            <w:r w:rsidRPr="00586A2B">
              <w:rPr>
                <w:b/>
              </w:rPr>
              <w:t>Медико-технічні вимоги, встановлені Замовником</w:t>
            </w:r>
          </w:p>
        </w:tc>
        <w:tc>
          <w:tcPr>
            <w:tcW w:w="3197" w:type="dxa"/>
            <w:tcMar>
              <w:top w:w="100" w:type="dxa"/>
              <w:left w:w="100" w:type="dxa"/>
              <w:bottom w:w="100" w:type="dxa"/>
              <w:right w:w="100" w:type="dxa"/>
            </w:tcMar>
          </w:tcPr>
          <w:p w:rsidR="00855BED" w:rsidRDefault="003B295D">
            <w:pPr>
              <w:widowControl/>
              <w:jc w:val="center"/>
              <w:rPr>
                <w:b/>
                <w:highlight w:val="white"/>
              </w:rPr>
            </w:pPr>
            <w:r>
              <w:rPr>
                <w:b/>
                <w:highlight w:val="white"/>
              </w:rPr>
              <w:t>Характеристики</w:t>
            </w:r>
          </w:p>
          <w:p w:rsidR="00855BED" w:rsidRDefault="003B295D">
            <w:pPr>
              <w:widowControl/>
              <w:jc w:val="center"/>
              <w:rPr>
                <w:b/>
                <w:highlight w:val="white"/>
              </w:rPr>
            </w:pPr>
            <w:r>
              <w:rPr>
                <w:b/>
                <w:highlight w:val="white"/>
              </w:rPr>
              <w:t xml:space="preserve">запропонованого Товару </w:t>
            </w:r>
          </w:p>
        </w:tc>
        <w:tc>
          <w:tcPr>
            <w:tcW w:w="2625" w:type="dxa"/>
          </w:tcPr>
          <w:p w:rsidR="00855BED" w:rsidRPr="00496CE8" w:rsidRDefault="003B295D">
            <w:pPr>
              <w:widowControl/>
              <w:jc w:val="center"/>
              <w:rPr>
                <w:b/>
                <w:highlight w:val="white"/>
                <w:lang w:val="uk-UA"/>
              </w:rPr>
            </w:pPr>
            <w:r>
              <w:rPr>
                <w:b/>
                <w:highlight w:val="white"/>
              </w:rPr>
              <w:t xml:space="preserve">Учасник зазначає відповідність (так/ні) запропонованого до постачання медичного </w:t>
            </w:r>
            <w:r>
              <w:rPr>
                <w:b/>
                <w:highlight w:val="white"/>
              </w:rPr>
              <w:lastRenderedPageBreak/>
              <w:t>виробу з обов'язковим зазначенням назви та сторінки технічного документу, що містить підтвердження відповідності</w:t>
            </w:r>
            <w:r w:rsidR="00496CE8">
              <w:rPr>
                <w:b/>
                <w:highlight w:val="white"/>
                <w:lang w:val="uk-UA"/>
              </w:rPr>
              <w:t>***</w:t>
            </w:r>
          </w:p>
        </w:tc>
        <w:tc>
          <w:tcPr>
            <w:tcW w:w="1793" w:type="dxa"/>
          </w:tcPr>
          <w:p w:rsidR="00855BED" w:rsidRDefault="003B295D">
            <w:pPr>
              <w:widowControl/>
              <w:jc w:val="center"/>
              <w:rPr>
                <w:b/>
              </w:rPr>
            </w:pPr>
            <w:r>
              <w:rPr>
                <w:b/>
              </w:rPr>
              <w:lastRenderedPageBreak/>
              <w:t>Одиниця виміру</w:t>
            </w:r>
          </w:p>
        </w:tc>
        <w:tc>
          <w:tcPr>
            <w:tcW w:w="1344" w:type="dxa"/>
            <w:tcMar>
              <w:top w:w="100" w:type="dxa"/>
              <w:left w:w="100" w:type="dxa"/>
              <w:bottom w:w="100" w:type="dxa"/>
              <w:right w:w="100" w:type="dxa"/>
            </w:tcMar>
          </w:tcPr>
          <w:p w:rsidR="00855BED" w:rsidRDefault="003B295D">
            <w:pPr>
              <w:widowControl/>
              <w:jc w:val="center"/>
              <w:rPr>
                <w:b/>
              </w:rPr>
            </w:pPr>
            <w:r>
              <w:rPr>
                <w:b/>
              </w:rPr>
              <w:t>Кількість**</w:t>
            </w:r>
          </w:p>
        </w:tc>
      </w:tr>
      <w:tr w:rsidR="00855BED" w:rsidTr="009931AC">
        <w:trPr>
          <w:trHeight w:val="1563"/>
        </w:trPr>
        <w:tc>
          <w:tcPr>
            <w:tcW w:w="526" w:type="dxa"/>
            <w:tcMar>
              <w:top w:w="100" w:type="dxa"/>
              <w:left w:w="100" w:type="dxa"/>
              <w:bottom w:w="100" w:type="dxa"/>
              <w:right w:w="100" w:type="dxa"/>
            </w:tcMar>
          </w:tcPr>
          <w:p w:rsidR="00855BED" w:rsidRDefault="003B295D">
            <w:pPr>
              <w:widowControl/>
            </w:pPr>
            <w:r>
              <w:lastRenderedPageBreak/>
              <w:t>1</w:t>
            </w:r>
          </w:p>
        </w:tc>
        <w:tc>
          <w:tcPr>
            <w:tcW w:w="1351" w:type="dxa"/>
            <w:tcMar>
              <w:top w:w="100" w:type="dxa"/>
              <w:left w:w="100" w:type="dxa"/>
              <w:bottom w:w="100" w:type="dxa"/>
              <w:right w:w="100" w:type="dxa"/>
            </w:tcMar>
          </w:tcPr>
          <w:p w:rsidR="00855BED" w:rsidRDefault="00855BED">
            <w:pPr>
              <w:widowControl/>
            </w:pPr>
          </w:p>
        </w:tc>
        <w:tc>
          <w:tcPr>
            <w:tcW w:w="1500" w:type="dxa"/>
            <w:tcMar>
              <w:top w:w="100" w:type="dxa"/>
              <w:left w:w="100" w:type="dxa"/>
              <w:bottom w:w="100" w:type="dxa"/>
              <w:right w:w="100" w:type="dxa"/>
            </w:tcMar>
          </w:tcPr>
          <w:p w:rsidR="00855BED" w:rsidRDefault="00855BED">
            <w:pPr>
              <w:widowControl/>
              <w:jc w:val="center"/>
            </w:pPr>
          </w:p>
        </w:tc>
        <w:tc>
          <w:tcPr>
            <w:tcW w:w="2895" w:type="dxa"/>
            <w:tcMar>
              <w:top w:w="100" w:type="dxa"/>
              <w:left w:w="100" w:type="dxa"/>
              <w:bottom w:w="100" w:type="dxa"/>
              <w:right w:w="100" w:type="dxa"/>
            </w:tcMar>
          </w:tcPr>
          <w:p w:rsidR="00855BED" w:rsidRDefault="00855BED">
            <w:pPr>
              <w:widowControl/>
              <w:jc w:val="center"/>
              <w:rPr>
                <w:highlight w:val="green"/>
              </w:rPr>
            </w:pPr>
          </w:p>
        </w:tc>
        <w:tc>
          <w:tcPr>
            <w:tcW w:w="3197" w:type="dxa"/>
            <w:tcMar>
              <w:top w:w="100" w:type="dxa"/>
              <w:left w:w="100" w:type="dxa"/>
              <w:bottom w:w="100" w:type="dxa"/>
              <w:right w:w="100" w:type="dxa"/>
            </w:tcMar>
          </w:tcPr>
          <w:p w:rsidR="00855BED" w:rsidRDefault="00855BED">
            <w:pPr>
              <w:widowControl/>
              <w:jc w:val="center"/>
              <w:rPr>
                <w:highlight w:val="green"/>
              </w:rPr>
            </w:pPr>
          </w:p>
        </w:tc>
        <w:tc>
          <w:tcPr>
            <w:tcW w:w="2625" w:type="dxa"/>
          </w:tcPr>
          <w:p w:rsidR="00855BED" w:rsidRDefault="00855BED">
            <w:pPr>
              <w:widowControl/>
              <w:jc w:val="center"/>
            </w:pPr>
          </w:p>
        </w:tc>
        <w:tc>
          <w:tcPr>
            <w:tcW w:w="1793" w:type="dxa"/>
          </w:tcPr>
          <w:p w:rsidR="00855BED" w:rsidRDefault="00855BED">
            <w:pPr>
              <w:widowControl/>
              <w:jc w:val="center"/>
            </w:pPr>
          </w:p>
        </w:tc>
        <w:tc>
          <w:tcPr>
            <w:tcW w:w="1344" w:type="dxa"/>
            <w:tcMar>
              <w:top w:w="100" w:type="dxa"/>
              <w:left w:w="100" w:type="dxa"/>
              <w:bottom w:w="100" w:type="dxa"/>
              <w:right w:w="100" w:type="dxa"/>
            </w:tcMar>
          </w:tcPr>
          <w:p w:rsidR="00855BED" w:rsidRDefault="00855BED">
            <w:pPr>
              <w:widowControl/>
              <w:jc w:val="center"/>
            </w:pPr>
          </w:p>
        </w:tc>
      </w:tr>
    </w:tbl>
    <w:p w:rsidR="00855BED" w:rsidRDefault="00855BED">
      <w:pPr>
        <w:widowControl/>
        <w:pBdr>
          <w:top w:val="nil"/>
          <w:left w:val="nil"/>
          <w:bottom w:val="nil"/>
          <w:right w:val="nil"/>
          <w:between w:val="nil"/>
        </w:pBdr>
        <w:spacing w:before="240" w:after="240"/>
        <w:jc w:val="both"/>
        <w:rPr>
          <w:color w:val="000000"/>
          <w:sz w:val="2"/>
          <w:szCs w:val="2"/>
        </w:rPr>
      </w:pPr>
      <w:bookmarkStart w:id="2" w:name="_heading=h.1fob9te" w:colFirst="0" w:colLast="0"/>
      <w:bookmarkEnd w:id="2"/>
    </w:p>
    <w:p w:rsidR="00855BED" w:rsidRDefault="003B295D">
      <w:pPr>
        <w:widowControl/>
        <w:pBdr>
          <w:top w:val="nil"/>
          <w:left w:val="nil"/>
          <w:bottom w:val="nil"/>
          <w:right w:val="nil"/>
          <w:between w:val="nil"/>
        </w:pBdr>
        <w:spacing w:before="240" w:after="240"/>
        <w:ind w:firstLine="720"/>
        <w:jc w:val="both"/>
        <w:rPr>
          <w:i/>
          <w:color w:val="000000"/>
          <w:sz w:val="24"/>
          <w:szCs w:val="24"/>
          <w:highlight w:val="white"/>
        </w:rPr>
      </w:pPr>
      <w:r>
        <w:rPr>
          <w:color w:val="000000"/>
          <w:sz w:val="24"/>
          <w:szCs w:val="24"/>
          <w:highlight w:val="white"/>
        </w:rPr>
        <w:t>*</w:t>
      </w:r>
      <w:r>
        <w:rPr>
          <w:i/>
          <w:color w:val="000000"/>
          <w:sz w:val="24"/>
          <w:szCs w:val="24"/>
          <w:highlight w:val="white"/>
        </w:rPr>
        <w:t>У випадку, якщо учасник вказує за однією назвою медичного виробу різних виробників та різні торгові назви, то така пропозиція оформлюється окремими рядками згідно з Таблицею 2.</w:t>
      </w:r>
    </w:p>
    <w:p w:rsidR="00855BED" w:rsidRDefault="003B295D">
      <w:pPr>
        <w:ind w:firstLine="720"/>
        <w:jc w:val="both"/>
        <w:rPr>
          <w:i/>
          <w:sz w:val="24"/>
          <w:szCs w:val="24"/>
        </w:rPr>
      </w:pPr>
      <w:r>
        <w:rPr>
          <w:i/>
          <w:sz w:val="24"/>
          <w:szCs w:val="24"/>
        </w:rPr>
        <w:t xml:space="preserve">**Учасник повинен зазначити кількість, що зазначена у Таблиці 1 та Документації, без будь-якого коригування щодо кратності упаковки, тощо (недотримання цієї вимоги, а саме зменшення кількості, є підставою для відхилення пропозиції учасника). </w:t>
      </w:r>
    </w:p>
    <w:p w:rsidR="00855BED" w:rsidRDefault="00855BED">
      <w:pPr>
        <w:jc w:val="both"/>
        <w:rPr>
          <w:i/>
          <w:sz w:val="24"/>
          <w:szCs w:val="24"/>
        </w:rPr>
      </w:pPr>
    </w:p>
    <w:p w:rsidR="00855BED" w:rsidRDefault="003B295D">
      <w:pPr>
        <w:ind w:firstLine="720"/>
        <w:jc w:val="both"/>
        <w:rPr>
          <w:i/>
          <w:sz w:val="24"/>
          <w:szCs w:val="24"/>
        </w:rPr>
      </w:pPr>
      <w:r>
        <w:rPr>
          <w:i/>
          <w:sz w:val="24"/>
          <w:szCs w:val="24"/>
        </w:rPr>
        <w:t>У разі необхідності коригування кількості до кратності упаковки сторони мають право зробити це після підписання договору, шляхом підписання додаткової угоди.</w:t>
      </w:r>
    </w:p>
    <w:p w:rsidR="00496CE8" w:rsidRDefault="00496CE8">
      <w:pPr>
        <w:ind w:firstLine="720"/>
        <w:jc w:val="both"/>
        <w:rPr>
          <w:i/>
          <w:sz w:val="24"/>
          <w:szCs w:val="24"/>
        </w:rPr>
      </w:pPr>
    </w:p>
    <w:p w:rsidR="000B557B" w:rsidRPr="000B557B" w:rsidRDefault="000B557B" w:rsidP="000B557B">
      <w:pPr>
        <w:ind w:firstLine="720"/>
        <w:jc w:val="both"/>
        <w:rPr>
          <w:i/>
          <w:sz w:val="24"/>
          <w:szCs w:val="24"/>
          <w:lang w:val="uk-UA"/>
        </w:rPr>
      </w:pPr>
      <w:r w:rsidRPr="000B557B">
        <w:rPr>
          <w:i/>
          <w:sz w:val="24"/>
          <w:szCs w:val="24"/>
          <w:lang w:val="uk-UA"/>
        </w:rPr>
        <w:t>*** Учасник обов’язково повинен зазначити відповідні сторінки документів для підтвердження відповідності запропонованого товару заданим медико-технічним вимогам. Ці документи учасник надає в складі пропозиції. На підтвердження відповідності запропонованого товару медико-технічним вимогам Учасник повинен надати копію каталогу та/або буклету, та/або інструкції із застосування предмета закупівлі, та/або технічного паспорту, та/або технічного файлу (технічної документації), та/або інший документ (або витяг з документа), який містить технічні характеристики запропонованого товару.</w:t>
      </w:r>
    </w:p>
    <w:p w:rsidR="000B557B" w:rsidRPr="000B557B" w:rsidRDefault="000B557B" w:rsidP="000B557B">
      <w:pPr>
        <w:ind w:firstLine="720"/>
        <w:jc w:val="both"/>
        <w:rPr>
          <w:i/>
          <w:sz w:val="24"/>
          <w:szCs w:val="24"/>
          <w:lang w:val="uk-UA"/>
        </w:rPr>
      </w:pPr>
    </w:p>
    <w:p w:rsidR="00496CE8" w:rsidRPr="00496CE8" w:rsidRDefault="000B557B" w:rsidP="000B557B">
      <w:pPr>
        <w:ind w:firstLine="720"/>
        <w:jc w:val="both"/>
        <w:rPr>
          <w:i/>
          <w:sz w:val="24"/>
          <w:szCs w:val="24"/>
          <w:lang w:val="uk-UA"/>
        </w:rPr>
      </w:pPr>
      <w:r w:rsidRPr="000B557B">
        <w:rPr>
          <w:i/>
          <w:sz w:val="24"/>
          <w:szCs w:val="24"/>
          <w:lang w:val="uk-UA"/>
        </w:rPr>
        <w:t>У наданих матеріалах обов’язково повинні бути виділені дані, що підтверджують відповідність заданим медико-технічним вимогам (недотримання учасником даної вимоги не є підставою для відхилення пропозиції учасника, якщо інформація чи підтвердження вимог документації зазначені/наявні в складі пропозиції Учасника).</w:t>
      </w:r>
    </w:p>
    <w:p w:rsidR="00855BED" w:rsidRDefault="00855BED">
      <w:pPr>
        <w:jc w:val="both"/>
        <w:rPr>
          <w:i/>
          <w:sz w:val="24"/>
          <w:szCs w:val="24"/>
        </w:rPr>
      </w:pPr>
    </w:p>
    <w:p w:rsidR="00AC6B5B" w:rsidRDefault="00AC6B5B" w:rsidP="00AC6B5B">
      <w:pPr>
        <w:jc w:val="center"/>
        <w:rPr>
          <w:b/>
          <w:sz w:val="24"/>
          <w:szCs w:val="24"/>
        </w:rPr>
      </w:pPr>
      <w:r w:rsidRPr="00AC6B5B">
        <w:rPr>
          <w:b/>
          <w:sz w:val="24"/>
          <w:szCs w:val="24"/>
        </w:rPr>
        <w:t>Загальні технічні вимоги до предмета закупівлі:</w:t>
      </w:r>
    </w:p>
    <w:p w:rsidR="00861FDE" w:rsidRDefault="00861FDE" w:rsidP="00AC6B5B">
      <w:pPr>
        <w:jc w:val="center"/>
        <w:rPr>
          <w:b/>
          <w:sz w:val="24"/>
          <w:szCs w:val="24"/>
        </w:rPr>
      </w:pPr>
    </w:p>
    <w:p w:rsidR="00AC6B5B" w:rsidRDefault="00AC6B5B" w:rsidP="00AC6B5B">
      <w:pPr>
        <w:jc w:val="both"/>
        <w:rPr>
          <w:sz w:val="24"/>
          <w:szCs w:val="24"/>
          <w:lang w:val="uk-UA"/>
        </w:rPr>
      </w:pPr>
      <w:r w:rsidRPr="00861FDE">
        <w:rPr>
          <w:sz w:val="24"/>
          <w:szCs w:val="24"/>
          <w:lang w:val="uk-UA"/>
        </w:rPr>
        <w:lastRenderedPageBreak/>
        <w:t>1. По позиціям, по яким в медико-технічних вимогах (довжина, ширина, діаметр тощо) вимоги зазначені Замовником як діапазон або вибір, учасник має забезпечити наявність декількох розмірів для вибору замовником. Протягом 14 днів з моменту укладення договору Постачальник надає Замовнику каталог продукції, що є предметом закупівлі, для здійснення Замовником відбору переліку необхідних розмірів товару в межах загальної кількості. Постачальник забезпечує поставку продукції, що відповідає критеріям та діапазонам (довжина, ширина, діаметр, типорозмір, тощо), встановленим у Специфікації до Договору, відповідно до асортименту продукції, що виробляється та/або постачається Постачальником.</w:t>
      </w:r>
    </w:p>
    <w:p w:rsidR="008D1FAA" w:rsidRPr="00861FDE" w:rsidRDefault="008D1FAA" w:rsidP="00AC6B5B">
      <w:pPr>
        <w:jc w:val="both"/>
        <w:rPr>
          <w:sz w:val="24"/>
          <w:szCs w:val="24"/>
          <w:lang w:val="uk-UA"/>
        </w:rPr>
      </w:pPr>
    </w:p>
    <w:p w:rsidR="006848FD" w:rsidRPr="006848FD" w:rsidRDefault="006848FD" w:rsidP="006848FD">
      <w:pPr>
        <w:jc w:val="both"/>
        <w:rPr>
          <w:b/>
          <w:sz w:val="24"/>
          <w:szCs w:val="24"/>
          <w:lang w:val="uk-UA"/>
        </w:rPr>
      </w:pPr>
      <w:r>
        <w:rPr>
          <w:b/>
          <w:sz w:val="24"/>
          <w:szCs w:val="24"/>
          <w:lang w:val="uk-UA"/>
        </w:rPr>
        <w:t>2.</w:t>
      </w:r>
      <w:r w:rsidRPr="006848FD">
        <w:rPr>
          <w:b/>
          <w:sz w:val="24"/>
          <w:szCs w:val="24"/>
          <w:lang w:val="uk-UA"/>
        </w:rPr>
        <w:t>Термін придатності медичного виробу на дату постачання повинен становити не менше 75% (сімдесят п'ять) від загального строку придатності або не менше 15 (п'ятнадцять) місяців</w:t>
      </w:r>
      <w:r>
        <w:rPr>
          <w:b/>
          <w:sz w:val="24"/>
          <w:szCs w:val="24"/>
          <w:lang w:val="uk-UA"/>
        </w:rPr>
        <w:t>.</w:t>
      </w:r>
      <w:bookmarkStart w:id="3" w:name="_GoBack"/>
      <w:bookmarkEnd w:id="3"/>
    </w:p>
    <w:p w:rsidR="006848FD" w:rsidRPr="006848FD" w:rsidRDefault="006848FD" w:rsidP="006848FD">
      <w:pPr>
        <w:jc w:val="both"/>
        <w:rPr>
          <w:b/>
          <w:sz w:val="24"/>
          <w:szCs w:val="24"/>
          <w:lang w:val="uk-UA"/>
        </w:rPr>
      </w:pPr>
    </w:p>
    <w:p w:rsidR="00AC6B5B" w:rsidRDefault="00AC6B5B" w:rsidP="00AC6B5B">
      <w:pPr>
        <w:jc w:val="both"/>
        <w:rPr>
          <w:sz w:val="24"/>
          <w:szCs w:val="24"/>
          <w:lang w:val="uk-UA"/>
        </w:rPr>
      </w:pPr>
      <w:r w:rsidRPr="00861FDE">
        <w:rPr>
          <w:sz w:val="24"/>
          <w:szCs w:val="24"/>
          <w:lang w:val="uk-UA"/>
        </w:rPr>
        <w:t>3. Наявність інстр</w:t>
      </w:r>
      <w:r w:rsidR="00861FDE" w:rsidRPr="00861FDE">
        <w:rPr>
          <w:sz w:val="24"/>
          <w:szCs w:val="24"/>
          <w:lang w:val="uk-UA"/>
        </w:rPr>
        <w:t>укції щодо застосування предмета</w:t>
      </w:r>
      <w:r w:rsidRPr="00861FDE">
        <w:rPr>
          <w:sz w:val="24"/>
          <w:szCs w:val="24"/>
          <w:lang w:val="uk-UA"/>
        </w:rPr>
        <w:t xml:space="preserve"> закупівлі українською мовою. У разі наявності затвердженої інструкції мовою оригіналу має бути забезпечений супровід предмету закупівлі копією автентичного перекладу інструкції українською мовою</w:t>
      </w:r>
      <w:r w:rsidR="00861FDE" w:rsidRPr="00861FDE">
        <w:rPr>
          <w:sz w:val="24"/>
          <w:szCs w:val="24"/>
          <w:lang w:val="uk-UA"/>
        </w:rPr>
        <w:t>.</w:t>
      </w:r>
    </w:p>
    <w:p w:rsidR="008D1FAA" w:rsidRPr="00861FDE" w:rsidRDefault="008D1FAA" w:rsidP="00AC6B5B">
      <w:pPr>
        <w:jc w:val="both"/>
        <w:rPr>
          <w:sz w:val="24"/>
          <w:szCs w:val="24"/>
          <w:lang w:val="uk-UA"/>
        </w:rPr>
      </w:pPr>
    </w:p>
    <w:p w:rsidR="00861FDE" w:rsidRDefault="00861FDE" w:rsidP="00AC6B5B">
      <w:pPr>
        <w:jc w:val="both"/>
        <w:rPr>
          <w:sz w:val="24"/>
          <w:szCs w:val="24"/>
          <w:lang w:val="uk-UA"/>
        </w:rPr>
      </w:pPr>
      <w:r w:rsidRPr="00861FDE">
        <w:rPr>
          <w:sz w:val="24"/>
          <w:szCs w:val="24"/>
          <w:lang w:val="uk-UA"/>
        </w:rPr>
        <w:t>4. Предмет закупівлі повинен постачатись з урахуванням вимог до упаковки та/або форми чи розміру розфасовки та вимог до транспортування.</w:t>
      </w:r>
    </w:p>
    <w:p w:rsidR="008D1FAA" w:rsidRPr="00861FDE" w:rsidRDefault="008D1FAA" w:rsidP="00AC6B5B">
      <w:pPr>
        <w:jc w:val="both"/>
        <w:rPr>
          <w:sz w:val="24"/>
          <w:szCs w:val="24"/>
          <w:lang w:val="uk-UA"/>
        </w:rPr>
      </w:pPr>
    </w:p>
    <w:p w:rsidR="00861FDE" w:rsidRPr="00861FDE" w:rsidRDefault="00861FDE" w:rsidP="00AC6B5B">
      <w:pPr>
        <w:jc w:val="both"/>
        <w:rPr>
          <w:sz w:val="24"/>
          <w:szCs w:val="24"/>
          <w:lang w:val="uk-UA"/>
        </w:rPr>
      </w:pPr>
      <w:r w:rsidRPr="00861FDE">
        <w:rPr>
          <w:sz w:val="24"/>
          <w:szCs w:val="24"/>
          <w:lang w:val="uk-UA"/>
        </w:rPr>
        <w:t>5. Транспортування та зберігання предмету закупівлі повинно здійснюватися з дотриманням умов, визначених інструкцією щодо його використання (температурного режиму, убезпечення від дії сонячного світла тощо).</w:t>
      </w:r>
    </w:p>
    <w:p w:rsidR="00AC6B5B" w:rsidRPr="00AC6B5B" w:rsidRDefault="00AC6B5B" w:rsidP="00AC6B5B">
      <w:pPr>
        <w:jc w:val="both"/>
        <w:rPr>
          <w:b/>
          <w:sz w:val="24"/>
          <w:szCs w:val="24"/>
          <w:lang w:val="uk-UA"/>
        </w:rPr>
      </w:pPr>
    </w:p>
    <w:p w:rsidR="00AC6B5B" w:rsidRDefault="00AC6B5B" w:rsidP="00AC6B5B">
      <w:pPr>
        <w:jc w:val="center"/>
        <w:rPr>
          <w:b/>
          <w:sz w:val="24"/>
          <w:szCs w:val="24"/>
        </w:rPr>
      </w:pPr>
    </w:p>
    <w:p w:rsidR="00855BED" w:rsidRDefault="003B295D">
      <w:pPr>
        <w:widowControl/>
        <w:spacing w:before="240" w:after="240"/>
        <w:jc w:val="center"/>
        <w:rPr>
          <w:sz w:val="24"/>
          <w:szCs w:val="24"/>
        </w:rPr>
      </w:pPr>
      <w:r>
        <w:rPr>
          <w:b/>
          <w:color w:val="000000"/>
          <w:sz w:val="24"/>
          <w:szCs w:val="24"/>
        </w:rPr>
        <w:t>Обов’язкові вимоги до предмета закупівлі: </w:t>
      </w:r>
    </w:p>
    <w:p w:rsidR="00855BED" w:rsidRPr="00861FDE" w:rsidRDefault="003B295D">
      <w:pPr>
        <w:widowControl/>
        <w:spacing w:before="240" w:after="240"/>
        <w:ind w:firstLine="720"/>
        <w:jc w:val="both"/>
        <w:rPr>
          <w:color w:val="000000"/>
          <w:sz w:val="24"/>
          <w:szCs w:val="24"/>
        </w:rPr>
      </w:pPr>
      <w:r w:rsidRPr="00861FDE">
        <w:rPr>
          <w:color w:val="000000"/>
          <w:sz w:val="24"/>
          <w:szCs w:val="24"/>
        </w:rPr>
        <w:t xml:space="preserve">Для цілей забезпечення пропозиції терміни у документації щодо медичних виробів вживаються у значенні Законів України «Про технічні регламенти та оцінку відповідності», «Про загальну безпечність нехарчової продукції», Постанов Кабінету Міністрів України від 02.10.2013 р. № 753 «Про затвердження Технічного регламенту щодо медичних виробів», від 02.10.2013 р. № 754 «Про затвердження Технічного регламенту щодо медичних виробів для діагностики </w:t>
      </w:r>
      <w:proofErr w:type="spellStart"/>
      <w:r w:rsidRPr="00861FDE">
        <w:rPr>
          <w:color w:val="000000"/>
          <w:sz w:val="24"/>
          <w:szCs w:val="24"/>
        </w:rPr>
        <w:t>in</w:t>
      </w:r>
      <w:proofErr w:type="spellEnd"/>
      <w:r w:rsidRPr="00861FDE">
        <w:rPr>
          <w:color w:val="000000"/>
          <w:sz w:val="24"/>
          <w:szCs w:val="24"/>
        </w:rPr>
        <w:t xml:space="preserve"> </w:t>
      </w:r>
      <w:proofErr w:type="spellStart"/>
      <w:r w:rsidRPr="00861FDE">
        <w:rPr>
          <w:color w:val="000000"/>
          <w:sz w:val="24"/>
          <w:szCs w:val="24"/>
        </w:rPr>
        <w:t>vitro</w:t>
      </w:r>
      <w:proofErr w:type="spellEnd"/>
      <w:r w:rsidRPr="00861FDE">
        <w:rPr>
          <w:color w:val="000000"/>
          <w:sz w:val="24"/>
          <w:szCs w:val="24"/>
        </w:rPr>
        <w:t>», від 02.10.2013 р. №755 «Про затвердження Технічного регламенту щодо активних медичних виробів, які імплантують».</w:t>
      </w:r>
    </w:p>
    <w:p w:rsidR="00855BED" w:rsidRDefault="003B295D">
      <w:pPr>
        <w:widowControl/>
        <w:spacing w:before="240" w:after="240"/>
        <w:ind w:firstLine="720"/>
        <w:jc w:val="both"/>
        <w:rPr>
          <w:b/>
          <w:sz w:val="24"/>
          <w:szCs w:val="24"/>
          <w:highlight w:val="white"/>
        </w:rPr>
      </w:pPr>
      <w:r>
        <w:rPr>
          <w:b/>
          <w:sz w:val="24"/>
          <w:szCs w:val="24"/>
        </w:rPr>
        <w:t xml:space="preserve">Медичні вироби, запропоновані для цієї закупівлі, повинні відповідати вимогам Технічного регламенту щодо медичних виробів, або Технічного регламенту щодо медичних виробів для діагностики </w:t>
      </w:r>
      <w:proofErr w:type="spellStart"/>
      <w:r>
        <w:rPr>
          <w:b/>
          <w:sz w:val="24"/>
          <w:szCs w:val="24"/>
        </w:rPr>
        <w:t>in</w:t>
      </w:r>
      <w:proofErr w:type="spellEnd"/>
      <w:r>
        <w:rPr>
          <w:b/>
          <w:sz w:val="24"/>
          <w:szCs w:val="24"/>
        </w:rPr>
        <w:t xml:space="preserve"> </w:t>
      </w:r>
      <w:proofErr w:type="spellStart"/>
      <w:r>
        <w:rPr>
          <w:b/>
          <w:sz w:val="24"/>
          <w:szCs w:val="24"/>
        </w:rPr>
        <w:t>vitro</w:t>
      </w:r>
      <w:proofErr w:type="spellEnd"/>
      <w:r>
        <w:rPr>
          <w:b/>
          <w:sz w:val="24"/>
          <w:szCs w:val="24"/>
        </w:rPr>
        <w:t>, або Технічного регламенту щодо активних медичних виробів, які імплантують.</w:t>
      </w:r>
    </w:p>
    <w:p w:rsidR="00855BED" w:rsidRDefault="003B295D">
      <w:pPr>
        <w:widowControl/>
        <w:spacing w:before="240" w:after="240"/>
        <w:ind w:firstLine="720"/>
        <w:jc w:val="both"/>
        <w:rPr>
          <w:b/>
          <w:sz w:val="24"/>
          <w:szCs w:val="24"/>
          <w:highlight w:val="green"/>
          <w:u w:val="single"/>
        </w:rPr>
      </w:pPr>
      <w:r>
        <w:rPr>
          <w:b/>
          <w:sz w:val="24"/>
          <w:szCs w:val="24"/>
          <w:highlight w:val="green"/>
        </w:rPr>
        <w:t xml:space="preserve">Медичні вироби, запропоновані для цієї закупівлі, повинні бути введені в обіг та/або експлуатацію у законний спосіб </w:t>
      </w:r>
      <w:r>
        <w:rPr>
          <w:b/>
          <w:sz w:val="24"/>
          <w:szCs w:val="24"/>
          <w:highlight w:val="green"/>
          <w:u w:val="single"/>
        </w:rPr>
        <w:t>на момент подання пропозиції.</w:t>
      </w:r>
    </w:p>
    <w:p w:rsidR="00855BED" w:rsidRPr="00861FDE" w:rsidRDefault="003B295D">
      <w:pPr>
        <w:widowControl/>
        <w:spacing w:before="240" w:after="240"/>
        <w:ind w:firstLine="720"/>
        <w:jc w:val="both"/>
        <w:rPr>
          <w:sz w:val="24"/>
          <w:szCs w:val="24"/>
          <w:highlight w:val="white"/>
        </w:rPr>
      </w:pPr>
      <w:r w:rsidRPr="00861FDE">
        <w:rPr>
          <w:sz w:val="24"/>
          <w:szCs w:val="24"/>
          <w:highlight w:val="white"/>
        </w:rPr>
        <w:t xml:space="preserve">Якщо виробник, який під власним іменем вводить в обіг медичні вироби, не є резидентом України, він зобов’язаний призначити одного уповноваженого представника, відповідального за введення в обіг цих виробів на ринку України. Такий представник зобов’язаний повідомити </w:t>
      </w:r>
      <w:r w:rsidRPr="00861FDE">
        <w:rPr>
          <w:sz w:val="24"/>
          <w:szCs w:val="24"/>
          <w:highlight w:val="white"/>
        </w:rPr>
        <w:lastRenderedPageBreak/>
        <w:t>Державній службі України з лікарських засобів та контролю за наркотиками щодо свого місцезнаходження і надати перелік та опис відповідних виробів.</w:t>
      </w:r>
    </w:p>
    <w:p w:rsidR="00855BED" w:rsidRPr="00861FDE" w:rsidRDefault="003B295D">
      <w:pPr>
        <w:widowControl/>
        <w:spacing w:before="240" w:after="240"/>
        <w:ind w:firstLine="720"/>
        <w:jc w:val="both"/>
        <w:rPr>
          <w:sz w:val="24"/>
          <w:szCs w:val="24"/>
          <w:highlight w:val="white"/>
        </w:rPr>
      </w:pPr>
      <w:r w:rsidRPr="00861FDE">
        <w:rPr>
          <w:sz w:val="24"/>
          <w:szCs w:val="24"/>
          <w:highlight w:val="white"/>
        </w:rPr>
        <w:t xml:space="preserve">Відомості про осіб, відповідальних за введення в обіг медичних виробів, медичних виробів для діагностики </w:t>
      </w:r>
      <w:proofErr w:type="spellStart"/>
      <w:r w:rsidRPr="00861FDE">
        <w:rPr>
          <w:sz w:val="24"/>
          <w:szCs w:val="24"/>
          <w:highlight w:val="white"/>
        </w:rPr>
        <w:t>in</w:t>
      </w:r>
      <w:proofErr w:type="spellEnd"/>
      <w:r w:rsidRPr="00861FDE">
        <w:rPr>
          <w:sz w:val="24"/>
          <w:szCs w:val="24"/>
          <w:highlight w:val="white"/>
        </w:rPr>
        <w:t xml:space="preserve"> </w:t>
      </w:r>
      <w:proofErr w:type="spellStart"/>
      <w:r w:rsidRPr="00861FDE">
        <w:rPr>
          <w:sz w:val="24"/>
          <w:szCs w:val="24"/>
          <w:highlight w:val="white"/>
        </w:rPr>
        <w:t>vitro</w:t>
      </w:r>
      <w:proofErr w:type="spellEnd"/>
      <w:r w:rsidRPr="00861FDE">
        <w:rPr>
          <w:sz w:val="24"/>
          <w:szCs w:val="24"/>
          <w:highlight w:val="white"/>
        </w:rPr>
        <w:t xml:space="preserve"> та активних медичних виробів, які імплантують, у випадках, передбачених Технічними регламентами, повинні бути внесені Державною службою України з лікарських засобів та контролю за наркотиками до Реєстру осіб, відповідальних за введення в обіг медичних виробів, активних медичних виробів, які імплантують та медичних виробів для діагностики </w:t>
      </w:r>
      <w:proofErr w:type="spellStart"/>
      <w:r w:rsidRPr="00861FDE">
        <w:rPr>
          <w:sz w:val="24"/>
          <w:szCs w:val="24"/>
          <w:highlight w:val="white"/>
        </w:rPr>
        <w:t>in</w:t>
      </w:r>
      <w:proofErr w:type="spellEnd"/>
      <w:r w:rsidRPr="00861FDE">
        <w:rPr>
          <w:sz w:val="24"/>
          <w:szCs w:val="24"/>
          <w:highlight w:val="white"/>
        </w:rPr>
        <w:t xml:space="preserve"> </w:t>
      </w:r>
      <w:proofErr w:type="spellStart"/>
      <w:r w:rsidRPr="00861FDE">
        <w:rPr>
          <w:sz w:val="24"/>
          <w:szCs w:val="24"/>
          <w:highlight w:val="white"/>
        </w:rPr>
        <w:t>vitro</w:t>
      </w:r>
      <w:proofErr w:type="spellEnd"/>
      <w:r w:rsidRPr="00861FDE">
        <w:rPr>
          <w:sz w:val="24"/>
          <w:szCs w:val="24"/>
          <w:highlight w:val="white"/>
        </w:rPr>
        <w:t xml:space="preserve"> на підставі отриманої від виробників або їх уповноважених представників інформації.</w:t>
      </w:r>
    </w:p>
    <w:p w:rsidR="00855BED" w:rsidRPr="00861FDE" w:rsidRDefault="003B295D">
      <w:pPr>
        <w:widowControl/>
        <w:spacing w:before="240" w:after="240"/>
        <w:ind w:firstLine="720"/>
        <w:jc w:val="both"/>
        <w:rPr>
          <w:sz w:val="24"/>
          <w:szCs w:val="24"/>
          <w:highlight w:val="white"/>
        </w:rPr>
      </w:pPr>
      <w:r w:rsidRPr="00861FDE">
        <w:rPr>
          <w:sz w:val="24"/>
          <w:szCs w:val="24"/>
          <w:highlight w:val="white"/>
        </w:rPr>
        <w:t xml:space="preserve">Первинна упаковка має зберігати якість, безпечність предмета закупівлі, який вона вміщує. Вся упаковка має бути належним чином запечатана та захищена від псування. Всі компоненти упаковки мають відповідати вимогам та стандартам, чинним на території України. </w:t>
      </w:r>
    </w:p>
    <w:p w:rsidR="00855BED" w:rsidRPr="00861FDE" w:rsidRDefault="003B295D">
      <w:pPr>
        <w:widowControl/>
        <w:spacing w:before="240" w:after="240"/>
        <w:ind w:firstLine="720"/>
        <w:jc w:val="both"/>
        <w:rPr>
          <w:sz w:val="24"/>
          <w:szCs w:val="24"/>
          <w:highlight w:val="white"/>
        </w:rPr>
      </w:pPr>
      <w:r w:rsidRPr="00861FDE">
        <w:rPr>
          <w:sz w:val="24"/>
          <w:szCs w:val="24"/>
          <w:highlight w:val="white"/>
        </w:rPr>
        <w:t xml:space="preserve">Медичні вироби, що постачаються стерильними, повинні бути виготовлені та стерилізовані належним чином із застосуванням </w:t>
      </w:r>
      <w:proofErr w:type="spellStart"/>
      <w:r w:rsidRPr="00861FDE">
        <w:rPr>
          <w:sz w:val="24"/>
          <w:szCs w:val="24"/>
          <w:highlight w:val="white"/>
        </w:rPr>
        <w:t>валідованого</w:t>
      </w:r>
      <w:proofErr w:type="spellEnd"/>
      <w:r w:rsidRPr="00861FDE">
        <w:rPr>
          <w:sz w:val="24"/>
          <w:szCs w:val="24"/>
          <w:highlight w:val="white"/>
        </w:rPr>
        <w:t xml:space="preserve"> методу.</w:t>
      </w:r>
    </w:p>
    <w:p w:rsidR="00855BED" w:rsidRPr="00861FDE" w:rsidRDefault="003B295D">
      <w:pPr>
        <w:widowControl/>
        <w:spacing w:before="240" w:after="240"/>
        <w:ind w:firstLine="720"/>
        <w:jc w:val="both"/>
        <w:rPr>
          <w:sz w:val="24"/>
          <w:szCs w:val="24"/>
          <w:highlight w:val="white"/>
        </w:rPr>
      </w:pPr>
      <w:r w:rsidRPr="00861FDE">
        <w:rPr>
          <w:sz w:val="24"/>
          <w:szCs w:val="24"/>
          <w:highlight w:val="white"/>
        </w:rPr>
        <w:t>Системи пакування нестерильних медичних виробів повинні забезпечувати їх зберігання без погіршення встановленого рівня чистоти таких виробів, а також мінімізувати ризик їх бактеріального зараження, якщо перед застосуванням медичних виробів передбачена стерилізація. Обрана система пакування повинна бути придатна до застосування з урахуванням визначеного виробником методу стерилізації.</w:t>
      </w:r>
    </w:p>
    <w:p w:rsidR="00855BED" w:rsidRPr="00861FDE" w:rsidRDefault="003B295D">
      <w:pPr>
        <w:widowControl/>
        <w:spacing w:before="240" w:after="240"/>
        <w:ind w:firstLine="720"/>
        <w:jc w:val="both"/>
        <w:rPr>
          <w:sz w:val="24"/>
          <w:szCs w:val="24"/>
          <w:highlight w:val="white"/>
        </w:rPr>
      </w:pPr>
      <w:r w:rsidRPr="00861FDE">
        <w:rPr>
          <w:sz w:val="24"/>
          <w:szCs w:val="24"/>
          <w:highlight w:val="white"/>
        </w:rPr>
        <w:t>Пакування та/або маркування повинні надавати можливість розрізняти ідентичні або подібні медичні вироби, що постачаються як стерильними, так і нестерильними.</w:t>
      </w:r>
    </w:p>
    <w:p w:rsidR="00855BED" w:rsidRDefault="00855BED">
      <w:pPr>
        <w:pBdr>
          <w:bottom w:val="single" w:sz="12" w:space="0" w:color="000000"/>
        </w:pBdr>
        <w:shd w:val="clear" w:color="auto" w:fill="FFFFFF"/>
        <w:ind w:right="1"/>
        <w:rPr>
          <w:b/>
          <w:color w:val="000000"/>
        </w:rPr>
      </w:pPr>
    </w:p>
    <w:p w:rsidR="00855BED" w:rsidRDefault="003B295D">
      <w:pPr>
        <w:shd w:val="clear" w:color="auto" w:fill="FFFFFF"/>
        <w:ind w:right="1"/>
        <w:jc w:val="center"/>
        <w:rPr>
          <w:b/>
          <w:color w:val="000000"/>
          <w:vertAlign w:val="superscript"/>
        </w:rPr>
      </w:pPr>
      <w:r>
        <w:rPr>
          <w:b/>
          <w:color w:val="000000"/>
        </w:rPr>
        <w:t>Посада, прізвище, ініціали, підпис керівника чи уповноваженої особи учасника</w:t>
      </w:r>
      <w:r>
        <w:rPr>
          <w:b/>
          <w:color w:val="000000"/>
          <w:vertAlign w:val="superscript"/>
        </w:rPr>
        <w:t>*</w:t>
      </w:r>
    </w:p>
    <w:p w:rsidR="00855BED" w:rsidRDefault="00855BED">
      <w:pPr>
        <w:pBdr>
          <w:top w:val="nil"/>
          <w:left w:val="nil"/>
          <w:bottom w:val="nil"/>
          <w:right w:val="nil"/>
          <w:between w:val="nil"/>
        </w:pBdr>
        <w:shd w:val="clear" w:color="auto" w:fill="FFFFFF"/>
        <w:ind w:left="720" w:right="1" w:hanging="567"/>
        <w:jc w:val="both"/>
        <w:rPr>
          <w:b/>
          <w:color w:val="000000"/>
          <w:sz w:val="20"/>
          <w:szCs w:val="20"/>
        </w:rPr>
      </w:pPr>
    </w:p>
    <w:p w:rsidR="00855BED" w:rsidRDefault="00855BED">
      <w:pPr>
        <w:pBdr>
          <w:top w:val="nil"/>
          <w:left w:val="nil"/>
          <w:bottom w:val="nil"/>
          <w:right w:val="nil"/>
          <w:between w:val="nil"/>
        </w:pBdr>
        <w:shd w:val="clear" w:color="auto" w:fill="FFFFFF"/>
        <w:ind w:left="720" w:right="1" w:hanging="567"/>
        <w:jc w:val="both"/>
        <w:rPr>
          <w:b/>
          <w:color w:val="000000"/>
          <w:sz w:val="20"/>
          <w:szCs w:val="20"/>
        </w:rPr>
      </w:pPr>
    </w:p>
    <w:p w:rsidR="00855BED" w:rsidRDefault="003B295D">
      <w:pPr>
        <w:shd w:val="clear" w:color="auto" w:fill="FFFFFF"/>
        <w:ind w:right="1" w:firstLine="720"/>
        <w:jc w:val="both"/>
        <w:rPr>
          <w:b/>
          <w:sz w:val="24"/>
          <w:szCs w:val="24"/>
        </w:rPr>
      </w:pPr>
      <w:r>
        <w:rPr>
          <w:b/>
          <w:color w:val="000000"/>
          <w:vertAlign w:val="superscript"/>
        </w:rPr>
        <w:t>*</w:t>
      </w:r>
      <w:r>
        <w:rPr>
          <w:i/>
          <w:color w:val="000000"/>
          <w:sz w:val="20"/>
          <w:szCs w:val="20"/>
        </w:rPr>
        <w:t>Учасник має право поставити на документі відбиток печатки, у випадку її використання учасником.</w:t>
      </w:r>
    </w:p>
    <w:sectPr w:rsidR="00855BED">
      <w:footerReference w:type="default" r:id="rId7"/>
      <w:pgSz w:w="16838" w:h="11906" w:orient="landscape"/>
      <w:pgMar w:top="851" w:right="850" w:bottom="850" w:left="85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A45" w:rsidRDefault="00584A45">
      <w:r>
        <w:separator/>
      </w:r>
    </w:p>
  </w:endnote>
  <w:endnote w:type="continuationSeparator" w:id="0">
    <w:p w:rsidR="00584A45" w:rsidRDefault="0058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ED" w:rsidRDefault="003B295D">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6848FD">
      <w:rPr>
        <w:noProof/>
        <w:color w:val="000000"/>
      </w:rPr>
      <w:t>2</w:t>
    </w:r>
    <w:r>
      <w:rPr>
        <w:color w:val="000000"/>
      </w:rPr>
      <w:fldChar w:fldCharType="end"/>
    </w:r>
  </w:p>
  <w:p w:rsidR="00855BED" w:rsidRDefault="00855BED">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A45" w:rsidRDefault="00584A45">
      <w:r>
        <w:separator/>
      </w:r>
    </w:p>
  </w:footnote>
  <w:footnote w:type="continuationSeparator" w:id="0">
    <w:p w:rsidR="00584A45" w:rsidRDefault="00584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ED"/>
    <w:rsid w:val="00056414"/>
    <w:rsid w:val="000635FB"/>
    <w:rsid w:val="000B557B"/>
    <w:rsid w:val="00136CB5"/>
    <w:rsid w:val="001A63D4"/>
    <w:rsid w:val="002506D4"/>
    <w:rsid w:val="00274A9E"/>
    <w:rsid w:val="002913DD"/>
    <w:rsid w:val="00362B51"/>
    <w:rsid w:val="003B295D"/>
    <w:rsid w:val="003C6851"/>
    <w:rsid w:val="004809AE"/>
    <w:rsid w:val="00496CE8"/>
    <w:rsid w:val="005179FC"/>
    <w:rsid w:val="00540634"/>
    <w:rsid w:val="00584A45"/>
    <w:rsid w:val="00586A2B"/>
    <w:rsid w:val="00615D4D"/>
    <w:rsid w:val="006848FD"/>
    <w:rsid w:val="006C0695"/>
    <w:rsid w:val="007E33A5"/>
    <w:rsid w:val="00833944"/>
    <w:rsid w:val="00855BED"/>
    <w:rsid w:val="00861FDE"/>
    <w:rsid w:val="008D1FAA"/>
    <w:rsid w:val="008E0CDF"/>
    <w:rsid w:val="00945C4B"/>
    <w:rsid w:val="009931AC"/>
    <w:rsid w:val="00A865B8"/>
    <w:rsid w:val="00AC6B5B"/>
    <w:rsid w:val="00AD1427"/>
    <w:rsid w:val="00AF5C3E"/>
    <w:rsid w:val="00B4367A"/>
    <w:rsid w:val="00BC4B4A"/>
    <w:rsid w:val="00CA2C07"/>
    <w:rsid w:val="00E26A5E"/>
    <w:rsid w:val="00F02DCE"/>
    <w:rsid w:val="00F06ADA"/>
    <w:rsid w:val="00F85051"/>
    <w:rsid w:val="00F91A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0B6E"/>
  <w15:docId w15:val="{53E63F60-2916-42D0-997D-CC8053F7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1C0"/>
    <w:pPr>
      <w:autoSpaceDE w:val="0"/>
      <w:autoSpaceDN w:val="0"/>
    </w:pPr>
    <w:rPr>
      <w:lang w:eastAsia="uk"/>
    </w:rPr>
  </w:style>
  <w:style w:type="paragraph" w:styleId="1">
    <w:name w:val="heading 1"/>
    <w:basedOn w:val="a"/>
    <w:link w:val="10"/>
    <w:uiPriority w:val="9"/>
    <w:qFormat/>
    <w:rsid w:val="00A231C0"/>
    <w:pPr>
      <w:ind w:left="118"/>
      <w:outlineLvl w:val="0"/>
    </w:pPr>
    <w:rPr>
      <w:b/>
      <w:bCs/>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sid w:val="00A231C0"/>
    <w:rPr>
      <w:rFonts w:ascii="Times New Roman" w:eastAsia="Times New Roman" w:hAnsi="Times New Roman" w:cs="Times New Roman"/>
      <w:b/>
      <w:bCs/>
      <w:sz w:val="24"/>
      <w:szCs w:val="24"/>
      <w:lang w:val="uk" w:eastAsia="uk"/>
    </w:rPr>
  </w:style>
  <w:style w:type="paragraph" w:styleId="a4">
    <w:name w:val="List Paragraph"/>
    <w:aliases w:val="EBRD List,Список уровня 2,название табл/рис,заголовок 1.1"/>
    <w:basedOn w:val="a"/>
    <w:link w:val="a5"/>
    <w:uiPriority w:val="34"/>
    <w:qFormat/>
    <w:rsid w:val="007D2F54"/>
    <w:pPr>
      <w:ind w:left="685" w:hanging="567"/>
      <w:jc w:val="both"/>
    </w:pPr>
  </w:style>
  <w:style w:type="paragraph" w:styleId="a6">
    <w:name w:val="Normal (Web)"/>
    <w:basedOn w:val="a"/>
    <w:uiPriority w:val="99"/>
    <w:semiHidden/>
    <w:unhideWhenUsed/>
    <w:rsid w:val="00714BC3"/>
    <w:pPr>
      <w:widowControl/>
      <w:autoSpaceDE/>
      <w:autoSpaceDN/>
      <w:spacing w:before="100" w:beforeAutospacing="1" w:after="100" w:afterAutospacing="1"/>
    </w:pPr>
    <w:rPr>
      <w:sz w:val="24"/>
      <w:szCs w:val="24"/>
      <w:lang w:val="uk-UA" w:eastAsia="uk-UA"/>
    </w:rPr>
  </w:style>
  <w:style w:type="character" w:customStyle="1" w:styleId="apple-tab-span">
    <w:name w:val="apple-tab-span"/>
    <w:basedOn w:val="a0"/>
    <w:rsid w:val="00714BC3"/>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2478C8"/>
    <w:rPr>
      <w:rFonts w:ascii="Times New Roman" w:eastAsia="Times New Roman" w:hAnsi="Times New Roman" w:cs="Times New Roman"/>
      <w:lang w:val="uk" w:eastAsia="uk"/>
    </w:r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3"/>
    <w:tblPr>
      <w:tblStyleRowBandSize w:val="1"/>
      <w:tblStyleColBandSize w:val="1"/>
      <w:tblCellMar>
        <w:top w:w="15" w:type="dxa"/>
        <w:left w:w="15" w:type="dxa"/>
        <w:bottom w:w="15" w:type="dxa"/>
        <w:right w:w="15" w:type="dxa"/>
      </w:tblCellMar>
    </w:tblPr>
  </w:style>
  <w:style w:type="table" w:customStyle="1" w:styleId="a9">
    <w:basedOn w:val="TableNormal3"/>
    <w:tblPr>
      <w:tblStyleRowBandSize w:val="1"/>
      <w:tblStyleColBandSize w:val="1"/>
      <w:tblCellMar>
        <w:top w:w="15" w:type="dxa"/>
        <w:left w:w="15" w:type="dxa"/>
        <w:bottom w:w="15" w:type="dxa"/>
        <w:right w:w="15" w:type="dxa"/>
      </w:tblCellMar>
    </w:tblPr>
  </w:style>
  <w:style w:type="paragraph" w:styleId="aa">
    <w:name w:val="Balloon Text"/>
    <w:basedOn w:val="a"/>
    <w:link w:val="ab"/>
    <w:uiPriority w:val="99"/>
    <w:semiHidden/>
    <w:unhideWhenUsed/>
    <w:rsid w:val="00F96C7D"/>
    <w:rPr>
      <w:rFonts w:ascii="Segoe UI" w:hAnsi="Segoe UI" w:cs="Segoe UI"/>
      <w:sz w:val="18"/>
      <w:szCs w:val="18"/>
    </w:rPr>
  </w:style>
  <w:style w:type="character" w:customStyle="1" w:styleId="ab">
    <w:name w:val="Текст выноски Знак"/>
    <w:basedOn w:val="a0"/>
    <w:link w:val="aa"/>
    <w:uiPriority w:val="99"/>
    <w:semiHidden/>
    <w:rsid w:val="00F96C7D"/>
    <w:rPr>
      <w:rFonts w:ascii="Segoe UI" w:hAnsi="Segoe UI" w:cs="Segoe UI"/>
      <w:sz w:val="18"/>
      <w:szCs w:val="18"/>
      <w:lang w:val="uk" w:eastAsia="uk"/>
    </w:rPr>
  </w:style>
  <w:style w:type="paragraph" w:styleId="ac">
    <w:name w:val="header"/>
    <w:basedOn w:val="a"/>
    <w:link w:val="ad"/>
    <w:uiPriority w:val="99"/>
    <w:unhideWhenUsed/>
    <w:rsid w:val="005036E6"/>
    <w:pPr>
      <w:tabs>
        <w:tab w:val="center" w:pos="4819"/>
        <w:tab w:val="right" w:pos="9639"/>
      </w:tabs>
    </w:pPr>
  </w:style>
  <w:style w:type="character" w:customStyle="1" w:styleId="ad">
    <w:name w:val="Верхний колонтитул Знак"/>
    <w:basedOn w:val="a0"/>
    <w:link w:val="ac"/>
    <w:uiPriority w:val="99"/>
    <w:rsid w:val="005036E6"/>
    <w:rPr>
      <w:lang w:val="uk" w:eastAsia="uk"/>
    </w:rPr>
  </w:style>
  <w:style w:type="paragraph" w:styleId="ae">
    <w:name w:val="footer"/>
    <w:basedOn w:val="a"/>
    <w:link w:val="af"/>
    <w:uiPriority w:val="99"/>
    <w:unhideWhenUsed/>
    <w:rsid w:val="005036E6"/>
    <w:pPr>
      <w:tabs>
        <w:tab w:val="center" w:pos="4819"/>
        <w:tab w:val="right" w:pos="9639"/>
      </w:tabs>
    </w:pPr>
  </w:style>
  <w:style w:type="character" w:customStyle="1" w:styleId="af">
    <w:name w:val="Нижний колонтитул Знак"/>
    <w:basedOn w:val="a0"/>
    <w:link w:val="ae"/>
    <w:uiPriority w:val="99"/>
    <w:rsid w:val="005036E6"/>
    <w:rPr>
      <w:lang w:val="uk" w:eastAsia="uk"/>
    </w:rPr>
  </w:style>
  <w:style w:type="table" w:customStyle="1" w:styleId="af0">
    <w:basedOn w:val="TableNormal3"/>
    <w:tblPr>
      <w:tblStyleRowBandSize w:val="1"/>
      <w:tblStyleColBandSize w:val="1"/>
      <w:tblCellMar>
        <w:top w:w="15" w:type="dxa"/>
        <w:left w:w="15" w:type="dxa"/>
        <w:bottom w:w="15" w:type="dxa"/>
        <w:right w:w="15" w:type="dxa"/>
      </w:tblCellMar>
    </w:tblPr>
  </w:style>
  <w:style w:type="table" w:customStyle="1" w:styleId="af1">
    <w:basedOn w:val="TableNormal3"/>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2"/>
    <w:tblPr>
      <w:tblStyleRowBandSize w:val="1"/>
      <w:tblStyleColBandSize w:val="1"/>
      <w:tblCellMar>
        <w:top w:w="15" w:type="dxa"/>
        <w:left w:w="15" w:type="dxa"/>
        <w:bottom w:w="15" w:type="dxa"/>
        <w:right w:w="15" w:type="dxa"/>
      </w:tblCellMar>
    </w:tblPr>
  </w:style>
  <w:style w:type="table" w:customStyle="1" w:styleId="af6">
    <w:basedOn w:val="TableNormal2"/>
    <w:tblPr>
      <w:tblStyleRowBandSize w:val="1"/>
      <w:tblStyleColBandSize w:val="1"/>
      <w:tblCellMar>
        <w:top w:w="15" w:type="dxa"/>
        <w:left w:w="15" w:type="dxa"/>
        <w:bottom w:w="15" w:type="dxa"/>
        <w:right w:w="15" w:type="dxa"/>
      </w:tblCellMar>
    </w:tblPr>
  </w:style>
  <w:style w:type="table" w:customStyle="1" w:styleId="af7">
    <w:basedOn w:val="TableNormal2"/>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mj28djs5Gg30JWm5H84UfU51Gw==">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4640</Words>
  <Characters>2645</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user10</cp:lastModifiedBy>
  <cp:revision>3</cp:revision>
  <dcterms:created xsi:type="dcterms:W3CDTF">2022-08-11T12:36:00Z</dcterms:created>
  <dcterms:modified xsi:type="dcterms:W3CDTF">2022-08-22T09:06:00Z</dcterms:modified>
</cp:coreProperties>
</file>