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1D" w:rsidRPr="003B321D" w:rsidRDefault="003B321D" w:rsidP="003B321D">
      <w:pPr>
        <w:spacing w:after="160" w:line="259" w:lineRule="auto"/>
        <w:jc w:val="right"/>
        <w:rPr>
          <w:rFonts w:ascii="Times New Roman" w:eastAsia="Calibri" w:hAnsi="Times New Roman" w:cs="Times New Roman"/>
          <w:b/>
          <w:bCs/>
          <w:sz w:val="24"/>
          <w:szCs w:val="24"/>
          <w:lang w:val="uk-UA"/>
        </w:rPr>
      </w:pPr>
      <w:r w:rsidRPr="003B321D">
        <w:rPr>
          <w:rFonts w:ascii="Times New Roman" w:eastAsia="Calibri" w:hAnsi="Times New Roman" w:cs="Times New Roman"/>
          <w:b/>
          <w:bCs/>
          <w:sz w:val="24"/>
          <w:szCs w:val="24"/>
          <w:lang w:val="uk-UA"/>
        </w:rPr>
        <w:t>Додаток № 3 до тендерної документації</w:t>
      </w:r>
    </w:p>
    <w:p w:rsidR="003B321D" w:rsidRPr="003B321D" w:rsidRDefault="003B321D" w:rsidP="003B321D">
      <w:pPr>
        <w:spacing w:after="160" w:line="259" w:lineRule="auto"/>
        <w:jc w:val="center"/>
        <w:rPr>
          <w:rFonts w:ascii="Times New Roman" w:eastAsia="Calibri" w:hAnsi="Times New Roman" w:cs="Times New Roman"/>
          <w:b/>
          <w:caps/>
          <w:color w:val="000000"/>
          <w:sz w:val="24"/>
          <w:szCs w:val="24"/>
          <w:u w:val="single"/>
          <w:lang w:val="uk-UA"/>
        </w:rPr>
      </w:pPr>
      <w:r w:rsidRPr="003B321D">
        <w:rPr>
          <w:rFonts w:ascii="Times New Roman" w:eastAsia="Calibri" w:hAnsi="Times New Roman" w:cs="Times New Roman"/>
          <w:b/>
          <w:caps/>
          <w:color w:val="000000"/>
          <w:sz w:val="24"/>
          <w:szCs w:val="24"/>
          <w:u w:val="single"/>
          <w:lang w:val="uk-UA"/>
        </w:rPr>
        <w:t xml:space="preserve">Технічні вимоги ДО ПРЕДМЕТУ ЗАКУПІВЛІ </w:t>
      </w:r>
    </w:p>
    <w:p w:rsidR="003B321D" w:rsidRPr="003B321D" w:rsidRDefault="003B321D" w:rsidP="003B321D">
      <w:pPr>
        <w:spacing w:after="160" w:line="259" w:lineRule="auto"/>
        <w:jc w:val="center"/>
        <w:rPr>
          <w:rFonts w:ascii="Times New Roman" w:eastAsia="Calibri" w:hAnsi="Times New Roman" w:cs="Times New Roman"/>
          <w:bCs/>
          <w:i/>
          <w:iCs/>
          <w:sz w:val="28"/>
          <w:szCs w:val="28"/>
          <w:lang w:val="uk-UA"/>
        </w:rPr>
      </w:pPr>
      <w:r w:rsidRPr="003B321D">
        <w:rPr>
          <w:rFonts w:ascii="Times New Roman" w:eastAsia="Calibri" w:hAnsi="Times New Roman" w:cs="Times New Roman"/>
          <w:b/>
          <w:bCs/>
          <w:i/>
          <w:iCs/>
          <w:sz w:val="28"/>
          <w:szCs w:val="28"/>
          <w:lang w:val="uk-UA"/>
        </w:rPr>
        <w:t xml:space="preserve">Код ДК 021:2015 – </w:t>
      </w:r>
      <w:r w:rsidRPr="003B321D">
        <w:rPr>
          <w:rFonts w:ascii="Times New Roman" w:eastAsia="Arial" w:hAnsi="Times New Roman" w:cs="Times New Roman"/>
          <w:b/>
          <w:bCs/>
          <w:i/>
          <w:iCs/>
          <w:sz w:val="28"/>
          <w:szCs w:val="28"/>
          <w:shd w:val="clear" w:color="auto" w:fill="FFFFFF"/>
          <w:lang w:val="uk-UA" w:eastAsia="ar-SA"/>
        </w:rPr>
        <w:t>35730000-0 «Електронні бойові комплекси та засоби радіоелектронного захисту»</w:t>
      </w:r>
      <w:r w:rsidRPr="003B321D">
        <w:rPr>
          <w:rFonts w:ascii="Times New Roman" w:eastAsia="Calibri" w:hAnsi="Times New Roman" w:cs="Times New Roman"/>
          <w:b/>
          <w:bCs/>
          <w:i/>
          <w:iCs/>
          <w:sz w:val="28"/>
          <w:szCs w:val="28"/>
          <w:lang w:val="uk-UA"/>
        </w:rPr>
        <w:t xml:space="preserve"> </w:t>
      </w:r>
      <w:r w:rsidRPr="003B321D">
        <w:rPr>
          <w:rFonts w:ascii="Times New Roman" w:eastAsia="Calibri" w:hAnsi="Times New Roman" w:cs="Times New Roman"/>
          <w:bCs/>
          <w:i/>
          <w:iCs/>
          <w:sz w:val="28"/>
          <w:szCs w:val="28"/>
          <w:lang w:val="uk-UA"/>
        </w:rPr>
        <w:t>(</w:t>
      </w:r>
      <w:proofErr w:type="spellStart"/>
      <w:r w:rsidRPr="003B321D">
        <w:rPr>
          <w:rFonts w:ascii="Times New Roman" w:eastAsia="Calibri" w:hAnsi="Times New Roman" w:cs="Times New Roman"/>
          <w:i/>
          <w:color w:val="373737"/>
          <w:sz w:val="28"/>
          <w:szCs w:val="28"/>
          <w:shd w:val="clear" w:color="auto" w:fill="FFFFFF"/>
        </w:rPr>
        <w:t>Засіб</w:t>
      </w:r>
      <w:proofErr w:type="spellEnd"/>
      <w:r w:rsidRPr="003B321D">
        <w:rPr>
          <w:rFonts w:ascii="Times New Roman" w:eastAsia="Calibri" w:hAnsi="Times New Roman" w:cs="Times New Roman"/>
          <w:i/>
          <w:color w:val="373737"/>
          <w:sz w:val="28"/>
          <w:szCs w:val="28"/>
          <w:shd w:val="clear" w:color="auto" w:fill="FFFFFF"/>
        </w:rPr>
        <w:t xml:space="preserve"> РЕБ типу купол (окопник) анти-</w:t>
      </w:r>
      <w:proofErr w:type="spellStart"/>
      <w:r w:rsidRPr="003B321D">
        <w:rPr>
          <w:rFonts w:ascii="Times New Roman" w:eastAsia="Calibri" w:hAnsi="Times New Roman" w:cs="Times New Roman"/>
          <w:i/>
          <w:color w:val="373737"/>
          <w:sz w:val="28"/>
          <w:szCs w:val="28"/>
          <w:shd w:val="clear" w:color="auto" w:fill="FFFFFF"/>
        </w:rPr>
        <w:t>дрон</w:t>
      </w:r>
      <w:proofErr w:type="spellEnd"/>
      <w:r w:rsidRPr="003B321D">
        <w:rPr>
          <w:rFonts w:ascii="Times New Roman" w:eastAsia="Calibri" w:hAnsi="Times New Roman" w:cs="Times New Roman"/>
          <w:i/>
          <w:color w:val="373737"/>
          <w:sz w:val="28"/>
          <w:szCs w:val="28"/>
          <w:shd w:val="clear" w:color="auto" w:fill="FFFFFF"/>
        </w:rPr>
        <w:t xml:space="preserve"> тактичного </w:t>
      </w:r>
      <w:proofErr w:type="spellStart"/>
      <w:r w:rsidRPr="003B321D">
        <w:rPr>
          <w:rFonts w:ascii="Times New Roman" w:eastAsia="Calibri" w:hAnsi="Times New Roman" w:cs="Times New Roman"/>
          <w:i/>
          <w:color w:val="373737"/>
          <w:sz w:val="28"/>
          <w:szCs w:val="28"/>
          <w:shd w:val="clear" w:color="auto" w:fill="FFFFFF"/>
        </w:rPr>
        <w:t>призначення</w:t>
      </w:r>
      <w:proofErr w:type="spellEnd"/>
      <w:r w:rsidRPr="003B321D">
        <w:rPr>
          <w:rFonts w:ascii="Times New Roman" w:eastAsia="Calibri" w:hAnsi="Times New Roman" w:cs="Times New Roman"/>
          <w:i/>
          <w:color w:val="373737"/>
          <w:sz w:val="28"/>
          <w:szCs w:val="28"/>
          <w:shd w:val="clear" w:color="auto" w:fill="FFFFFF"/>
        </w:rPr>
        <w:t xml:space="preserve"> на 6 </w:t>
      </w:r>
      <w:proofErr w:type="spellStart"/>
      <w:r w:rsidRPr="003B321D">
        <w:rPr>
          <w:rFonts w:ascii="Times New Roman" w:eastAsia="Calibri" w:hAnsi="Times New Roman" w:cs="Times New Roman"/>
          <w:i/>
          <w:color w:val="373737"/>
          <w:sz w:val="28"/>
          <w:szCs w:val="28"/>
          <w:shd w:val="clear" w:color="auto" w:fill="FFFFFF"/>
        </w:rPr>
        <w:t>діапазонів</w:t>
      </w:r>
      <w:proofErr w:type="spellEnd"/>
      <w:r w:rsidRPr="003B321D">
        <w:rPr>
          <w:rFonts w:ascii="Times New Roman" w:eastAsia="Calibri" w:hAnsi="Times New Roman" w:cs="Times New Roman"/>
          <w:i/>
          <w:color w:val="373737"/>
          <w:sz w:val="28"/>
          <w:szCs w:val="28"/>
          <w:shd w:val="clear" w:color="auto" w:fill="FFFFFF"/>
          <w:lang w:val="uk-UA"/>
        </w:rPr>
        <w:t xml:space="preserve"> або еквівалент</w:t>
      </w:r>
      <w:r w:rsidRPr="003B321D">
        <w:rPr>
          <w:rFonts w:ascii="Times New Roman" w:eastAsia="Calibri" w:hAnsi="Times New Roman" w:cs="Times New Roman"/>
          <w:bCs/>
          <w:i/>
          <w:iCs/>
          <w:sz w:val="28"/>
          <w:szCs w:val="28"/>
          <w:lang w:val="uk-UA"/>
        </w:rPr>
        <w:t>)</w:t>
      </w:r>
    </w:p>
    <w:p w:rsidR="003B321D" w:rsidRPr="003B321D" w:rsidRDefault="003B321D" w:rsidP="003B321D">
      <w:pPr>
        <w:spacing w:after="160" w:line="259" w:lineRule="auto"/>
        <w:jc w:val="center"/>
        <w:rPr>
          <w:rFonts w:ascii="Times New Roman" w:eastAsia="Calibri" w:hAnsi="Times New Roman" w:cs="Times New Roman"/>
          <w:b/>
          <w:caps/>
          <w:color w:val="000000"/>
          <w:sz w:val="24"/>
          <w:szCs w:val="24"/>
          <w:u w:val="single"/>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338"/>
        <w:gridCol w:w="3340"/>
        <w:gridCol w:w="2693"/>
      </w:tblGrid>
      <w:tr w:rsidR="003B321D" w:rsidRPr="003B321D" w:rsidTr="00FB5946">
        <w:trPr>
          <w:trHeight w:val="254"/>
          <w:jc w:val="center"/>
        </w:trPr>
        <w:tc>
          <w:tcPr>
            <w:tcW w:w="2547" w:type="dxa"/>
            <w:shd w:val="clear" w:color="auto" w:fill="EEECE1" w:themeFill="background2"/>
            <w:vAlign w:val="center"/>
          </w:tcPr>
          <w:p w:rsidR="003B321D" w:rsidRPr="003B321D" w:rsidRDefault="003B321D" w:rsidP="003B321D">
            <w:pPr>
              <w:widowControl w:val="0"/>
              <w:spacing w:before="40" w:after="0" w:line="240" w:lineRule="auto"/>
              <w:ind w:right="200"/>
              <w:jc w:val="center"/>
              <w:rPr>
                <w:rFonts w:ascii="Times New Roman" w:eastAsia="Times New Roman" w:hAnsi="Times New Roman" w:cs="Times New Roman"/>
                <w:b/>
                <w:bCs/>
                <w:snapToGrid w:val="0"/>
                <w:sz w:val="24"/>
                <w:szCs w:val="24"/>
                <w:lang w:val="uk-UA" w:eastAsia="uk-UA"/>
              </w:rPr>
            </w:pPr>
            <w:r w:rsidRPr="003B321D">
              <w:rPr>
                <w:rFonts w:ascii="Times New Roman" w:eastAsia="Times New Roman" w:hAnsi="Times New Roman" w:cs="Times New Roman"/>
                <w:b/>
                <w:bCs/>
                <w:snapToGrid w:val="0"/>
                <w:sz w:val="24"/>
                <w:szCs w:val="24"/>
                <w:lang w:val="uk-UA" w:eastAsia="uk-UA"/>
              </w:rPr>
              <w:t>Найменування</w:t>
            </w:r>
          </w:p>
        </w:tc>
        <w:tc>
          <w:tcPr>
            <w:tcW w:w="1338" w:type="dxa"/>
            <w:shd w:val="clear" w:color="auto" w:fill="EEECE1" w:themeFill="background2"/>
            <w:vAlign w:val="center"/>
          </w:tcPr>
          <w:p w:rsidR="003B321D" w:rsidRPr="003B321D" w:rsidRDefault="003B321D" w:rsidP="003B321D">
            <w:pPr>
              <w:spacing w:after="160" w:line="259" w:lineRule="auto"/>
              <w:jc w:val="center"/>
              <w:rPr>
                <w:rFonts w:ascii="Times New Roman" w:eastAsia="Calibri" w:hAnsi="Times New Roman" w:cs="Times New Roman"/>
                <w:sz w:val="24"/>
                <w:szCs w:val="24"/>
                <w:lang w:val="uk-UA"/>
              </w:rPr>
            </w:pPr>
            <w:r w:rsidRPr="003B321D">
              <w:rPr>
                <w:rFonts w:ascii="Times New Roman" w:eastAsia="Calibri" w:hAnsi="Times New Roman" w:cs="Times New Roman"/>
                <w:b/>
                <w:bCs/>
                <w:sz w:val="24"/>
                <w:szCs w:val="24"/>
                <w:lang w:val="uk-UA"/>
              </w:rPr>
              <w:t>Кількість</w:t>
            </w:r>
          </w:p>
        </w:tc>
        <w:tc>
          <w:tcPr>
            <w:tcW w:w="3340" w:type="dxa"/>
            <w:shd w:val="clear" w:color="auto" w:fill="EEECE1" w:themeFill="background2"/>
            <w:vAlign w:val="center"/>
          </w:tcPr>
          <w:p w:rsidR="003B321D" w:rsidRPr="003B321D" w:rsidRDefault="003B321D" w:rsidP="003B321D">
            <w:pPr>
              <w:spacing w:after="160" w:line="259" w:lineRule="auto"/>
              <w:jc w:val="center"/>
              <w:rPr>
                <w:rFonts w:ascii="Times New Roman" w:eastAsia="Calibri" w:hAnsi="Times New Roman" w:cs="Times New Roman"/>
                <w:sz w:val="24"/>
                <w:szCs w:val="24"/>
                <w:lang w:val="uk-UA"/>
              </w:rPr>
            </w:pPr>
            <w:r w:rsidRPr="003B321D">
              <w:rPr>
                <w:rFonts w:ascii="Times New Roman" w:eastAsia="Calibri" w:hAnsi="Times New Roman" w:cs="Times New Roman"/>
                <w:b/>
                <w:sz w:val="24"/>
                <w:szCs w:val="24"/>
                <w:lang w:val="uk-UA"/>
              </w:rPr>
              <w:t>Вимоги та технічні характеристики</w:t>
            </w:r>
          </w:p>
        </w:tc>
        <w:tc>
          <w:tcPr>
            <w:tcW w:w="2693" w:type="dxa"/>
            <w:shd w:val="clear" w:color="auto" w:fill="EEECE1" w:themeFill="background2"/>
          </w:tcPr>
          <w:p w:rsidR="003B321D" w:rsidRPr="003B321D" w:rsidRDefault="003B321D" w:rsidP="003B321D">
            <w:pPr>
              <w:spacing w:after="160" w:line="259" w:lineRule="auto"/>
              <w:jc w:val="center"/>
              <w:rPr>
                <w:rFonts w:ascii="Times New Roman" w:eastAsia="Calibri" w:hAnsi="Times New Roman" w:cs="Times New Roman"/>
                <w:b/>
                <w:sz w:val="24"/>
                <w:szCs w:val="24"/>
                <w:lang w:val="uk-UA"/>
              </w:rPr>
            </w:pPr>
            <w:r w:rsidRPr="003B321D">
              <w:rPr>
                <w:rFonts w:ascii="Times New Roman" w:eastAsia="Calibri" w:hAnsi="Times New Roman" w:cs="Times New Roman"/>
                <w:b/>
                <w:sz w:val="24"/>
                <w:szCs w:val="24"/>
                <w:lang w:val="uk-UA"/>
              </w:rPr>
              <w:t>Технічні характеристики запропоновані учасником</w:t>
            </w:r>
          </w:p>
        </w:tc>
      </w:tr>
      <w:tr w:rsidR="003B321D" w:rsidRPr="003B321D" w:rsidTr="00FB5946">
        <w:trPr>
          <w:trHeight w:val="904"/>
          <w:jc w:val="center"/>
        </w:trPr>
        <w:tc>
          <w:tcPr>
            <w:tcW w:w="2547" w:type="dxa"/>
            <w:vAlign w:val="center"/>
          </w:tcPr>
          <w:p w:rsidR="003B321D" w:rsidRPr="003B321D" w:rsidRDefault="003B321D" w:rsidP="003B321D">
            <w:pPr>
              <w:spacing w:after="160" w:line="259" w:lineRule="auto"/>
              <w:jc w:val="center"/>
              <w:rPr>
                <w:rFonts w:ascii="Times New Roman" w:eastAsia="Calibri" w:hAnsi="Times New Roman" w:cs="Times New Roman"/>
                <w:i/>
                <w:iCs/>
                <w:sz w:val="24"/>
                <w:szCs w:val="24"/>
                <w:lang w:val="uk-UA"/>
              </w:rPr>
            </w:pPr>
          </w:p>
          <w:p w:rsidR="003B321D" w:rsidRPr="003B321D" w:rsidRDefault="003B321D" w:rsidP="003B321D">
            <w:pPr>
              <w:spacing w:after="160" w:line="259" w:lineRule="auto"/>
              <w:jc w:val="center"/>
              <w:rPr>
                <w:rFonts w:ascii="Times New Roman" w:eastAsia="Calibri" w:hAnsi="Times New Roman" w:cs="Times New Roman"/>
                <w:i/>
                <w:iCs/>
                <w:sz w:val="24"/>
                <w:szCs w:val="24"/>
                <w:lang w:val="uk-UA"/>
              </w:rPr>
            </w:pPr>
            <w:proofErr w:type="spellStart"/>
            <w:r w:rsidRPr="003B321D">
              <w:rPr>
                <w:rFonts w:ascii="Times New Roman" w:eastAsia="Calibri" w:hAnsi="Times New Roman" w:cs="Times New Roman"/>
                <w:i/>
                <w:color w:val="373737"/>
                <w:sz w:val="28"/>
                <w:szCs w:val="28"/>
                <w:shd w:val="clear" w:color="auto" w:fill="FFFFFF"/>
              </w:rPr>
              <w:t>Засіб</w:t>
            </w:r>
            <w:proofErr w:type="spellEnd"/>
            <w:r w:rsidRPr="003B321D">
              <w:rPr>
                <w:rFonts w:ascii="Times New Roman" w:eastAsia="Calibri" w:hAnsi="Times New Roman" w:cs="Times New Roman"/>
                <w:i/>
                <w:color w:val="373737"/>
                <w:sz w:val="28"/>
                <w:szCs w:val="28"/>
                <w:shd w:val="clear" w:color="auto" w:fill="FFFFFF"/>
              </w:rPr>
              <w:t xml:space="preserve"> РЕБ типу купол (окопник) анти-</w:t>
            </w:r>
            <w:proofErr w:type="spellStart"/>
            <w:r w:rsidRPr="003B321D">
              <w:rPr>
                <w:rFonts w:ascii="Times New Roman" w:eastAsia="Calibri" w:hAnsi="Times New Roman" w:cs="Times New Roman"/>
                <w:i/>
                <w:color w:val="373737"/>
                <w:sz w:val="28"/>
                <w:szCs w:val="28"/>
                <w:shd w:val="clear" w:color="auto" w:fill="FFFFFF"/>
              </w:rPr>
              <w:t>дрон</w:t>
            </w:r>
            <w:proofErr w:type="spellEnd"/>
            <w:r w:rsidRPr="003B321D">
              <w:rPr>
                <w:rFonts w:ascii="Times New Roman" w:eastAsia="Calibri" w:hAnsi="Times New Roman" w:cs="Times New Roman"/>
                <w:i/>
                <w:color w:val="373737"/>
                <w:sz w:val="28"/>
                <w:szCs w:val="28"/>
                <w:shd w:val="clear" w:color="auto" w:fill="FFFFFF"/>
              </w:rPr>
              <w:t xml:space="preserve"> </w:t>
            </w:r>
            <w:proofErr w:type="gramStart"/>
            <w:r w:rsidRPr="003B321D">
              <w:rPr>
                <w:rFonts w:ascii="Times New Roman" w:eastAsia="Calibri" w:hAnsi="Times New Roman" w:cs="Times New Roman"/>
                <w:i/>
                <w:color w:val="373737"/>
                <w:sz w:val="28"/>
                <w:szCs w:val="28"/>
                <w:shd w:val="clear" w:color="auto" w:fill="FFFFFF"/>
              </w:rPr>
              <w:t>тактичного</w:t>
            </w:r>
            <w:proofErr w:type="gramEnd"/>
            <w:r w:rsidRPr="003B321D">
              <w:rPr>
                <w:rFonts w:ascii="Times New Roman" w:eastAsia="Calibri" w:hAnsi="Times New Roman" w:cs="Times New Roman"/>
                <w:i/>
                <w:color w:val="373737"/>
                <w:sz w:val="28"/>
                <w:szCs w:val="28"/>
                <w:shd w:val="clear" w:color="auto" w:fill="FFFFFF"/>
              </w:rPr>
              <w:t xml:space="preserve"> </w:t>
            </w:r>
            <w:proofErr w:type="spellStart"/>
            <w:r w:rsidRPr="003B321D">
              <w:rPr>
                <w:rFonts w:ascii="Times New Roman" w:eastAsia="Calibri" w:hAnsi="Times New Roman" w:cs="Times New Roman"/>
                <w:i/>
                <w:color w:val="373737"/>
                <w:sz w:val="28"/>
                <w:szCs w:val="28"/>
                <w:shd w:val="clear" w:color="auto" w:fill="FFFFFF"/>
              </w:rPr>
              <w:t>призначення</w:t>
            </w:r>
            <w:proofErr w:type="spellEnd"/>
            <w:r w:rsidRPr="003B321D">
              <w:rPr>
                <w:rFonts w:ascii="Times New Roman" w:eastAsia="Calibri" w:hAnsi="Times New Roman" w:cs="Times New Roman"/>
                <w:i/>
                <w:color w:val="373737"/>
                <w:sz w:val="28"/>
                <w:szCs w:val="28"/>
                <w:shd w:val="clear" w:color="auto" w:fill="FFFFFF"/>
              </w:rPr>
              <w:t xml:space="preserve"> на 6 </w:t>
            </w:r>
            <w:proofErr w:type="spellStart"/>
            <w:r w:rsidRPr="003B321D">
              <w:rPr>
                <w:rFonts w:ascii="Times New Roman" w:eastAsia="Calibri" w:hAnsi="Times New Roman" w:cs="Times New Roman"/>
                <w:i/>
                <w:color w:val="373737"/>
                <w:sz w:val="28"/>
                <w:szCs w:val="28"/>
                <w:shd w:val="clear" w:color="auto" w:fill="FFFFFF"/>
              </w:rPr>
              <w:t>діапазонів</w:t>
            </w:r>
            <w:proofErr w:type="spellEnd"/>
            <w:r w:rsidRPr="003B321D">
              <w:rPr>
                <w:rFonts w:ascii="Times New Roman" w:eastAsia="Calibri" w:hAnsi="Times New Roman" w:cs="Times New Roman"/>
                <w:i/>
                <w:color w:val="373737"/>
                <w:sz w:val="28"/>
                <w:szCs w:val="28"/>
                <w:shd w:val="clear" w:color="auto" w:fill="FFFFFF"/>
                <w:lang w:val="uk-UA"/>
              </w:rPr>
              <w:t xml:space="preserve"> або еквівалент</w:t>
            </w:r>
          </w:p>
        </w:tc>
        <w:tc>
          <w:tcPr>
            <w:tcW w:w="1338" w:type="dxa"/>
            <w:vAlign w:val="center"/>
          </w:tcPr>
          <w:p w:rsidR="003B321D" w:rsidRPr="003B321D" w:rsidRDefault="003B321D" w:rsidP="003B321D">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3B321D">
              <w:rPr>
                <w:rFonts w:ascii="Times New Roman" w:eastAsia="Times New Roman" w:hAnsi="Times New Roman" w:cs="Times New Roman"/>
                <w:color w:val="000000"/>
                <w:sz w:val="24"/>
                <w:szCs w:val="24"/>
                <w:lang w:val="uk-UA" w:eastAsia="uk-UA"/>
              </w:rPr>
              <w:t>1</w:t>
            </w:r>
          </w:p>
        </w:tc>
        <w:tc>
          <w:tcPr>
            <w:tcW w:w="3340" w:type="dxa"/>
            <w:vAlign w:val="center"/>
          </w:tcPr>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r w:rsidRPr="003B321D">
              <w:rPr>
                <w:rFonts w:ascii="Times New Roman" w:eastAsia="Calibri" w:hAnsi="Times New Roman" w:cs="Times New Roman"/>
                <w:sz w:val="24"/>
                <w:szCs w:val="24"/>
                <w:lang w:val="uk-UA"/>
              </w:rPr>
              <w:t xml:space="preserve">вага   8,5 кг ( без антен); </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proofErr w:type="spellStart"/>
            <w:r w:rsidRPr="003B321D">
              <w:rPr>
                <w:rFonts w:ascii="Times New Roman" w:eastAsia="Calibri" w:hAnsi="Times New Roman" w:cs="Times New Roman"/>
                <w:sz w:val="24"/>
                <w:szCs w:val="24"/>
                <w:lang w:val="uk-UA"/>
              </w:rPr>
              <w:t>-загальна</w:t>
            </w:r>
            <w:proofErr w:type="spellEnd"/>
            <w:r w:rsidRPr="003B321D">
              <w:rPr>
                <w:rFonts w:ascii="Times New Roman" w:eastAsia="Calibri" w:hAnsi="Times New Roman" w:cs="Times New Roman"/>
                <w:sz w:val="24"/>
                <w:szCs w:val="24"/>
                <w:lang w:val="uk-UA"/>
              </w:rPr>
              <w:t xml:space="preserve"> потужність не менше 120 Вт;</w:t>
            </w:r>
          </w:p>
          <w:p w:rsidR="003B321D" w:rsidRPr="003B321D" w:rsidRDefault="003B321D" w:rsidP="003B321D">
            <w:pPr>
              <w:shd w:val="clear" w:color="auto" w:fill="FFFFFF"/>
              <w:spacing w:before="100" w:beforeAutospacing="1" w:after="100" w:afterAutospacing="1" w:line="240" w:lineRule="auto"/>
              <w:ind w:left="249"/>
              <w:contextualSpacing/>
              <w:jc w:val="both"/>
              <w:rPr>
                <w:rFonts w:ascii="inherit" w:eastAsia="Times New Roman" w:hAnsi="inherit" w:cs="Helvetica"/>
                <w:color w:val="373737"/>
                <w:sz w:val="23"/>
                <w:szCs w:val="23"/>
                <w:lang w:val="uk-UA" w:eastAsia="ru-RU"/>
              </w:rPr>
            </w:pPr>
            <w:r w:rsidRPr="003B321D">
              <w:rPr>
                <w:rFonts w:ascii="inherit" w:eastAsia="Times New Roman" w:hAnsi="inherit" w:cs="Helvetica"/>
                <w:color w:val="373737"/>
                <w:sz w:val="23"/>
                <w:szCs w:val="23"/>
                <w:lang w:val="uk-UA" w:eastAsia="ru-RU"/>
              </w:rPr>
              <w:t>-є можливість підключення зовнішнього джерела енергії;</w:t>
            </w:r>
          </w:p>
          <w:p w:rsidR="003B321D" w:rsidRPr="003B321D" w:rsidRDefault="003B321D" w:rsidP="003B321D">
            <w:pPr>
              <w:shd w:val="clear" w:color="auto" w:fill="FFFFFF"/>
              <w:spacing w:before="100" w:beforeAutospacing="1" w:after="100" w:afterAutospacing="1" w:line="240" w:lineRule="auto"/>
              <w:ind w:left="249"/>
              <w:contextualSpacing/>
              <w:jc w:val="both"/>
              <w:rPr>
                <w:rFonts w:ascii="Times New Roman" w:eastAsia="Calibri" w:hAnsi="Times New Roman" w:cs="Times New Roman"/>
                <w:sz w:val="24"/>
                <w:szCs w:val="24"/>
                <w:lang w:val="uk-UA"/>
              </w:rPr>
            </w:pPr>
            <w:r w:rsidRPr="003B321D">
              <w:rPr>
                <w:rFonts w:ascii="inherit" w:eastAsia="Times New Roman" w:hAnsi="inherit" w:cs="Helvetica"/>
                <w:color w:val="373737"/>
                <w:sz w:val="23"/>
                <w:szCs w:val="23"/>
                <w:lang w:val="uk-UA" w:eastAsia="ru-RU"/>
              </w:rPr>
              <w:t>-</w:t>
            </w:r>
            <w:r w:rsidRPr="003B321D">
              <w:rPr>
                <w:rFonts w:ascii="Times New Roman" w:eastAsia="Calibri" w:hAnsi="Times New Roman" w:cs="Times New Roman"/>
                <w:sz w:val="24"/>
                <w:szCs w:val="24"/>
                <w:lang w:val="uk-UA"/>
              </w:rPr>
              <w:t xml:space="preserve"> робота акумулятора не менше  2-х годин.</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r w:rsidRPr="003B321D">
              <w:rPr>
                <w:rFonts w:ascii="Times New Roman" w:eastAsia="Calibri" w:hAnsi="Times New Roman" w:cs="Times New Roman"/>
                <w:sz w:val="24"/>
                <w:szCs w:val="24"/>
                <w:lang w:val="uk-UA"/>
              </w:rPr>
              <w:t xml:space="preserve">протидія FPV </w:t>
            </w:r>
            <w:proofErr w:type="spellStart"/>
            <w:r w:rsidRPr="003B321D">
              <w:rPr>
                <w:rFonts w:ascii="Times New Roman" w:eastAsia="Calibri" w:hAnsi="Times New Roman" w:cs="Times New Roman"/>
                <w:sz w:val="24"/>
                <w:szCs w:val="24"/>
                <w:lang w:val="uk-UA"/>
              </w:rPr>
              <w:t>дронам</w:t>
            </w:r>
            <w:proofErr w:type="spellEnd"/>
            <w:r w:rsidRPr="003B321D">
              <w:rPr>
                <w:rFonts w:ascii="Times New Roman" w:eastAsia="Calibri" w:hAnsi="Times New Roman" w:cs="Times New Roman"/>
                <w:sz w:val="24"/>
                <w:szCs w:val="24"/>
                <w:lang w:val="uk-UA"/>
              </w:rPr>
              <w:t xml:space="preserve">, усім моделям комерційних </w:t>
            </w:r>
            <w:proofErr w:type="spellStart"/>
            <w:r w:rsidRPr="003B321D">
              <w:rPr>
                <w:rFonts w:ascii="Times New Roman" w:eastAsia="Calibri" w:hAnsi="Times New Roman" w:cs="Times New Roman"/>
                <w:sz w:val="24"/>
                <w:szCs w:val="24"/>
                <w:lang w:val="uk-UA"/>
              </w:rPr>
              <w:t>безпілотників</w:t>
            </w:r>
            <w:proofErr w:type="spellEnd"/>
            <w:r w:rsidRPr="003B321D">
              <w:rPr>
                <w:rFonts w:ascii="Times New Roman" w:eastAsia="Calibri" w:hAnsi="Times New Roman" w:cs="Times New Roman"/>
                <w:sz w:val="24"/>
                <w:szCs w:val="24"/>
                <w:lang w:val="uk-UA"/>
              </w:rPr>
              <w:t>;</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r w:rsidRPr="003B321D">
              <w:rPr>
                <w:rFonts w:ascii="Times New Roman" w:eastAsia="Calibri" w:hAnsi="Times New Roman" w:cs="Times New Roman"/>
                <w:sz w:val="24"/>
                <w:szCs w:val="24"/>
                <w:lang w:val="uk-UA"/>
              </w:rPr>
              <w:t>робоча температура від       -20°C до +60°C</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r w:rsidRPr="003B321D">
              <w:rPr>
                <w:rFonts w:ascii="Times New Roman" w:eastAsia="Calibri" w:hAnsi="Times New Roman" w:cs="Times New Roman"/>
                <w:sz w:val="24"/>
                <w:szCs w:val="24"/>
                <w:lang w:val="uk-UA"/>
              </w:rPr>
              <w:t>радіус дії не менше 1500 м;</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rPr>
            </w:pPr>
            <w:proofErr w:type="spellStart"/>
            <w:r w:rsidRPr="003B321D">
              <w:rPr>
                <w:rFonts w:ascii="Times New Roman" w:eastAsia="Calibri" w:hAnsi="Times New Roman" w:cs="Times New Roman"/>
                <w:sz w:val="24"/>
                <w:szCs w:val="24"/>
              </w:rPr>
              <w:t>охоплення</w:t>
            </w:r>
            <w:proofErr w:type="spellEnd"/>
            <w:r w:rsidRPr="003B321D">
              <w:rPr>
                <w:rFonts w:ascii="Times New Roman" w:eastAsia="Calibri" w:hAnsi="Times New Roman" w:cs="Times New Roman"/>
                <w:sz w:val="24"/>
                <w:szCs w:val="24"/>
              </w:rPr>
              <w:t xml:space="preserve"> не </w:t>
            </w:r>
            <w:proofErr w:type="spellStart"/>
            <w:r w:rsidRPr="003B321D">
              <w:rPr>
                <w:rFonts w:ascii="Times New Roman" w:eastAsia="Calibri" w:hAnsi="Times New Roman" w:cs="Times New Roman"/>
                <w:sz w:val="24"/>
                <w:szCs w:val="24"/>
              </w:rPr>
              <w:t>менше</w:t>
            </w:r>
            <w:proofErr w:type="spellEnd"/>
            <w:r w:rsidRPr="003B321D">
              <w:rPr>
                <w:rFonts w:ascii="Times New Roman" w:eastAsia="Calibri" w:hAnsi="Times New Roman" w:cs="Times New Roman"/>
                <w:sz w:val="24"/>
                <w:szCs w:val="24"/>
              </w:rPr>
              <w:t xml:space="preserve"> 5 частот (840-930Мгц (13-50 Вт), 1560-1620 МГц(9-30 Вт), 2400-2500МГц (32-50 Вт), 5150-5250 </w:t>
            </w:r>
            <w:proofErr w:type="spellStart"/>
            <w:r w:rsidRPr="003B321D">
              <w:rPr>
                <w:rFonts w:ascii="Times New Roman" w:eastAsia="Calibri" w:hAnsi="Times New Roman" w:cs="Times New Roman"/>
                <w:sz w:val="24"/>
                <w:szCs w:val="24"/>
              </w:rPr>
              <w:t>Мгц</w:t>
            </w:r>
            <w:proofErr w:type="spellEnd"/>
            <w:r w:rsidRPr="003B321D">
              <w:rPr>
                <w:rFonts w:ascii="Times New Roman" w:eastAsia="Calibri" w:hAnsi="Times New Roman" w:cs="Times New Roman"/>
                <w:sz w:val="24"/>
                <w:szCs w:val="24"/>
              </w:rPr>
              <w:t xml:space="preserve"> (20-30 Вт), 5725-5850 МГц (30-35 Вт);</w:t>
            </w:r>
          </w:p>
          <w:p w:rsidR="003B321D" w:rsidRPr="003B321D" w:rsidRDefault="003B321D" w:rsidP="003B321D">
            <w:pPr>
              <w:numPr>
                <w:ilvl w:val="0"/>
                <w:numId w:val="1"/>
              </w:numPr>
              <w:shd w:val="clear" w:color="auto" w:fill="FFFFFF"/>
              <w:spacing w:before="100" w:beforeAutospacing="1" w:after="100" w:afterAutospacing="1" w:line="240" w:lineRule="auto"/>
              <w:ind w:left="249" w:hanging="284"/>
              <w:contextualSpacing/>
              <w:jc w:val="both"/>
              <w:rPr>
                <w:rFonts w:ascii="Times New Roman" w:eastAsia="Calibri" w:hAnsi="Times New Roman" w:cs="Times New Roman"/>
                <w:sz w:val="24"/>
                <w:szCs w:val="24"/>
                <w:lang w:val="uk-UA"/>
              </w:rPr>
            </w:pPr>
            <w:proofErr w:type="spellStart"/>
            <w:r w:rsidRPr="003B321D">
              <w:rPr>
                <w:rFonts w:ascii="inherit" w:eastAsia="Times New Roman" w:hAnsi="inherit" w:cs="Helvetica"/>
                <w:color w:val="373737"/>
                <w:sz w:val="23"/>
                <w:szCs w:val="23"/>
                <w:lang w:eastAsia="ru-RU"/>
              </w:rPr>
              <w:t>Управління</w:t>
            </w:r>
            <w:proofErr w:type="spellEnd"/>
            <w:r w:rsidRPr="003B321D">
              <w:rPr>
                <w:rFonts w:ascii="inherit" w:eastAsia="Times New Roman" w:hAnsi="inherit" w:cs="Helvetica"/>
                <w:color w:val="373737"/>
                <w:sz w:val="23"/>
                <w:szCs w:val="23"/>
                <w:lang w:eastAsia="ru-RU"/>
              </w:rPr>
              <w:t xml:space="preserve"> і контроль </w:t>
            </w:r>
            <w:proofErr w:type="spellStart"/>
            <w:r w:rsidRPr="003B321D">
              <w:rPr>
                <w:rFonts w:ascii="inherit" w:eastAsia="Times New Roman" w:hAnsi="inherit" w:cs="Helvetica"/>
                <w:color w:val="373737"/>
                <w:sz w:val="23"/>
                <w:szCs w:val="23"/>
                <w:lang w:eastAsia="ru-RU"/>
              </w:rPr>
              <w:t>параметрі</w:t>
            </w:r>
            <w:proofErr w:type="gramStart"/>
            <w:r w:rsidRPr="003B321D">
              <w:rPr>
                <w:rFonts w:ascii="inherit" w:eastAsia="Times New Roman" w:hAnsi="inherit" w:cs="Helvetica"/>
                <w:color w:val="373737"/>
                <w:sz w:val="23"/>
                <w:szCs w:val="23"/>
                <w:lang w:eastAsia="ru-RU"/>
              </w:rPr>
              <w:t>в</w:t>
            </w:r>
            <w:proofErr w:type="spellEnd"/>
            <w:proofErr w:type="gramEnd"/>
            <w:r w:rsidRPr="003B321D">
              <w:rPr>
                <w:rFonts w:ascii="inherit" w:eastAsia="Times New Roman" w:hAnsi="inherit" w:cs="Helvetica"/>
                <w:color w:val="373737"/>
                <w:sz w:val="23"/>
                <w:szCs w:val="23"/>
                <w:lang w:eastAsia="ru-RU"/>
              </w:rPr>
              <w:t>:</w:t>
            </w:r>
          </w:p>
          <w:p w:rsidR="003B321D" w:rsidRPr="003B321D" w:rsidRDefault="003B321D" w:rsidP="003B321D">
            <w:pPr>
              <w:shd w:val="clear" w:color="auto" w:fill="FFFFFF"/>
              <w:spacing w:before="100" w:beforeAutospacing="1" w:after="100" w:afterAutospacing="1" w:line="240" w:lineRule="auto"/>
              <w:ind w:left="249"/>
              <w:contextualSpacing/>
              <w:jc w:val="both"/>
              <w:rPr>
                <w:rFonts w:ascii="Times New Roman" w:eastAsia="Calibri" w:hAnsi="Times New Roman" w:cs="Times New Roman"/>
                <w:sz w:val="24"/>
                <w:szCs w:val="24"/>
                <w:lang w:val="uk-UA"/>
              </w:rPr>
            </w:pPr>
            <w:r w:rsidRPr="003B321D">
              <w:rPr>
                <w:rFonts w:ascii="inherit" w:eastAsia="Times New Roman" w:hAnsi="inherit" w:cs="Helvetica"/>
                <w:color w:val="373737"/>
                <w:sz w:val="23"/>
                <w:szCs w:val="23"/>
                <w:lang w:val="uk-UA" w:eastAsia="ru-RU"/>
              </w:rPr>
              <w:t>-</w:t>
            </w:r>
            <w:proofErr w:type="spellStart"/>
            <w:r w:rsidRPr="003B321D">
              <w:rPr>
                <w:rFonts w:ascii="inherit" w:eastAsia="Times New Roman" w:hAnsi="inherit" w:cs="Helvetica"/>
                <w:color w:val="373737"/>
                <w:sz w:val="23"/>
                <w:szCs w:val="23"/>
                <w:lang w:eastAsia="ru-RU"/>
              </w:rPr>
              <w:t>індикатор</w:t>
            </w:r>
            <w:proofErr w:type="spellEnd"/>
            <w:r w:rsidRPr="003B321D">
              <w:rPr>
                <w:rFonts w:ascii="inherit" w:eastAsia="Times New Roman" w:hAnsi="inherit" w:cs="Helvetica"/>
                <w:color w:val="373737"/>
                <w:sz w:val="23"/>
                <w:szCs w:val="23"/>
                <w:lang w:val="uk-UA" w:eastAsia="ru-RU"/>
              </w:rPr>
              <w:t xml:space="preserve"> заряду акумулятора;</w:t>
            </w:r>
            <w:r w:rsidRPr="003B321D">
              <w:rPr>
                <w:rFonts w:ascii="inherit" w:eastAsia="Times New Roman" w:hAnsi="inherit" w:cs="Helvetica"/>
                <w:color w:val="373737"/>
                <w:sz w:val="23"/>
                <w:szCs w:val="23"/>
                <w:lang w:eastAsia="ru-RU"/>
              </w:rPr>
              <w:br/>
            </w:r>
            <w:r w:rsidRPr="003B321D">
              <w:rPr>
                <w:rFonts w:ascii="inherit" w:eastAsia="Times New Roman" w:hAnsi="inherit" w:cs="Helvetica"/>
                <w:color w:val="373737"/>
                <w:sz w:val="23"/>
                <w:szCs w:val="23"/>
                <w:lang w:val="uk-UA" w:eastAsia="ru-RU"/>
              </w:rPr>
              <w:t>-</w:t>
            </w:r>
            <w:r w:rsidRPr="003B321D">
              <w:rPr>
                <w:rFonts w:ascii="inherit" w:eastAsia="Times New Roman" w:hAnsi="inherit" w:cs="Helvetica"/>
                <w:color w:val="373737"/>
                <w:sz w:val="23"/>
                <w:szCs w:val="23"/>
                <w:lang w:eastAsia="ru-RU"/>
              </w:rPr>
              <w:t>кнопки</w:t>
            </w:r>
            <w:r w:rsidRPr="003B321D">
              <w:rPr>
                <w:rFonts w:ascii="inherit" w:eastAsia="Times New Roman" w:hAnsi="inherit" w:cs="Helvetica"/>
                <w:color w:val="373737"/>
                <w:sz w:val="23"/>
                <w:szCs w:val="23"/>
                <w:lang w:val="uk-UA" w:eastAsia="ru-RU"/>
              </w:rPr>
              <w:t xml:space="preserve"> </w:t>
            </w:r>
            <w:proofErr w:type="spellStart"/>
            <w:r w:rsidRPr="003B321D">
              <w:rPr>
                <w:rFonts w:ascii="inherit" w:eastAsia="Times New Roman" w:hAnsi="inherit" w:cs="Helvetica"/>
                <w:color w:val="373737"/>
                <w:sz w:val="23"/>
                <w:szCs w:val="23"/>
                <w:lang w:eastAsia="ru-RU"/>
              </w:rPr>
              <w:t>включення</w:t>
            </w:r>
            <w:proofErr w:type="spellEnd"/>
            <w:r w:rsidRPr="003B321D">
              <w:rPr>
                <w:rFonts w:ascii="inherit" w:eastAsia="Times New Roman" w:hAnsi="inherit" w:cs="Helvetica"/>
                <w:color w:val="373737"/>
                <w:sz w:val="23"/>
                <w:szCs w:val="23"/>
                <w:lang w:eastAsia="ru-RU"/>
              </w:rPr>
              <w:t>/</w:t>
            </w:r>
            <w:r w:rsidRPr="003B321D">
              <w:rPr>
                <w:rFonts w:ascii="inherit" w:eastAsia="Times New Roman" w:hAnsi="inherit" w:cs="Helvetica"/>
                <w:color w:val="373737"/>
                <w:sz w:val="23"/>
                <w:szCs w:val="23"/>
                <w:lang w:val="uk-UA" w:eastAsia="ru-RU"/>
              </w:rPr>
              <w:t xml:space="preserve"> </w:t>
            </w:r>
            <w:proofErr w:type="spellStart"/>
            <w:r w:rsidRPr="003B321D">
              <w:rPr>
                <w:rFonts w:ascii="inherit" w:eastAsia="Times New Roman" w:hAnsi="inherit" w:cs="Helvetica"/>
                <w:color w:val="373737"/>
                <w:sz w:val="23"/>
                <w:szCs w:val="23"/>
                <w:lang w:eastAsia="ru-RU"/>
              </w:rPr>
              <w:t>відключення</w:t>
            </w:r>
            <w:proofErr w:type="spellEnd"/>
            <w:r w:rsidRPr="003B321D">
              <w:rPr>
                <w:rFonts w:ascii="inherit" w:eastAsia="Times New Roman" w:hAnsi="inherit" w:cs="Helvetica"/>
                <w:color w:val="373737"/>
                <w:sz w:val="23"/>
                <w:szCs w:val="23"/>
                <w:lang w:eastAsia="ru-RU"/>
              </w:rPr>
              <w:t xml:space="preserve"> </w:t>
            </w:r>
            <w:proofErr w:type="spellStart"/>
            <w:r w:rsidRPr="003B321D">
              <w:rPr>
                <w:rFonts w:ascii="inherit" w:eastAsia="Times New Roman" w:hAnsi="inherit" w:cs="Helvetica"/>
                <w:color w:val="373737"/>
                <w:sz w:val="23"/>
                <w:szCs w:val="23"/>
                <w:lang w:eastAsia="ru-RU"/>
              </w:rPr>
              <w:t>диапазонів</w:t>
            </w:r>
            <w:proofErr w:type="spellEnd"/>
            <w:r w:rsidRPr="003B321D">
              <w:rPr>
                <w:rFonts w:ascii="inherit" w:eastAsia="Times New Roman" w:hAnsi="inherit" w:cs="Helvetica"/>
                <w:color w:val="373737"/>
                <w:sz w:val="23"/>
                <w:szCs w:val="23"/>
                <w:lang w:val="uk-UA" w:eastAsia="ru-RU"/>
              </w:rPr>
              <w:t>;</w:t>
            </w:r>
          </w:p>
        </w:tc>
        <w:tc>
          <w:tcPr>
            <w:tcW w:w="2693" w:type="dxa"/>
          </w:tcPr>
          <w:p w:rsidR="003B321D" w:rsidRPr="003B321D" w:rsidRDefault="003B321D" w:rsidP="003B321D">
            <w:pPr>
              <w:shd w:val="clear" w:color="auto" w:fill="FFFFFF"/>
              <w:spacing w:after="0" w:line="240" w:lineRule="auto"/>
              <w:rPr>
                <w:rFonts w:ascii="Times New Roman" w:eastAsia="Times New Roman" w:hAnsi="Times New Roman" w:cs="Times New Roman"/>
                <w:color w:val="000000"/>
                <w:sz w:val="24"/>
                <w:szCs w:val="24"/>
                <w:lang w:val="uk-UA" w:eastAsia="uk-UA"/>
              </w:rPr>
            </w:pPr>
          </w:p>
        </w:tc>
      </w:tr>
    </w:tbl>
    <w:p w:rsidR="003B321D" w:rsidRPr="003B321D" w:rsidRDefault="003B321D" w:rsidP="003B321D">
      <w:pPr>
        <w:suppressAutoHyphens/>
        <w:spacing w:after="160" w:line="259" w:lineRule="auto"/>
        <w:rPr>
          <w:rFonts w:ascii="Times New Roman" w:eastAsia="Calibri" w:hAnsi="Times New Roman" w:cs="Times New Roman"/>
          <w:b/>
          <w:sz w:val="16"/>
          <w:szCs w:val="16"/>
          <w:lang w:val="uk-UA" w:eastAsia="zh-CN"/>
        </w:rPr>
      </w:pPr>
    </w:p>
    <w:p w:rsidR="003B321D" w:rsidRPr="003B321D" w:rsidRDefault="003B321D" w:rsidP="003B321D">
      <w:pPr>
        <w:spacing w:after="0" w:line="240" w:lineRule="auto"/>
        <w:rPr>
          <w:rFonts w:ascii="Times New Roman" w:eastAsia="Times New Roman" w:hAnsi="Times New Roman" w:cs="Times New Roman"/>
          <w:color w:val="000000"/>
          <w:sz w:val="24"/>
          <w:szCs w:val="24"/>
          <w:lang w:val="uk-UA" w:eastAsia="uk-UA"/>
        </w:rPr>
      </w:pPr>
      <w:r w:rsidRPr="003B321D">
        <w:rPr>
          <w:rFonts w:ascii="Times New Roman" w:eastAsia="Times New Roman" w:hAnsi="Times New Roman" w:cs="Times New Roman"/>
          <w:b/>
          <w:sz w:val="24"/>
          <w:szCs w:val="24"/>
          <w:lang w:val="uk-UA" w:eastAsia="zh-CN"/>
        </w:rPr>
        <w:t>Загальні вимоги:</w:t>
      </w:r>
      <w:r w:rsidRPr="003B321D">
        <w:rPr>
          <w:rFonts w:ascii="Times New Roman" w:eastAsia="Times New Roman" w:hAnsi="Times New Roman" w:cs="Times New Roman"/>
          <w:color w:val="000000"/>
          <w:sz w:val="24"/>
          <w:szCs w:val="24"/>
          <w:lang w:val="uk-UA" w:eastAsia="uk-UA"/>
        </w:rPr>
        <w:t xml:space="preserve"> </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val="uk-UA" w:eastAsia="uk-UA"/>
        </w:rPr>
        <w:t xml:space="preserve">1.  </w:t>
      </w:r>
      <w:r w:rsidRPr="003B321D">
        <w:rPr>
          <w:rFonts w:ascii="Times New Roman" w:eastAsia="Times New Roman" w:hAnsi="Times New Roman" w:cs="Times New Roman"/>
          <w:color w:val="000000"/>
          <w:sz w:val="24"/>
          <w:szCs w:val="24"/>
          <w:lang w:eastAsia="ru-RU"/>
        </w:rPr>
        <w:t xml:space="preserve">Товар </w:t>
      </w:r>
      <w:proofErr w:type="spellStart"/>
      <w:r w:rsidRPr="003B321D">
        <w:rPr>
          <w:rFonts w:ascii="Times New Roman" w:eastAsia="Times New Roman" w:hAnsi="Times New Roman" w:cs="Times New Roman"/>
          <w:color w:val="000000"/>
          <w:sz w:val="24"/>
          <w:szCs w:val="24"/>
          <w:lang w:eastAsia="ru-RU"/>
        </w:rPr>
        <w:t>має</w:t>
      </w:r>
      <w:proofErr w:type="spellEnd"/>
      <w:r w:rsidRPr="003B321D">
        <w:rPr>
          <w:rFonts w:ascii="Times New Roman" w:eastAsia="Times New Roman" w:hAnsi="Times New Roman" w:cs="Times New Roman"/>
          <w:color w:val="000000"/>
          <w:sz w:val="24"/>
          <w:szCs w:val="24"/>
          <w:lang w:eastAsia="ru-RU"/>
        </w:rPr>
        <w:t xml:space="preserve"> бути укомплектований паспортом (формуляром) та </w:t>
      </w:r>
      <w:proofErr w:type="spellStart"/>
      <w:r w:rsidRPr="003B321D">
        <w:rPr>
          <w:rFonts w:ascii="Times New Roman" w:eastAsia="Times New Roman" w:hAnsi="Times New Roman" w:cs="Times New Roman"/>
          <w:color w:val="000000"/>
          <w:sz w:val="24"/>
          <w:szCs w:val="24"/>
          <w:lang w:eastAsia="ru-RU"/>
        </w:rPr>
        <w:t>настановами</w:t>
      </w:r>
      <w:proofErr w:type="spellEnd"/>
      <w:r w:rsidRPr="003B321D">
        <w:rPr>
          <w:rFonts w:ascii="Times New Roman" w:eastAsia="Times New Roman" w:hAnsi="Times New Roman" w:cs="Times New Roman"/>
          <w:color w:val="000000"/>
          <w:sz w:val="24"/>
          <w:szCs w:val="24"/>
          <w:lang w:eastAsia="ru-RU"/>
        </w:rPr>
        <w:t xml:space="preserve"> з </w:t>
      </w:r>
      <w:proofErr w:type="spellStart"/>
      <w:r w:rsidRPr="003B321D">
        <w:rPr>
          <w:rFonts w:ascii="Times New Roman" w:eastAsia="Times New Roman" w:hAnsi="Times New Roman" w:cs="Times New Roman"/>
          <w:color w:val="000000"/>
          <w:sz w:val="24"/>
          <w:szCs w:val="24"/>
          <w:lang w:eastAsia="ru-RU"/>
        </w:rPr>
        <w:t>експлуатування</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керівництвом</w:t>
      </w:r>
      <w:proofErr w:type="spellEnd"/>
      <w:r w:rsidRPr="003B321D">
        <w:rPr>
          <w:rFonts w:ascii="Times New Roman" w:eastAsia="Times New Roman" w:hAnsi="Times New Roman" w:cs="Times New Roman"/>
          <w:color w:val="000000"/>
          <w:sz w:val="24"/>
          <w:szCs w:val="24"/>
          <w:lang w:eastAsia="ru-RU"/>
        </w:rPr>
        <w:t xml:space="preserve"> з </w:t>
      </w:r>
      <w:proofErr w:type="spellStart"/>
      <w:r w:rsidRPr="003B321D">
        <w:rPr>
          <w:rFonts w:ascii="Times New Roman" w:eastAsia="Times New Roman" w:hAnsi="Times New Roman" w:cs="Times New Roman"/>
          <w:color w:val="000000"/>
          <w:sz w:val="24"/>
          <w:szCs w:val="24"/>
          <w:lang w:eastAsia="ru-RU"/>
        </w:rPr>
        <w:t>експлуатації</w:t>
      </w:r>
      <w:proofErr w:type="spellEnd"/>
      <w:r w:rsidRPr="003B321D">
        <w:rPr>
          <w:rFonts w:ascii="Times New Roman" w:eastAsia="Times New Roman" w:hAnsi="Times New Roman" w:cs="Times New Roman"/>
          <w:color w:val="000000"/>
          <w:sz w:val="24"/>
          <w:szCs w:val="24"/>
          <w:lang w:eastAsia="ru-RU"/>
        </w:rPr>
        <w:t>).</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На весь Товар, </w:t>
      </w:r>
      <w:proofErr w:type="spellStart"/>
      <w:r w:rsidRPr="003B321D">
        <w:rPr>
          <w:rFonts w:ascii="Times New Roman" w:eastAsia="Times New Roman" w:hAnsi="Times New Roman" w:cs="Times New Roman"/>
          <w:color w:val="000000"/>
          <w:sz w:val="24"/>
          <w:szCs w:val="24"/>
          <w:lang w:eastAsia="ru-RU"/>
        </w:rPr>
        <w:t>що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постачається</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Продавець</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надає</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гарантійні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документи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Гарантійний</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термін</w:t>
      </w:r>
      <w:proofErr w:type="spellEnd"/>
      <w:r w:rsidRPr="003B321D">
        <w:rPr>
          <w:rFonts w:ascii="Times New Roman" w:eastAsia="Times New Roman" w:hAnsi="Times New Roman" w:cs="Times New Roman"/>
          <w:color w:val="000000"/>
          <w:sz w:val="24"/>
          <w:szCs w:val="24"/>
          <w:lang w:eastAsia="ru-RU"/>
        </w:rPr>
        <w:t xml:space="preserve"> на товар повинен </w:t>
      </w:r>
      <w:proofErr w:type="spellStart"/>
      <w:r w:rsidRPr="003B321D">
        <w:rPr>
          <w:rFonts w:ascii="Times New Roman" w:eastAsia="Times New Roman" w:hAnsi="Times New Roman" w:cs="Times New Roman"/>
          <w:color w:val="000000"/>
          <w:sz w:val="24"/>
          <w:szCs w:val="24"/>
          <w:lang w:eastAsia="ru-RU"/>
        </w:rPr>
        <w:t>складати</w:t>
      </w:r>
      <w:proofErr w:type="spellEnd"/>
      <w:r w:rsidRPr="003B321D">
        <w:rPr>
          <w:rFonts w:ascii="Times New Roman" w:eastAsia="Times New Roman" w:hAnsi="Times New Roman" w:cs="Times New Roman"/>
          <w:color w:val="000000"/>
          <w:sz w:val="24"/>
          <w:szCs w:val="24"/>
          <w:lang w:eastAsia="ru-RU"/>
        </w:rPr>
        <w:t xml:space="preserve"> не </w:t>
      </w:r>
      <w:proofErr w:type="spellStart"/>
      <w:r w:rsidRPr="003B321D">
        <w:rPr>
          <w:rFonts w:ascii="Times New Roman" w:eastAsia="Times New Roman" w:hAnsi="Times New Roman" w:cs="Times New Roman"/>
          <w:color w:val="000000"/>
          <w:sz w:val="24"/>
          <w:szCs w:val="24"/>
          <w:lang w:eastAsia="ru-RU"/>
        </w:rPr>
        <w:t>менше</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ніж</w:t>
      </w:r>
      <w:proofErr w:type="spellEnd"/>
      <w:r w:rsidRPr="003B321D">
        <w:rPr>
          <w:rFonts w:ascii="Times New Roman" w:eastAsia="Times New Roman" w:hAnsi="Times New Roman" w:cs="Times New Roman"/>
          <w:color w:val="000000"/>
          <w:sz w:val="24"/>
          <w:szCs w:val="24"/>
          <w:lang w:eastAsia="ru-RU"/>
        </w:rPr>
        <w:t xml:space="preserve"> 12 </w:t>
      </w:r>
      <w:proofErr w:type="spellStart"/>
      <w:r w:rsidRPr="003B321D">
        <w:rPr>
          <w:rFonts w:ascii="Times New Roman" w:eastAsia="Times New Roman" w:hAnsi="Times New Roman" w:cs="Times New Roman"/>
          <w:color w:val="000000"/>
          <w:sz w:val="24"/>
          <w:szCs w:val="24"/>
          <w:lang w:eastAsia="ru-RU"/>
        </w:rPr>
        <w:t>місяців</w:t>
      </w:r>
      <w:proofErr w:type="spellEnd"/>
      <w:r w:rsidRPr="003B321D">
        <w:rPr>
          <w:rFonts w:ascii="Times New Roman" w:eastAsia="Times New Roman" w:hAnsi="Times New Roman" w:cs="Times New Roman"/>
          <w:color w:val="000000"/>
          <w:sz w:val="24"/>
          <w:szCs w:val="24"/>
          <w:lang w:eastAsia="ru-RU"/>
        </w:rPr>
        <w:t xml:space="preserve">, і </w:t>
      </w:r>
      <w:proofErr w:type="spellStart"/>
      <w:r w:rsidRPr="003B321D">
        <w:rPr>
          <w:rFonts w:ascii="Times New Roman" w:eastAsia="Times New Roman" w:hAnsi="Times New Roman" w:cs="Times New Roman"/>
          <w:color w:val="000000"/>
          <w:sz w:val="24"/>
          <w:szCs w:val="24"/>
          <w:lang w:eastAsia="ru-RU"/>
        </w:rPr>
        <w:t>починає</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діяти</w:t>
      </w:r>
      <w:proofErr w:type="spellEnd"/>
      <w:r w:rsidRPr="003B321D">
        <w:rPr>
          <w:rFonts w:ascii="Times New Roman" w:eastAsia="Times New Roman" w:hAnsi="Times New Roman" w:cs="Times New Roman"/>
          <w:color w:val="000000"/>
          <w:sz w:val="24"/>
          <w:szCs w:val="24"/>
          <w:lang w:eastAsia="ru-RU"/>
        </w:rPr>
        <w:t xml:space="preserve"> з </w:t>
      </w:r>
      <w:proofErr w:type="spellStart"/>
      <w:r w:rsidRPr="003B321D">
        <w:rPr>
          <w:rFonts w:ascii="Times New Roman" w:eastAsia="Times New Roman" w:hAnsi="Times New Roman" w:cs="Times New Roman"/>
          <w:color w:val="000000"/>
          <w:sz w:val="24"/>
          <w:szCs w:val="24"/>
          <w:lang w:eastAsia="ru-RU"/>
        </w:rPr>
        <w:t>дати</w:t>
      </w:r>
      <w:proofErr w:type="spellEnd"/>
      <w:r w:rsidRPr="003B321D">
        <w:rPr>
          <w:rFonts w:ascii="Times New Roman" w:eastAsia="Times New Roman" w:hAnsi="Times New Roman" w:cs="Times New Roman"/>
          <w:color w:val="000000"/>
          <w:sz w:val="24"/>
          <w:szCs w:val="24"/>
          <w:lang w:eastAsia="ru-RU"/>
        </w:rPr>
        <w:t xml:space="preserve"> </w:t>
      </w:r>
      <w:proofErr w:type="spellStart"/>
      <w:proofErr w:type="gramStart"/>
      <w:r w:rsidRPr="003B321D">
        <w:rPr>
          <w:rFonts w:ascii="Times New Roman" w:eastAsia="Times New Roman" w:hAnsi="Times New Roman" w:cs="Times New Roman"/>
          <w:color w:val="000000"/>
          <w:sz w:val="24"/>
          <w:szCs w:val="24"/>
          <w:lang w:eastAsia="ru-RU"/>
        </w:rPr>
        <w:t>п</w:t>
      </w:r>
      <w:proofErr w:type="gramEnd"/>
      <w:r w:rsidRPr="003B321D">
        <w:rPr>
          <w:rFonts w:ascii="Times New Roman" w:eastAsia="Times New Roman" w:hAnsi="Times New Roman" w:cs="Times New Roman"/>
          <w:color w:val="000000"/>
          <w:sz w:val="24"/>
          <w:szCs w:val="24"/>
          <w:lang w:eastAsia="ru-RU"/>
        </w:rPr>
        <w:t>ідписання</w:t>
      </w:r>
      <w:proofErr w:type="spellEnd"/>
      <w:r w:rsidRPr="003B321D">
        <w:rPr>
          <w:rFonts w:ascii="Times New Roman" w:eastAsia="Times New Roman" w:hAnsi="Times New Roman" w:cs="Times New Roman"/>
          <w:color w:val="000000"/>
          <w:sz w:val="24"/>
          <w:szCs w:val="24"/>
          <w:lang w:eastAsia="ru-RU"/>
        </w:rPr>
        <w:t xml:space="preserve"> сторонами </w:t>
      </w:r>
      <w:proofErr w:type="spellStart"/>
      <w:r w:rsidRPr="003B321D">
        <w:rPr>
          <w:rFonts w:ascii="Times New Roman" w:eastAsia="Times New Roman" w:hAnsi="Times New Roman" w:cs="Times New Roman"/>
          <w:color w:val="000000"/>
          <w:sz w:val="24"/>
          <w:szCs w:val="24"/>
          <w:lang w:eastAsia="ru-RU"/>
        </w:rPr>
        <w:t>товарної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накладної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або</w:t>
      </w:r>
      <w:proofErr w:type="spellEnd"/>
      <w:r w:rsidRPr="003B321D">
        <w:rPr>
          <w:rFonts w:ascii="Times New Roman" w:eastAsia="Times New Roman" w:hAnsi="Times New Roman" w:cs="Times New Roman"/>
          <w:color w:val="000000"/>
          <w:sz w:val="24"/>
          <w:szCs w:val="24"/>
          <w:lang w:eastAsia="ru-RU"/>
        </w:rPr>
        <w:t xml:space="preserve"> акту </w:t>
      </w:r>
      <w:proofErr w:type="spellStart"/>
      <w:r w:rsidRPr="003B321D">
        <w:rPr>
          <w:rFonts w:ascii="Times New Roman" w:eastAsia="Times New Roman" w:hAnsi="Times New Roman" w:cs="Times New Roman"/>
          <w:color w:val="000000"/>
          <w:sz w:val="24"/>
          <w:szCs w:val="24"/>
          <w:lang w:eastAsia="ru-RU"/>
        </w:rPr>
        <w:t>приймання</w:t>
      </w:r>
      <w:proofErr w:type="spellEnd"/>
      <w:r w:rsidRPr="003B321D">
        <w:rPr>
          <w:rFonts w:ascii="Times New Roman" w:eastAsia="Times New Roman" w:hAnsi="Times New Roman" w:cs="Times New Roman"/>
          <w:color w:val="000000"/>
          <w:sz w:val="24"/>
          <w:szCs w:val="24"/>
          <w:lang w:eastAsia="ru-RU"/>
        </w:rPr>
        <w:t xml:space="preserve"> – </w:t>
      </w:r>
      <w:proofErr w:type="spellStart"/>
      <w:r w:rsidRPr="003B321D">
        <w:rPr>
          <w:rFonts w:ascii="Times New Roman" w:eastAsia="Times New Roman" w:hAnsi="Times New Roman" w:cs="Times New Roman"/>
          <w:color w:val="000000"/>
          <w:sz w:val="24"/>
          <w:szCs w:val="24"/>
          <w:lang w:eastAsia="ru-RU"/>
        </w:rPr>
        <w:t>передачі</w:t>
      </w:r>
      <w:proofErr w:type="spellEnd"/>
      <w:r w:rsidRPr="003B321D">
        <w:rPr>
          <w:rFonts w:ascii="Times New Roman" w:eastAsia="Times New Roman" w:hAnsi="Times New Roman" w:cs="Times New Roman"/>
          <w:color w:val="000000"/>
          <w:sz w:val="24"/>
          <w:szCs w:val="24"/>
          <w:lang w:eastAsia="ru-RU"/>
        </w:rPr>
        <w:t xml:space="preserve"> Товару.</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Товар </w:t>
      </w:r>
      <w:proofErr w:type="spellStart"/>
      <w:r w:rsidRPr="003B321D">
        <w:rPr>
          <w:rFonts w:ascii="Times New Roman" w:eastAsia="Times New Roman" w:hAnsi="Times New Roman" w:cs="Times New Roman"/>
          <w:color w:val="000000"/>
          <w:sz w:val="24"/>
          <w:szCs w:val="24"/>
          <w:lang w:eastAsia="ru-RU"/>
        </w:rPr>
        <w:t>має</w:t>
      </w:r>
      <w:proofErr w:type="spellEnd"/>
      <w:r w:rsidRPr="003B321D">
        <w:rPr>
          <w:rFonts w:ascii="Times New Roman" w:eastAsia="Times New Roman" w:hAnsi="Times New Roman" w:cs="Times New Roman"/>
          <w:color w:val="000000"/>
          <w:sz w:val="24"/>
          <w:szCs w:val="24"/>
          <w:lang w:eastAsia="ru-RU"/>
        </w:rPr>
        <w:t xml:space="preserve"> бути </w:t>
      </w:r>
      <w:proofErr w:type="spellStart"/>
      <w:r w:rsidRPr="003B321D">
        <w:rPr>
          <w:rFonts w:ascii="Times New Roman" w:eastAsia="Times New Roman" w:hAnsi="Times New Roman" w:cs="Times New Roman"/>
          <w:color w:val="000000"/>
          <w:sz w:val="24"/>
          <w:szCs w:val="24"/>
          <w:lang w:eastAsia="ru-RU"/>
        </w:rPr>
        <w:t>новим</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якісним</w:t>
      </w:r>
      <w:proofErr w:type="spellEnd"/>
      <w:r w:rsidRPr="003B321D">
        <w:rPr>
          <w:rFonts w:ascii="Times New Roman" w:eastAsia="Times New Roman" w:hAnsi="Times New Roman" w:cs="Times New Roman"/>
          <w:color w:val="000000"/>
          <w:sz w:val="24"/>
          <w:szCs w:val="24"/>
          <w:lang w:eastAsia="ru-RU"/>
        </w:rPr>
        <w:t xml:space="preserve">, без </w:t>
      </w:r>
      <w:proofErr w:type="spellStart"/>
      <w:r w:rsidRPr="003B321D">
        <w:rPr>
          <w:rFonts w:ascii="Times New Roman" w:eastAsia="Times New Roman" w:hAnsi="Times New Roman" w:cs="Times New Roman"/>
          <w:color w:val="000000"/>
          <w:sz w:val="24"/>
          <w:szCs w:val="24"/>
          <w:lang w:eastAsia="ru-RU"/>
        </w:rPr>
        <w:t>попередньо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експлуатаційного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використання</w:t>
      </w:r>
      <w:proofErr w:type="spellEnd"/>
      <w:r w:rsidRPr="003B321D">
        <w:rPr>
          <w:rFonts w:ascii="Times New Roman" w:eastAsia="Times New Roman" w:hAnsi="Times New Roman" w:cs="Times New Roman"/>
          <w:color w:val="000000"/>
          <w:sz w:val="24"/>
          <w:szCs w:val="24"/>
          <w:lang w:eastAsia="ru-RU"/>
        </w:rPr>
        <w:t xml:space="preserve"> та </w:t>
      </w:r>
      <w:proofErr w:type="spellStart"/>
      <w:r w:rsidRPr="003B321D">
        <w:rPr>
          <w:rFonts w:ascii="Times New Roman" w:eastAsia="Times New Roman" w:hAnsi="Times New Roman" w:cs="Times New Roman"/>
          <w:color w:val="000000"/>
          <w:sz w:val="24"/>
          <w:szCs w:val="24"/>
          <w:lang w:eastAsia="ru-RU"/>
        </w:rPr>
        <w:t>належно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упакованим</w:t>
      </w:r>
      <w:proofErr w:type="spellEnd"/>
      <w:r w:rsidRPr="003B321D">
        <w:rPr>
          <w:rFonts w:ascii="Times New Roman" w:eastAsia="Times New Roman" w:hAnsi="Times New Roman" w:cs="Times New Roman"/>
          <w:color w:val="000000"/>
          <w:sz w:val="24"/>
          <w:szCs w:val="24"/>
          <w:lang w:eastAsia="ru-RU"/>
        </w:rPr>
        <w:t xml:space="preserve">, </w:t>
      </w:r>
      <w:proofErr w:type="gramStart"/>
      <w:r w:rsidRPr="003B321D">
        <w:rPr>
          <w:rFonts w:ascii="Times New Roman" w:eastAsia="Times New Roman" w:hAnsi="Times New Roman" w:cs="Times New Roman"/>
          <w:color w:val="000000"/>
          <w:sz w:val="24"/>
          <w:szCs w:val="24"/>
          <w:lang w:eastAsia="ru-RU"/>
        </w:rPr>
        <w:t>в</w:t>
      </w:r>
      <w:proofErr w:type="gramEnd"/>
      <w:r w:rsidRPr="003B321D">
        <w:rPr>
          <w:rFonts w:ascii="Times New Roman" w:eastAsia="Times New Roman" w:hAnsi="Times New Roman" w:cs="Times New Roman"/>
          <w:color w:val="000000"/>
          <w:sz w:val="24"/>
          <w:szCs w:val="24"/>
          <w:lang w:eastAsia="ru-RU"/>
        </w:rPr>
        <w:t xml:space="preserve"> тому </w:t>
      </w:r>
      <w:proofErr w:type="spellStart"/>
      <w:r w:rsidRPr="003B321D">
        <w:rPr>
          <w:rFonts w:ascii="Times New Roman" w:eastAsia="Times New Roman" w:hAnsi="Times New Roman" w:cs="Times New Roman"/>
          <w:color w:val="000000"/>
          <w:sz w:val="24"/>
          <w:szCs w:val="24"/>
          <w:lang w:eastAsia="ru-RU"/>
        </w:rPr>
        <w:t>числі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із</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супровідними</w:t>
      </w:r>
      <w:proofErr w:type="spellEnd"/>
      <w:r w:rsidRPr="003B321D">
        <w:rPr>
          <w:rFonts w:ascii="Times New Roman" w:eastAsia="Times New Roman" w:hAnsi="Times New Roman" w:cs="Times New Roman"/>
          <w:color w:val="000000"/>
          <w:sz w:val="24"/>
          <w:szCs w:val="24"/>
          <w:lang w:eastAsia="ru-RU"/>
        </w:rPr>
        <w:t xml:space="preserve"> документами.</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3B321D">
        <w:rPr>
          <w:rFonts w:ascii="Times New Roman" w:eastAsia="Times New Roman" w:hAnsi="Times New Roman" w:cs="Times New Roman"/>
          <w:color w:val="000000"/>
          <w:sz w:val="24"/>
          <w:szCs w:val="24"/>
          <w:lang w:eastAsia="ru-RU"/>
        </w:rPr>
        <w:t>Техн</w:t>
      </w:r>
      <w:proofErr w:type="gramEnd"/>
      <w:r w:rsidRPr="003B321D">
        <w:rPr>
          <w:rFonts w:ascii="Times New Roman" w:eastAsia="Times New Roman" w:hAnsi="Times New Roman" w:cs="Times New Roman"/>
          <w:color w:val="000000"/>
          <w:sz w:val="24"/>
          <w:szCs w:val="24"/>
          <w:lang w:eastAsia="ru-RU"/>
        </w:rPr>
        <w:t>ічні</w:t>
      </w:r>
      <w:proofErr w:type="spellEnd"/>
      <w:r w:rsidRPr="003B321D">
        <w:rPr>
          <w:rFonts w:ascii="Times New Roman" w:eastAsia="Times New Roman" w:hAnsi="Times New Roman" w:cs="Times New Roman"/>
          <w:color w:val="000000"/>
          <w:sz w:val="24"/>
          <w:szCs w:val="24"/>
          <w:lang w:eastAsia="ru-RU"/>
        </w:rPr>
        <w:t xml:space="preserve"> характеристики товару, </w:t>
      </w:r>
      <w:proofErr w:type="spellStart"/>
      <w:r w:rsidRPr="003B321D">
        <w:rPr>
          <w:rFonts w:ascii="Times New Roman" w:eastAsia="Times New Roman" w:hAnsi="Times New Roman" w:cs="Times New Roman"/>
          <w:color w:val="000000"/>
          <w:sz w:val="24"/>
          <w:szCs w:val="24"/>
          <w:lang w:eastAsia="ru-RU"/>
        </w:rPr>
        <w:t>запропонованого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учасником</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повинні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відповідати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технічним</w:t>
      </w:r>
      <w:proofErr w:type="spellEnd"/>
      <w:r w:rsidRPr="003B321D">
        <w:rPr>
          <w:rFonts w:ascii="Times New Roman" w:eastAsia="Times New Roman" w:hAnsi="Times New Roman" w:cs="Times New Roman"/>
          <w:color w:val="000000"/>
          <w:sz w:val="24"/>
          <w:szCs w:val="24"/>
          <w:lang w:eastAsia="ru-RU"/>
        </w:rPr>
        <w:t xml:space="preserve"> характеристикам, </w:t>
      </w:r>
      <w:proofErr w:type="spellStart"/>
      <w:r w:rsidRPr="003B321D">
        <w:rPr>
          <w:rFonts w:ascii="Times New Roman" w:eastAsia="Times New Roman" w:hAnsi="Times New Roman" w:cs="Times New Roman"/>
          <w:color w:val="000000"/>
          <w:sz w:val="24"/>
          <w:szCs w:val="24"/>
          <w:lang w:eastAsia="ru-RU"/>
        </w:rPr>
        <w:t>які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зазначені</w:t>
      </w:r>
      <w:proofErr w:type="spellEnd"/>
      <w:r w:rsidRPr="003B321D">
        <w:rPr>
          <w:rFonts w:ascii="Times New Roman" w:eastAsia="Times New Roman" w:hAnsi="Times New Roman" w:cs="Times New Roman"/>
          <w:color w:val="000000"/>
          <w:sz w:val="24"/>
          <w:szCs w:val="24"/>
          <w:lang w:eastAsia="ru-RU"/>
        </w:rPr>
        <w:t xml:space="preserve"> у </w:t>
      </w:r>
      <w:proofErr w:type="spellStart"/>
      <w:r w:rsidRPr="003B321D">
        <w:rPr>
          <w:rFonts w:ascii="Times New Roman" w:eastAsia="Times New Roman" w:hAnsi="Times New Roman" w:cs="Times New Roman"/>
          <w:color w:val="000000"/>
          <w:sz w:val="24"/>
          <w:szCs w:val="24"/>
          <w:lang w:eastAsia="ru-RU"/>
        </w:rPr>
        <w:t>цій</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Технічній</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специфікації</w:t>
      </w:r>
      <w:proofErr w:type="spellEnd"/>
      <w:r w:rsidRPr="003B321D">
        <w:rPr>
          <w:rFonts w:ascii="Times New Roman" w:eastAsia="Times New Roman" w:hAnsi="Times New Roman" w:cs="Times New Roman"/>
          <w:color w:val="000000"/>
          <w:sz w:val="24"/>
          <w:szCs w:val="24"/>
          <w:lang w:eastAsia="ru-RU"/>
        </w:rPr>
        <w:t xml:space="preserve"> .</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lastRenderedPageBreak/>
        <w:t xml:space="preserve">Для </w:t>
      </w:r>
      <w:proofErr w:type="spellStart"/>
      <w:proofErr w:type="gramStart"/>
      <w:r w:rsidRPr="003B321D">
        <w:rPr>
          <w:rFonts w:ascii="Times New Roman" w:eastAsia="Times New Roman" w:hAnsi="Times New Roman" w:cs="Times New Roman"/>
          <w:color w:val="000000"/>
          <w:sz w:val="24"/>
          <w:szCs w:val="24"/>
          <w:lang w:eastAsia="ru-RU"/>
        </w:rPr>
        <w:t>п</w:t>
      </w:r>
      <w:proofErr w:type="gramEnd"/>
      <w:r w:rsidRPr="003B321D">
        <w:rPr>
          <w:rFonts w:ascii="Times New Roman" w:eastAsia="Times New Roman" w:hAnsi="Times New Roman" w:cs="Times New Roman"/>
          <w:color w:val="000000"/>
          <w:sz w:val="24"/>
          <w:szCs w:val="24"/>
          <w:lang w:eastAsia="ru-RU"/>
        </w:rPr>
        <w:t>ідтвердження</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відповідності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пропонованого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Учасником</w:t>
      </w:r>
      <w:proofErr w:type="spellEnd"/>
      <w:r w:rsidRPr="003B321D">
        <w:rPr>
          <w:rFonts w:ascii="Times New Roman" w:eastAsia="Times New Roman" w:hAnsi="Times New Roman" w:cs="Times New Roman"/>
          <w:color w:val="000000"/>
          <w:sz w:val="24"/>
          <w:szCs w:val="24"/>
          <w:lang w:eastAsia="ru-RU"/>
        </w:rPr>
        <w:t xml:space="preserve"> товару </w:t>
      </w:r>
      <w:proofErr w:type="spellStart"/>
      <w:r w:rsidRPr="003B321D">
        <w:rPr>
          <w:rFonts w:ascii="Times New Roman" w:eastAsia="Times New Roman" w:hAnsi="Times New Roman" w:cs="Times New Roman"/>
          <w:color w:val="000000"/>
          <w:sz w:val="24"/>
          <w:szCs w:val="24"/>
          <w:lang w:eastAsia="ru-RU"/>
        </w:rPr>
        <w:t>технічним</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вимогам</w:t>
      </w:r>
      <w:proofErr w:type="spellEnd"/>
      <w:r w:rsidRPr="003B321D">
        <w:rPr>
          <w:rFonts w:ascii="Times New Roman" w:eastAsia="Times New Roman" w:hAnsi="Times New Roman" w:cs="Times New Roman"/>
          <w:color w:val="000000"/>
          <w:sz w:val="24"/>
          <w:szCs w:val="24"/>
          <w:lang w:eastAsia="ru-RU"/>
        </w:rPr>
        <w:t xml:space="preserve"> до предмета </w:t>
      </w:r>
      <w:proofErr w:type="spellStart"/>
      <w:r w:rsidRPr="003B321D">
        <w:rPr>
          <w:rFonts w:ascii="Times New Roman" w:eastAsia="Times New Roman" w:hAnsi="Times New Roman" w:cs="Times New Roman"/>
          <w:color w:val="000000"/>
          <w:sz w:val="24"/>
          <w:szCs w:val="24"/>
          <w:lang w:eastAsia="ru-RU"/>
        </w:rPr>
        <w:t>закупівлі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Учасник</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подає</w:t>
      </w:r>
      <w:proofErr w:type="spellEnd"/>
      <w:r w:rsidRPr="003B321D">
        <w:rPr>
          <w:rFonts w:ascii="Times New Roman" w:eastAsia="Times New Roman" w:hAnsi="Times New Roman" w:cs="Times New Roman"/>
          <w:color w:val="000000"/>
          <w:sz w:val="24"/>
          <w:szCs w:val="24"/>
          <w:lang w:eastAsia="ru-RU"/>
        </w:rPr>
        <w:t xml:space="preserve"> у </w:t>
      </w:r>
      <w:proofErr w:type="spellStart"/>
      <w:r w:rsidRPr="003B321D">
        <w:rPr>
          <w:rFonts w:ascii="Times New Roman" w:eastAsia="Times New Roman" w:hAnsi="Times New Roman" w:cs="Times New Roman"/>
          <w:color w:val="000000"/>
          <w:sz w:val="24"/>
          <w:szCs w:val="24"/>
          <w:lang w:eastAsia="ru-RU"/>
        </w:rPr>
        <w:t>складі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пропозиції</w:t>
      </w:r>
      <w:proofErr w:type="spellEnd"/>
      <w:r w:rsidRPr="003B321D">
        <w:rPr>
          <w:rFonts w:ascii="Times New Roman" w:eastAsia="Times New Roman" w:hAnsi="Times New Roman" w:cs="Times New Roman"/>
          <w:color w:val="000000"/>
          <w:sz w:val="24"/>
          <w:szCs w:val="24"/>
          <w:lang w:eastAsia="ru-RU"/>
        </w:rPr>
        <w:t xml:space="preserve"> будь-</w:t>
      </w:r>
      <w:proofErr w:type="spellStart"/>
      <w:r w:rsidRPr="003B321D">
        <w:rPr>
          <w:rFonts w:ascii="Times New Roman" w:eastAsia="Times New Roman" w:hAnsi="Times New Roman" w:cs="Times New Roman"/>
          <w:color w:val="000000"/>
          <w:sz w:val="24"/>
          <w:szCs w:val="24"/>
          <w:lang w:eastAsia="ru-RU"/>
        </w:rPr>
        <w:t>який</w:t>
      </w:r>
      <w:proofErr w:type="spellEnd"/>
      <w:r w:rsidRPr="003B321D">
        <w:rPr>
          <w:rFonts w:ascii="Times New Roman" w:eastAsia="Times New Roman" w:hAnsi="Times New Roman" w:cs="Times New Roman"/>
          <w:color w:val="000000"/>
          <w:sz w:val="24"/>
          <w:szCs w:val="24"/>
          <w:lang w:eastAsia="ru-RU"/>
        </w:rPr>
        <w:t xml:space="preserve"> з </w:t>
      </w:r>
      <w:proofErr w:type="spellStart"/>
      <w:r w:rsidRPr="003B321D">
        <w:rPr>
          <w:rFonts w:ascii="Times New Roman" w:eastAsia="Times New Roman" w:hAnsi="Times New Roman" w:cs="Times New Roman"/>
          <w:color w:val="000000"/>
          <w:sz w:val="24"/>
          <w:szCs w:val="24"/>
          <w:lang w:eastAsia="ru-RU"/>
        </w:rPr>
        <w:t>наступних</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документів</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документи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від</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виробника</w:t>
      </w:r>
      <w:proofErr w:type="spellEnd"/>
      <w:r w:rsidRPr="003B321D">
        <w:rPr>
          <w:rFonts w:ascii="Times New Roman" w:eastAsia="Times New Roman" w:hAnsi="Times New Roman" w:cs="Times New Roman"/>
          <w:color w:val="000000"/>
          <w:sz w:val="24"/>
          <w:szCs w:val="24"/>
          <w:lang w:eastAsia="ru-RU"/>
        </w:rPr>
        <w:t xml:space="preserve"> /паспорт (формуляр) товару /</w:t>
      </w:r>
      <w:proofErr w:type="spellStart"/>
      <w:r w:rsidRPr="003B321D">
        <w:rPr>
          <w:rFonts w:ascii="Times New Roman" w:eastAsia="Times New Roman" w:hAnsi="Times New Roman" w:cs="Times New Roman"/>
          <w:color w:val="000000"/>
          <w:sz w:val="24"/>
          <w:szCs w:val="24"/>
          <w:lang w:eastAsia="ru-RU"/>
        </w:rPr>
        <w:t>сертифікат</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посібник</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користувача</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які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повинні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містити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опис</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технічних</w:t>
      </w:r>
      <w:proofErr w:type="spellEnd"/>
      <w:r w:rsidRPr="003B321D">
        <w:rPr>
          <w:rFonts w:ascii="Times New Roman" w:eastAsia="Times New Roman" w:hAnsi="Times New Roman" w:cs="Times New Roman"/>
          <w:color w:val="000000"/>
          <w:sz w:val="24"/>
          <w:szCs w:val="24"/>
          <w:lang w:eastAsia="ru-RU"/>
        </w:rPr>
        <w:t xml:space="preserve"> характеристик товару, </w:t>
      </w:r>
      <w:proofErr w:type="spellStart"/>
      <w:r w:rsidRPr="003B321D">
        <w:rPr>
          <w:rFonts w:ascii="Times New Roman" w:eastAsia="Times New Roman" w:hAnsi="Times New Roman" w:cs="Times New Roman"/>
          <w:color w:val="000000"/>
          <w:sz w:val="24"/>
          <w:szCs w:val="24"/>
          <w:lang w:eastAsia="ru-RU"/>
        </w:rPr>
        <w:t>перелік</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комплектації</w:t>
      </w:r>
      <w:proofErr w:type="spellEnd"/>
      <w:r w:rsidRPr="003B321D">
        <w:rPr>
          <w:rFonts w:ascii="Times New Roman" w:eastAsia="Times New Roman" w:hAnsi="Times New Roman" w:cs="Times New Roman"/>
          <w:color w:val="000000"/>
          <w:sz w:val="24"/>
          <w:szCs w:val="24"/>
          <w:lang w:eastAsia="ru-RU"/>
        </w:rPr>
        <w:t xml:space="preserve"> товару, </w:t>
      </w:r>
      <w:proofErr w:type="spellStart"/>
      <w:r w:rsidRPr="003B321D">
        <w:rPr>
          <w:rFonts w:ascii="Times New Roman" w:eastAsia="Times New Roman" w:hAnsi="Times New Roman" w:cs="Times New Roman"/>
          <w:color w:val="000000"/>
          <w:sz w:val="24"/>
          <w:szCs w:val="24"/>
          <w:lang w:eastAsia="ru-RU"/>
        </w:rPr>
        <w:t>інструкцію</w:t>
      </w:r>
      <w:proofErr w:type="spellEnd"/>
      <w:r w:rsidRPr="003B321D">
        <w:rPr>
          <w:rFonts w:ascii="Times New Roman" w:eastAsia="Times New Roman" w:hAnsi="Times New Roman" w:cs="Times New Roman"/>
          <w:color w:val="000000"/>
          <w:sz w:val="24"/>
          <w:szCs w:val="24"/>
          <w:lang w:eastAsia="ru-RU"/>
        </w:rPr>
        <w:t xml:space="preserve"> до </w:t>
      </w:r>
      <w:proofErr w:type="spellStart"/>
      <w:r w:rsidRPr="003B321D">
        <w:rPr>
          <w:rFonts w:ascii="Times New Roman" w:eastAsia="Times New Roman" w:hAnsi="Times New Roman" w:cs="Times New Roman"/>
          <w:color w:val="000000"/>
          <w:sz w:val="24"/>
          <w:szCs w:val="24"/>
          <w:lang w:eastAsia="ru-RU"/>
        </w:rPr>
        <w:t>використання</w:t>
      </w:r>
      <w:proofErr w:type="spellEnd"/>
      <w:r w:rsidRPr="003B321D">
        <w:rPr>
          <w:rFonts w:ascii="Times New Roman" w:eastAsia="Times New Roman" w:hAnsi="Times New Roman" w:cs="Times New Roman"/>
          <w:color w:val="000000"/>
          <w:sz w:val="24"/>
          <w:szCs w:val="24"/>
          <w:lang w:eastAsia="ru-RU"/>
        </w:rPr>
        <w:t>.</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proofErr w:type="spellStart"/>
      <w:r w:rsidRPr="003B321D">
        <w:rPr>
          <w:rFonts w:ascii="Times New Roman" w:eastAsia="Times New Roman" w:hAnsi="Times New Roman" w:cs="Times New Roman"/>
          <w:color w:val="000000"/>
          <w:sz w:val="24"/>
          <w:szCs w:val="24"/>
          <w:lang w:eastAsia="ru-RU"/>
        </w:rPr>
        <w:t>Якщо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ці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документи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складені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іноземною</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мовою</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обов’язково</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додається</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їх</w:t>
      </w:r>
      <w:proofErr w:type="spellEnd"/>
      <w:r w:rsidRPr="003B321D">
        <w:rPr>
          <w:rFonts w:ascii="Times New Roman" w:eastAsia="Times New Roman" w:hAnsi="Times New Roman" w:cs="Times New Roman"/>
          <w:color w:val="000000"/>
          <w:sz w:val="24"/>
          <w:szCs w:val="24"/>
          <w:lang w:eastAsia="ru-RU"/>
        </w:rPr>
        <w:t xml:space="preserve"> переклад </w:t>
      </w:r>
      <w:proofErr w:type="spellStart"/>
      <w:r w:rsidRPr="003B321D">
        <w:rPr>
          <w:rFonts w:ascii="Times New Roman" w:eastAsia="Times New Roman" w:hAnsi="Times New Roman" w:cs="Times New Roman"/>
          <w:color w:val="000000"/>
          <w:sz w:val="24"/>
          <w:szCs w:val="24"/>
          <w:lang w:eastAsia="ru-RU"/>
        </w:rPr>
        <w:t>українською</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мовою</w:t>
      </w:r>
      <w:proofErr w:type="spellEnd"/>
      <w:r w:rsidRPr="003B321D">
        <w:rPr>
          <w:rFonts w:ascii="Times New Roman" w:eastAsia="Times New Roman" w:hAnsi="Times New Roman" w:cs="Times New Roman"/>
          <w:color w:val="000000"/>
          <w:sz w:val="24"/>
          <w:szCs w:val="24"/>
          <w:lang w:eastAsia="ru-RU"/>
        </w:rPr>
        <w:t>.</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proofErr w:type="spellStart"/>
      <w:r w:rsidRPr="003B321D">
        <w:rPr>
          <w:rFonts w:ascii="Times New Roman" w:eastAsia="Times New Roman" w:hAnsi="Times New Roman" w:cs="Times New Roman"/>
          <w:color w:val="000000"/>
          <w:sz w:val="24"/>
          <w:szCs w:val="24"/>
          <w:lang w:eastAsia="ru-RU"/>
        </w:rPr>
        <w:t>Учасник</w:t>
      </w:r>
      <w:proofErr w:type="spellEnd"/>
      <w:r w:rsidRPr="003B321D">
        <w:rPr>
          <w:rFonts w:ascii="Times New Roman" w:eastAsia="Times New Roman" w:hAnsi="Times New Roman" w:cs="Times New Roman"/>
          <w:color w:val="000000"/>
          <w:sz w:val="24"/>
          <w:szCs w:val="24"/>
          <w:lang w:eastAsia="ru-RU"/>
        </w:rPr>
        <w:t xml:space="preserve"> разом з </w:t>
      </w:r>
      <w:proofErr w:type="spellStart"/>
      <w:r w:rsidRPr="003B321D">
        <w:rPr>
          <w:rFonts w:ascii="Times New Roman" w:eastAsia="Times New Roman" w:hAnsi="Times New Roman" w:cs="Times New Roman"/>
          <w:color w:val="000000"/>
          <w:sz w:val="24"/>
          <w:szCs w:val="24"/>
          <w:lang w:eastAsia="ru-RU"/>
        </w:rPr>
        <w:t>пропозицією</w:t>
      </w:r>
      <w:proofErr w:type="spellEnd"/>
      <w:r w:rsidRPr="003B321D">
        <w:rPr>
          <w:rFonts w:ascii="Times New Roman" w:eastAsia="Times New Roman" w:hAnsi="Times New Roman" w:cs="Times New Roman"/>
          <w:color w:val="000000"/>
          <w:sz w:val="24"/>
          <w:szCs w:val="24"/>
          <w:lang w:eastAsia="ru-RU"/>
        </w:rPr>
        <w:t xml:space="preserve"> повинен </w:t>
      </w:r>
      <w:proofErr w:type="spellStart"/>
      <w:r w:rsidRPr="003B321D">
        <w:rPr>
          <w:rFonts w:ascii="Times New Roman" w:eastAsia="Times New Roman" w:hAnsi="Times New Roman" w:cs="Times New Roman"/>
          <w:color w:val="000000"/>
          <w:sz w:val="24"/>
          <w:szCs w:val="24"/>
          <w:lang w:eastAsia="ru-RU"/>
        </w:rPr>
        <w:t>надати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документи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що</w:t>
      </w:r>
      <w:proofErr w:type="spellEnd"/>
      <w:r w:rsidRPr="003B321D">
        <w:rPr>
          <w:rFonts w:ascii="Times New Roman" w:eastAsia="Times New Roman" w:hAnsi="Times New Roman" w:cs="Times New Roman"/>
          <w:color w:val="000000"/>
          <w:sz w:val="24"/>
          <w:szCs w:val="24"/>
          <w:lang w:eastAsia="ru-RU"/>
        </w:rPr>
        <w:t xml:space="preserve"> </w:t>
      </w:r>
      <w:proofErr w:type="spellStart"/>
      <w:proofErr w:type="gramStart"/>
      <w:r w:rsidRPr="003B321D">
        <w:rPr>
          <w:rFonts w:ascii="Times New Roman" w:eastAsia="Times New Roman" w:hAnsi="Times New Roman" w:cs="Times New Roman"/>
          <w:color w:val="000000"/>
          <w:sz w:val="24"/>
          <w:szCs w:val="24"/>
          <w:lang w:eastAsia="ru-RU"/>
        </w:rPr>
        <w:t>п</w:t>
      </w:r>
      <w:proofErr w:type="gramEnd"/>
      <w:r w:rsidRPr="003B321D">
        <w:rPr>
          <w:rFonts w:ascii="Times New Roman" w:eastAsia="Times New Roman" w:hAnsi="Times New Roman" w:cs="Times New Roman"/>
          <w:color w:val="000000"/>
          <w:sz w:val="24"/>
          <w:szCs w:val="24"/>
          <w:lang w:eastAsia="ru-RU"/>
        </w:rPr>
        <w:t>ідтверджують</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країну</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походження</w:t>
      </w:r>
      <w:proofErr w:type="spellEnd"/>
      <w:r w:rsidRPr="003B321D">
        <w:rPr>
          <w:rFonts w:ascii="Times New Roman" w:eastAsia="Times New Roman" w:hAnsi="Times New Roman" w:cs="Times New Roman"/>
          <w:color w:val="000000"/>
          <w:sz w:val="24"/>
          <w:szCs w:val="24"/>
          <w:lang w:eastAsia="ru-RU"/>
        </w:rPr>
        <w:t xml:space="preserve"> товару.</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Не </w:t>
      </w:r>
      <w:proofErr w:type="spellStart"/>
      <w:r w:rsidRPr="003B321D">
        <w:rPr>
          <w:rFonts w:ascii="Times New Roman" w:eastAsia="Times New Roman" w:hAnsi="Times New Roman" w:cs="Times New Roman"/>
          <w:color w:val="000000"/>
          <w:sz w:val="24"/>
          <w:szCs w:val="24"/>
          <w:lang w:eastAsia="ru-RU"/>
        </w:rPr>
        <w:t>приймаються</w:t>
      </w:r>
      <w:proofErr w:type="spellEnd"/>
      <w:r w:rsidRPr="003B321D">
        <w:rPr>
          <w:rFonts w:ascii="Times New Roman" w:eastAsia="Times New Roman" w:hAnsi="Times New Roman" w:cs="Times New Roman"/>
          <w:color w:val="000000"/>
          <w:sz w:val="24"/>
          <w:szCs w:val="24"/>
          <w:lang w:eastAsia="ru-RU"/>
        </w:rPr>
        <w:t xml:space="preserve"> до </w:t>
      </w:r>
      <w:proofErr w:type="spellStart"/>
      <w:r w:rsidRPr="003B321D">
        <w:rPr>
          <w:rFonts w:ascii="Times New Roman" w:eastAsia="Times New Roman" w:hAnsi="Times New Roman" w:cs="Times New Roman"/>
          <w:color w:val="000000"/>
          <w:sz w:val="24"/>
          <w:szCs w:val="24"/>
          <w:lang w:eastAsia="ru-RU"/>
        </w:rPr>
        <w:t>розгляду</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пропозиції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Учасників</w:t>
      </w:r>
      <w:proofErr w:type="spellEnd"/>
      <w:r w:rsidRPr="003B321D">
        <w:rPr>
          <w:rFonts w:ascii="Times New Roman" w:eastAsia="Times New Roman" w:hAnsi="Times New Roman" w:cs="Times New Roman"/>
          <w:color w:val="000000"/>
          <w:sz w:val="24"/>
          <w:szCs w:val="24"/>
          <w:lang w:eastAsia="ru-RU"/>
        </w:rPr>
        <w:t xml:space="preserve"> на товар, </w:t>
      </w:r>
      <w:proofErr w:type="spellStart"/>
      <w:r w:rsidRPr="003B321D">
        <w:rPr>
          <w:rFonts w:ascii="Times New Roman" w:eastAsia="Times New Roman" w:hAnsi="Times New Roman" w:cs="Times New Roman"/>
          <w:color w:val="000000"/>
          <w:sz w:val="24"/>
          <w:szCs w:val="24"/>
          <w:lang w:eastAsia="ru-RU"/>
        </w:rPr>
        <w:t>виготовлений</w:t>
      </w:r>
      <w:proofErr w:type="spellEnd"/>
      <w:r w:rsidRPr="003B321D">
        <w:rPr>
          <w:rFonts w:ascii="Times New Roman" w:eastAsia="Times New Roman" w:hAnsi="Times New Roman" w:cs="Times New Roman"/>
          <w:color w:val="000000"/>
          <w:sz w:val="24"/>
          <w:szCs w:val="24"/>
          <w:lang w:eastAsia="ru-RU"/>
        </w:rPr>
        <w:t xml:space="preserve"> в </w:t>
      </w:r>
      <w:proofErr w:type="spellStart"/>
      <w:r w:rsidRPr="003B321D">
        <w:rPr>
          <w:rFonts w:ascii="Times New Roman" w:eastAsia="Times New Roman" w:hAnsi="Times New Roman" w:cs="Times New Roman"/>
          <w:color w:val="000000"/>
          <w:sz w:val="24"/>
          <w:szCs w:val="24"/>
          <w:lang w:eastAsia="ru-RU"/>
        </w:rPr>
        <w:t>російській</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федерації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чи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білорусії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чи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ввезені</w:t>
      </w:r>
      <w:proofErr w:type="spellEnd"/>
      <w:r w:rsidRPr="003B321D">
        <w:rPr>
          <w:rFonts w:ascii="Times New Roman" w:eastAsia="Times New Roman" w:hAnsi="Times New Roman" w:cs="Times New Roman"/>
          <w:color w:val="000000"/>
          <w:sz w:val="24"/>
          <w:szCs w:val="24"/>
          <w:lang w:eastAsia="ru-RU"/>
        </w:rPr>
        <w:t xml:space="preserve"> з </w:t>
      </w:r>
      <w:proofErr w:type="spellStart"/>
      <w:r w:rsidRPr="003B321D">
        <w:rPr>
          <w:rFonts w:ascii="Times New Roman" w:eastAsia="Times New Roman" w:hAnsi="Times New Roman" w:cs="Times New Roman"/>
          <w:color w:val="000000"/>
          <w:sz w:val="24"/>
          <w:szCs w:val="24"/>
          <w:lang w:eastAsia="ru-RU"/>
        </w:rPr>
        <w:t>території</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цих</w:t>
      </w:r>
      <w:proofErr w:type="spellEnd"/>
      <w:r w:rsidRPr="003B321D">
        <w:rPr>
          <w:rFonts w:ascii="Times New Roman" w:eastAsia="Times New Roman" w:hAnsi="Times New Roman" w:cs="Times New Roman"/>
          <w:color w:val="000000"/>
          <w:sz w:val="24"/>
          <w:szCs w:val="24"/>
          <w:lang w:eastAsia="ru-RU"/>
        </w:rPr>
        <w:t xml:space="preserve"> </w:t>
      </w:r>
      <w:proofErr w:type="spellStart"/>
      <w:proofErr w:type="gramStart"/>
      <w:r w:rsidRPr="003B321D">
        <w:rPr>
          <w:rFonts w:ascii="Times New Roman" w:eastAsia="Times New Roman" w:hAnsi="Times New Roman" w:cs="Times New Roman"/>
          <w:color w:val="000000"/>
          <w:sz w:val="24"/>
          <w:szCs w:val="24"/>
          <w:lang w:eastAsia="ru-RU"/>
        </w:rPr>
        <w:t>країн</w:t>
      </w:r>
      <w:proofErr w:type="spellEnd"/>
      <w:proofErr w:type="gramEnd"/>
      <w:r w:rsidRPr="003B321D">
        <w:rPr>
          <w:rFonts w:ascii="Times New Roman" w:eastAsia="Times New Roman" w:hAnsi="Times New Roman" w:cs="Times New Roman"/>
          <w:color w:val="000000"/>
          <w:sz w:val="24"/>
          <w:szCs w:val="24"/>
          <w:lang w:eastAsia="ru-RU"/>
        </w:rPr>
        <w:t>!</w:t>
      </w:r>
    </w:p>
    <w:p w:rsidR="003B321D" w:rsidRPr="003B321D" w:rsidRDefault="003B321D" w:rsidP="003B321D">
      <w:pPr>
        <w:spacing w:after="0" w:line="240" w:lineRule="auto"/>
        <w:rPr>
          <w:rFonts w:ascii="Times New Roman" w:eastAsia="Times New Roman" w:hAnsi="Times New Roman" w:cs="Times New Roman"/>
          <w:color w:val="000000"/>
          <w:sz w:val="24"/>
          <w:szCs w:val="24"/>
          <w:lang w:eastAsia="ru-RU"/>
        </w:rPr>
      </w:pPr>
      <w:proofErr w:type="spellStart"/>
      <w:r w:rsidRPr="003B321D">
        <w:rPr>
          <w:rFonts w:ascii="Times New Roman" w:eastAsia="Times New Roman" w:hAnsi="Times New Roman" w:cs="Times New Roman"/>
          <w:color w:val="000000"/>
          <w:sz w:val="24"/>
          <w:szCs w:val="24"/>
          <w:lang w:eastAsia="ru-RU"/>
        </w:rPr>
        <w:t>Неякісний</w:t>
      </w:r>
      <w:proofErr w:type="spellEnd"/>
      <w:r w:rsidRPr="003B321D">
        <w:rPr>
          <w:rFonts w:ascii="Times New Roman" w:eastAsia="Times New Roman" w:hAnsi="Times New Roman" w:cs="Times New Roman"/>
          <w:color w:val="000000"/>
          <w:sz w:val="24"/>
          <w:szCs w:val="24"/>
          <w:lang w:eastAsia="ru-RU"/>
        </w:rPr>
        <w:t xml:space="preserve"> товар </w:t>
      </w:r>
      <w:proofErr w:type="spellStart"/>
      <w:proofErr w:type="gramStart"/>
      <w:r w:rsidRPr="003B321D">
        <w:rPr>
          <w:rFonts w:ascii="Times New Roman" w:eastAsia="Times New Roman" w:hAnsi="Times New Roman" w:cs="Times New Roman"/>
          <w:color w:val="000000"/>
          <w:sz w:val="24"/>
          <w:szCs w:val="24"/>
          <w:lang w:eastAsia="ru-RU"/>
        </w:rPr>
        <w:t>п</w:t>
      </w:r>
      <w:proofErr w:type="gramEnd"/>
      <w:r w:rsidRPr="003B321D">
        <w:rPr>
          <w:rFonts w:ascii="Times New Roman" w:eastAsia="Times New Roman" w:hAnsi="Times New Roman" w:cs="Times New Roman"/>
          <w:color w:val="000000"/>
          <w:sz w:val="24"/>
          <w:szCs w:val="24"/>
          <w:lang w:eastAsia="ru-RU"/>
        </w:rPr>
        <w:t>ідлягає</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обов’язковій</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заміні</w:t>
      </w:r>
      <w:proofErr w:type="spellEnd"/>
      <w:r w:rsidRPr="003B321D">
        <w:rPr>
          <w:rFonts w:ascii="Times New Roman" w:eastAsia="Times New Roman" w:hAnsi="Times New Roman" w:cs="Times New Roman"/>
          <w:color w:val="000000"/>
          <w:sz w:val="24"/>
          <w:szCs w:val="24"/>
          <w:lang w:eastAsia="ru-RU"/>
        </w:rPr>
        <w:t xml:space="preserve">, але </w:t>
      </w:r>
      <w:proofErr w:type="spellStart"/>
      <w:r w:rsidRPr="003B321D">
        <w:rPr>
          <w:rFonts w:ascii="Times New Roman" w:eastAsia="Times New Roman" w:hAnsi="Times New Roman" w:cs="Times New Roman"/>
          <w:color w:val="000000"/>
          <w:sz w:val="24"/>
          <w:szCs w:val="24"/>
          <w:lang w:eastAsia="ru-RU"/>
        </w:rPr>
        <w:t>всі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витрати</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пов’язані</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із</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заміною</w:t>
      </w:r>
      <w:proofErr w:type="spellEnd"/>
      <w:r w:rsidRPr="003B321D">
        <w:rPr>
          <w:rFonts w:ascii="Times New Roman" w:eastAsia="Times New Roman" w:hAnsi="Times New Roman" w:cs="Times New Roman"/>
          <w:color w:val="000000"/>
          <w:sz w:val="24"/>
          <w:szCs w:val="24"/>
          <w:lang w:eastAsia="ru-RU"/>
        </w:rPr>
        <w:t xml:space="preserve"> товару </w:t>
      </w:r>
      <w:proofErr w:type="spellStart"/>
      <w:r w:rsidRPr="003B321D">
        <w:rPr>
          <w:rFonts w:ascii="Times New Roman" w:eastAsia="Times New Roman" w:hAnsi="Times New Roman" w:cs="Times New Roman"/>
          <w:color w:val="000000"/>
          <w:sz w:val="24"/>
          <w:szCs w:val="24"/>
          <w:lang w:eastAsia="ru-RU"/>
        </w:rPr>
        <w:t>несе</w:t>
      </w:r>
      <w:proofErr w:type="spellEnd"/>
      <w:r w:rsidRPr="003B321D">
        <w:rPr>
          <w:rFonts w:ascii="Times New Roman" w:eastAsia="Times New Roman" w:hAnsi="Times New Roman" w:cs="Times New Roman"/>
          <w:color w:val="000000"/>
          <w:sz w:val="24"/>
          <w:szCs w:val="24"/>
          <w:lang w:eastAsia="ru-RU"/>
        </w:rPr>
        <w:t xml:space="preserve"> </w:t>
      </w:r>
      <w:proofErr w:type="spellStart"/>
      <w:r w:rsidRPr="003B321D">
        <w:rPr>
          <w:rFonts w:ascii="Times New Roman" w:eastAsia="Times New Roman" w:hAnsi="Times New Roman" w:cs="Times New Roman"/>
          <w:color w:val="000000"/>
          <w:sz w:val="24"/>
          <w:szCs w:val="24"/>
          <w:lang w:eastAsia="ru-RU"/>
        </w:rPr>
        <w:t>Постачальник</w:t>
      </w:r>
      <w:proofErr w:type="spellEnd"/>
      <w:r w:rsidRPr="003B321D">
        <w:rPr>
          <w:rFonts w:ascii="Times New Roman" w:eastAsia="Times New Roman" w:hAnsi="Times New Roman" w:cs="Times New Roman"/>
          <w:color w:val="000000"/>
          <w:sz w:val="24"/>
          <w:szCs w:val="24"/>
          <w:lang w:eastAsia="ru-RU"/>
        </w:rPr>
        <w:t>;</w:t>
      </w:r>
    </w:p>
    <w:p w:rsidR="003B321D" w:rsidRPr="003B321D" w:rsidRDefault="003B321D" w:rsidP="003B321D">
      <w:pPr>
        <w:suppressAutoHyphens/>
        <w:spacing w:after="0" w:line="259" w:lineRule="auto"/>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sz w:val="24"/>
          <w:szCs w:val="24"/>
          <w:lang w:val="uk-UA" w:eastAsia="zh-CN"/>
        </w:rPr>
        <w:t>2.</w:t>
      </w:r>
      <w:r w:rsidRPr="003B321D">
        <w:rPr>
          <w:rFonts w:ascii="Times New Roman" w:eastAsia="Calibri" w:hAnsi="Times New Roman" w:cs="Times New Roman"/>
          <w:sz w:val="24"/>
          <w:szCs w:val="24"/>
          <w:lang w:val="uk-UA" w:eastAsia="zh-CN"/>
        </w:rPr>
        <w:tab/>
        <w:t>Товар повинен бути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Товар (упаковка) повинен містити маркування відповідно до стандартів виробника, яке дає змогу: ідентифікувати Товар, його походження, дату виробництва.</w:t>
      </w:r>
    </w:p>
    <w:p w:rsidR="003B321D" w:rsidRPr="003B321D" w:rsidRDefault="003B321D" w:rsidP="003B321D">
      <w:pPr>
        <w:suppressAutoHyphens/>
        <w:spacing w:after="0" w:line="259" w:lineRule="auto"/>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sz w:val="24"/>
          <w:szCs w:val="24"/>
          <w:lang w:val="uk-UA" w:eastAsia="zh-CN"/>
        </w:rPr>
        <w:t>3.</w:t>
      </w:r>
      <w:r w:rsidRPr="003B321D">
        <w:rPr>
          <w:rFonts w:ascii="Times New Roman" w:eastAsia="Calibri" w:hAnsi="Times New Roman" w:cs="Times New Roman"/>
          <w:sz w:val="24"/>
          <w:szCs w:val="24"/>
          <w:lang w:val="uk-UA" w:eastAsia="zh-CN"/>
        </w:rPr>
        <w:tab/>
        <w:t>Доставка Товару здійснюється за адресою: вул. Героїв Майдану,36</w:t>
      </w:r>
      <w:r w:rsidRPr="003B321D">
        <w:rPr>
          <w:rFonts w:ascii="Times New Roman" w:eastAsia="Calibri" w:hAnsi="Times New Roman" w:cs="Times New Roman"/>
          <w:color w:val="1A2A49"/>
          <w:sz w:val="24"/>
          <w:szCs w:val="24"/>
          <w:lang w:val="uk-UA" w:eastAsia="zh-CN"/>
        </w:rPr>
        <w:t xml:space="preserve"> селище Чечельник</w:t>
      </w:r>
      <w:r w:rsidRPr="003B321D">
        <w:rPr>
          <w:rFonts w:ascii="Times New Roman" w:eastAsia="Calibri" w:hAnsi="Times New Roman" w:cs="Times New Roman"/>
          <w:sz w:val="24"/>
          <w:szCs w:val="24"/>
          <w:lang w:val="uk-UA" w:eastAsia="zh-CN"/>
        </w:rPr>
        <w:t>, Гайсинського району, Вінницької області, 24800, з подальшою перевіркою стану, комплектності, цілісності та відсутності пошкоджень в присутності представників Покупця на безоплатній основі.</w:t>
      </w:r>
    </w:p>
    <w:p w:rsidR="003B321D" w:rsidRPr="003B321D" w:rsidRDefault="003B321D" w:rsidP="003B321D">
      <w:pPr>
        <w:suppressAutoHyphens/>
        <w:spacing w:after="0" w:line="259" w:lineRule="auto"/>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sz w:val="24"/>
          <w:szCs w:val="24"/>
          <w:lang w:val="uk-UA" w:eastAsia="zh-CN"/>
        </w:rPr>
        <w:t>4.</w:t>
      </w:r>
      <w:r w:rsidRPr="003B321D">
        <w:rPr>
          <w:rFonts w:ascii="Times New Roman" w:eastAsia="Calibri" w:hAnsi="Times New Roman" w:cs="Times New Roman"/>
          <w:sz w:val="24"/>
          <w:szCs w:val="24"/>
          <w:lang w:val="uk-UA" w:eastAsia="zh-CN"/>
        </w:rPr>
        <w:tab/>
        <w:t>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його складання та встановлення (у разі необхідності), завантаження, розвантаження та всі інші витрати Постачальника, пов’язані з виконанням договору.</w:t>
      </w:r>
    </w:p>
    <w:p w:rsidR="003B321D" w:rsidRPr="003B321D" w:rsidRDefault="003B321D" w:rsidP="003B321D">
      <w:pPr>
        <w:suppressAutoHyphens/>
        <w:spacing w:after="0" w:line="259" w:lineRule="auto"/>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sz w:val="24"/>
          <w:szCs w:val="24"/>
          <w:lang w:val="uk-UA" w:eastAsia="zh-CN"/>
        </w:rPr>
        <w:t>5.</w:t>
      </w:r>
      <w:r w:rsidRPr="003B321D">
        <w:rPr>
          <w:rFonts w:ascii="Times New Roman" w:eastAsia="Calibri" w:hAnsi="Times New Roman" w:cs="Times New Roman"/>
          <w:sz w:val="24"/>
          <w:szCs w:val="24"/>
          <w:lang w:val="uk-UA" w:eastAsia="zh-CN"/>
        </w:rPr>
        <w:tab/>
        <w:t>Не допускається поставка виставочних та (або) дослідних зразків Товару.</w:t>
      </w:r>
    </w:p>
    <w:p w:rsidR="003B321D" w:rsidRPr="003B321D" w:rsidRDefault="003B321D" w:rsidP="003B321D">
      <w:pPr>
        <w:suppressAutoHyphens/>
        <w:spacing w:after="0" w:line="259" w:lineRule="auto"/>
        <w:jc w:val="both"/>
        <w:rPr>
          <w:rFonts w:ascii="Times New Roman" w:eastAsia="Calibri" w:hAnsi="Times New Roman" w:cs="Times New Roman"/>
          <w:i/>
          <w:iCs/>
          <w:sz w:val="24"/>
          <w:szCs w:val="24"/>
          <w:u w:val="single"/>
          <w:lang w:val="uk-UA" w:eastAsia="zh-CN"/>
        </w:rPr>
      </w:pPr>
    </w:p>
    <w:p w:rsidR="003B321D" w:rsidRPr="003B321D" w:rsidRDefault="003B321D" w:rsidP="003B321D">
      <w:pPr>
        <w:suppressAutoHyphens/>
        <w:spacing w:after="0" w:line="259" w:lineRule="auto"/>
        <w:jc w:val="both"/>
        <w:rPr>
          <w:rFonts w:ascii="Times New Roman" w:eastAsia="Calibri" w:hAnsi="Times New Roman" w:cs="Times New Roman"/>
          <w:i/>
          <w:iCs/>
          <w:sz w:val="24"/>
          <w:szCs w:val="24"/>
          <w:u w:val="single"/>
          <w:lang w:val="uk-UA" w:eastAsia="zh-CN"/>
        </w:rPr>
      </w:pPr>
      <w:r w:rsidRPr="003B321D">
        <w:rPr>
          <w:rFonts w:ascii="Times New Roman" w:eastAsia="Calibri" w:hAnsi="Times New Roman" w:cs="Times New Roman"/>
          <w:i/>
          <w:iCs/>
          <w:sz w:val="24"/>
          <w:szCs w:val="24"/>
          <w:u w:val="single"/>
          <w:lang w:val="uk-UA" w:eastAsia="zh-CN"/>
        </w:rPr>
        <w:t>Примітка:</w:t>
      </w:r>
    </w:p>
    <w:p w:rsidR="003B321D" w:rsidRPr="003B321D" w:rsidRDefault="003B321D" w:rsidP="003B321D">
      <w:pPr>
        <w:suppressAutoHyphens/>
        <w:spacing w:after="0" w:line="259" w:lineRule="auto"/>
        <w:ind w:firstLine="708"/>
        <w:jc w:val="both"/>
        <w:rPr>
          <w:rFonts w:ascii="Times New Roman" w:eastAsia="Calibri" w:hAnsi="Times New Roman" w:cs="Times New Roman"/>
          <w:i/>
          <w:iCs/>
          <w:sz w:val="24"/>
          <w:szCs w:val="24"/>
          <w:lang w:val="uk-UA" w:eastAsia="zh-CN"/>
        </w:rPr>
      </w:pPr>
      <w:r w:rsidRPr="003B321D">
        <w:rPr>
          <w:rFonts w:ascii="Times New Roman" w:eastAsia="Calibri" w:hAnsi="Times New Roman" w:cs="Times New Roman"/>
          <w:i/>
          <w:iCs/>
          <w:sz w:val="24"/>
          <w:szCs w:val="24"/>
          <w:lang w:val="uk-UA" w:eastAsia="zh-CN"/>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Pr="003B321D">
        <w:rPr>
          <w:rFonts w:ascii="Times New Roman" w:eastAsia="Calibri" w:hAnsi="Times New Roman" w:cs="Times New Roman"/>
          <w:i/>
          <w:iCs/>
          <w:sz w:val="24"/>
          <w:szCs w:val="24"/>
          <w:lang w:val="uk-UA" w:eastAsia="zh-CN"/>
        </w:rPr>
        <w:t>закуповуються</w:t>
      </w:r>
      <w:proofErr w:type="spellEnd"/>
      <w:r w:rsidRPr="003B321D">
        <w:rPr>
          <w:rFonts w:ascii="Times New Roman" w:eastAsia="Calibri" w:hAnsi="Times New Roman" w:cs="Times New Roman"/>
          <w:i/>
          <w:iCs/>
          <w:sz w:val="24"/>
          <w:szCs w:val="24"/>
          <w:lang w:val="uk-UA" w:eastAsia="zh-CN"/>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B321D" w:rsidRPr="003B321D" w:rsidRDefault="003B321D" w:rsidP="003B321D">
      <w:pPr>
        <w:suppressAutoHyphens/>
        <w:spacing w:after="0" w:line="259" w:lineRule="auto"/>
        <w:ind w:firstLine="708"/>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i/>
          <w:iCs/>
          <w:sz w:val="24"/>
          <w:szCs w:val="24"/>
          <w:lang w:val="uk-UA" w:eastAsia="zh-CN"/>
        </w:rPr>
        <w:t xml:space="preserve">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w:t>
      </w:r>
      <w:r w:rsidRPr="003B321D">
        <w:rPr>
          <w:rFonts w:ascii="Times New Roman" w:eastAsia="Calibri" w:hAnsi="Times New Roman" w:cs="Times New Roman"/>
          <w:i/>
          <w:iCs/>
          <w:sz w:val="24"/>
          <w:szCs w:val="24"/>
          <w:lang w:val="uk-UA" w:eastAsia="zh-CN"/>
        </w:rPr>
        <w:lastRenderedPageBreak/>
        <w:t>необхідності забезпечити максимальну надійність товару, доступність технічного сервісу, безпечність та економічність його експлуатації, а так само в кожному такому випадку будь-яке із зазначених посилань вживається в сукупності із значенням «або еквівалент».</w:t>
      </w:r>
      <w:r w:rsidRPr="003B321D">
        <w:rPr>
          <w:rFonts w:ascii="Times New Roman" w:eastAsia="Calibri" w:hAnsi="Times New Roman" w:cs="Times New Roman"/>
          <w:sz w:val="24"/>
          <w:szCs w:val="24"/>
          <w:lang w:val="uk-UA" w:eastAsia="zh-CN"/>
        </w:rPr>
        <w:t xml:space="preserve"> </w:t>
      </w:r>
    </w:p>
    <w:p w:rsidR="003B321D" w:rsidRPr="003B321D" w:rsidRDefault="003B321D" w:rsidP="003B321D">
      <w:pPr>
        <w:suppressAutoHyphens/>
        <w:spacing w:after="0" w:line="259" w:lineRule="auto"/>
        <w:ind w:firstLine="708"/>
        <w:jc w:val="both"/>
        <w:rPr>
          <w:rFonts w:ascii="Times New Roman" w:eastAsia="Calibri" w:hAnsi="Times New Roman" w:cs="Times New Roman"/>
          <w:i/>
          <w:iCs/>
          <w:sz w:val="24"/>
          <w:szCs w:val="24"/>
          <w:lang w:val="uk-UA" w:eastAsia="zh-CN"/>
        </w:rPr>
      </w:pPr>
      <w:r w:rsidRPr="003B321D">
        <w:rPr>
          <w:rFonts w:ascii="Times New Roman" w:eastAsia="Calibri" w:hAnsi="Times New Roman" w:cs="Times New Roman"/>
          <w:i/>
          <w:iCs/>
          <w:sz w:val="24"/>
          <w:szCs w:val="24"/>
          <w:lang w:val="uk-UA" w:eastAsia="zh-CN"/>
        </w:rPr>
        <w:t>У разі надання в тендерній пропозиції еквівалента предмету закупівлі учасник повинен вказати технічні характеристики запропонованого еквіваленту з обов’язковим відображенням характеристик цього Додатку. Всі технічні характеристики запропонованого товару повинні бути не гірші, ніж у замовленому товарі.</w:t>
      </w:r>
    </w:p>
    <w:p w:rsidR="003B321D" w:rsidRPr="003B321D" w:rsidRDefault="003B321D" w:rsidP="003B321D">
      <w:pPr>
        <w:suppressAutoHyphens/>
        <w:spacing w:after="0" w:line="259" w:lineRule="auto"/>
        <w:ind w:firstLine="708"/>
        <w:jc w:val="both"/>
        <w:rPr>
          <w:rFonts w:ascii="Times New Roman" w:eastAsia="Calibri" w:hAnsi="Times New Roman" w:cs="Times New Roman"/>
          <w:b/>
          <w:bCs/>
          <w:i/>
          <w:iCs/>
          <w:sz w:val="24"/>
          <w:szCs w:val="24"/>
          <w:lang w:val="uk-UA" w:eastAsia="zh-CN"/>
        </w:rPr>
      </w:pPr>
      <w:r w:rsidRPr="003B321D">
        <w:rPr>
          <w:rFonts w:ascii="Times New Roman" w:eastAsia="Calibri" w:hAnsi="Times New Roman" w:cs="Times New Roman"/>
          <w:b/>
          <w:bCs/>
          <w:i/>
          <w:iCs/>
          <w:sz w:val="24"/>
          <w:szCs w:val="24"/>
          <w:lang w:val="uk-UA" w:eastAsia="zh-CN"/>
        </w:rPr>
        <w:t xml:space="preserve">Придбання замовником товару даного виду здійснюється для потреб військових формувань (окремого структурного підрозділу Збройних сил України), за їх запитом з подальшою передачею такого товару на облік запитувача. Зважаючи на клопотання від військових формувань (окремого структурного підрозділу Збройних сил України) (з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w:t>
      </w:r>
      <w:proofErr w:type="spellStart"/>
      <w:r w:rsidRPr="003B321D">
        <w:rPr>
          <w:rFonts w:ascii="Times New Roman" w:eastAsia="Calibri" w:hAnsi="Times New Roman" w:cs="Times New Roman"/>
          <w:b/>
          <w:bCs/>
          <w:i/>
          <w:iCs/>
          <w:sz w:val="24"/>
          <w:szCs w:val="24"/>
          <w:lang w:val="uk-UA" w:eastAsia="zh-CN"/>
        </w:rPr>
        <w:t>деокупації</w:t>
      </w:r>
      <w:proofErr w:type="spellEnd"/>
      <w:r w:rsidRPr="003B321D">
        <w:rPr>
          <w:rFonts w:ascii="Times New Roman" w:eastAsia="Calibri" w:hAnsi="Times New Roman" w:cs="Times New Roman"/>
          <w:b/>
          <w:bCs/>
          <w:i/>
          <w:iCs/>
          <w:sz w:val="24"/>
          <w:szCs w:val="24"/>
          <w:lang w:val="uk-UA" w:eastAsia="zh-CN"/>
        </w:rPr>
        <w:t xml:space="preserve">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3B321D" w:rsidRPr="003B321D" w:rsidRDefault="003B321D" w:rsidP="003B321D">
      <w:pPr>
        <w:suppressAutoHyphens/>
        <w:spacing w:after="0" w:line="259" w:lineRule="auto"/>
        <w:ind w:firstLine="708"/>
        <w:jc w:val="both"/>
        <w:rPr>
          <w:rFonts w:ascii="Times New Roman" w:eastAsia="Calibri" w:hAnsi="Times New Roman" w:cs="Times New Roman"/>
          <w:sz w:val="24"/>
          <w:szCs w:val="24"/>
          <w:lang w:val="uk-UA" w:eastAsia="zh-CN"/>
        </w:rPr>
      </w:pPr>
      <w:r w:rsidRPr="003B321D">
        <w:rPr>
          <w:rFonts w:ascii="Times New Roman" w:eastAsia="Calibri" w:hAnsi="Times New Roman" w:cs="Times New Roman"/>
          <w:sz w:val="24"/>
          <w:szCs w:val="24"/>
          <w:lang w:val="uk-UA" w:eastAsia="zh-CN"/>
        </w:rPr>
        <w:t xml:space="preserve">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r w:rsidRPr="003B321D">
        <w:rPr>
          <w:rFonts w:ascii="Times New Roman" w:eastAsia="Calibri" w:hAnsi="Times New Roman" w:cs="Times New Roman"/>
          <w:sz w:val="24"/>
          <w:szCs w:val="24"/>
          <w:lang w:val="en-US" w:eastAsia="zh-CN"/>
        </w:rPr>
        <w:t>Internet</w:t>
      </w:r>
      <w:r w:rsidRPr="003B321D">
        <w:rPr>
          <w:rFonts w:ascii="Times New Roman" w:eastAsia="Calibri" w:hAnsi="Times New Roman" w:cs="Times New Roman"/>
          <w:sz w:val="24"/>
          <w:szCs w:val="24"/>
          <w:lang w:val="uk-UA" w:eastAsia="zh-CN"/>
        </w:rPr>
        <w:t>, в тому числі в електронній системі закупівель, офіційний сайт Виробника тощо.</w:t>
      </w:r>
    </w:p>
    <w:p w:rsidR="00F70C9F" w:rsidRPr="003B321D" w:rsidRDefault="00F70C9F">
      <w:pPr>
        <w:rPr>
          <w:lang w:val="uk-UA"/>
        </w:rPr>
      </w:pPr>
      <w:bookmarkStart w:id="0" w:name="_GoBack"/>
      <w:bookmarkEnd w:id="0"/>
    </w:p>
    <w:sectPr w:rsidR="00F70C9F" w:rsidRPr="003B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2EE4"/>
    <w:multiLevelType w:val="hybridMultilevel"/>
    <w:tmpl w:val="38545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D7"/>
    <w:rsid w:val="003B321D"/>
    <w:rsid w:val="006246D7"/>
    <w:rsid w:val="00F7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2024-03-28T08:03:00Z</dcterms:created>
  <dcterms:modified xsi:type="dcterms:W3CDTF">2024-03-28T08:03:00Z</dcterms:modified>
</cp:coreProperties>
</file>