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0" w:rsidRPr="006F7200" w:rsidRDefault="006F7200" w:rsidP="006F7200">
      <w:pPr>
        <w:widowControl w:val="0"/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  <w:r w:rsidRPr="006F720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  <w:t>Додаток 1</w:t>
      </w:r>
    </w:p>
    <w:p w:rsidR="006F7200" w:rsidRPr="006F7200" w:rsidRDefault="006F7200" w:rsidP="006F7200">
      <w:pPr>
        <w:widowControl w:val="0"/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  <w:r w:rsidRPr="006F7200"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  <w:t>до тендерної документації</w:t>
      </w:r>
    </w:p>
    <w:p w:rsidR="006F7200" w:rsidRPr="006F7200" w:rsidRDefault="006F7200" w:rsidP="006F7200">
      <w:pPr>
        <w:widowControl w:val="0"/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</w:p>
    <w:p w:rsidR="006F7200" w:rsidRPr="006F7200" w:rsidRDefault="006F7200" w:rsidP="006F7200">
      <w:pPr>
        <w:widowControl w:val="0"/>
        <w:spacing w:line="240" w:lineRule="auto"/>
        <w:contextualSpacing/>
        <w:jc w:val="right"/>
        <w:rPr>
          <w:rFonts w:ascii="Times New Roman" w:eastAsia="Calibri" w:hAnsi="Times New Roman" w:cs="Times New Roman"/>
          <w:b/>
          <w:i/>
          <w:color w:val="000000"/>
          <w:sz w:val="23"/>
          <w:szCs w:val="23"/>
          <w:lang w:eastAsia="uk-UA" w:bidi="uk-UA"/>
        </w:rPr>
      </w:pPr>
    </w:p>
    <w:p w:rsidR="008E41D3" w:rsidRDefault="002870A7" w:rsidP="008E4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ПЕРЕЛІК ДОКУМЕНТІВ </w:t>
      </w:r>
      <w:r w:rsidR="004A5F4C">
        <w:rPr>
          <w:rFonts w:ascii="Times New Roman" w:eastAsia="Calibri" w:hAnsi="Times New Roman" w:cs="Times New Roman"/>
          <w:b/>
          <w:sz w:val="23"/>
          <w:szCs w:val="23"/>
        </w:rPr>
        <w:t>ТА ІНФОРМАЦІ</w:t>
      </w:r>
      <w:r w:rsidR="00AF1561">
        <w:rPr>
          <w:rFonts w:ascii="Times New Roman" w:eastAsia="Calibri" w:hAnsi="Times New Roman" w:cs="Times New Roman"/>
          <w:b/>
          <w:sz w:val="23"/>
          <w:szCs w:val="23"/>
        </w:rPr>
        <w:t>Я</w:t>
      </w:r>
      <w:r w:rsidR="004A5F4C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AF1561">
        <w:rPr>
          <w:rFonts w:ascii="Times New Roman" w:eastAsia="Calibri" w:hAnsi="Times New Roman" w:cs="Times New Roman"/>
          <w:b/>
          <w:sz w:val="23"/>
          <w:szCs w:val="23"/>
        </w:rPr>
        <w:t xml:space="preserve">ПРО СПОСІБ </w:t>
      </w:r>
      <w:r w:rsidR="004A5F4C">
        <w:rPr>
          <w:rFonts w:ascii="Times New Roman" w:eastAsia="Calibri" w:hAnsi="Times New Roman" w:cs="Times New Roman"/>
          <w:b/>
          <w:sz w:val="23"/>
          <w:szCs w:val="23"/>
        </w:rPr>
        <w:t xml:space="preserve">ПІДТВЕРДЖЕННЯ </w:t>
      </w:r>
      <w:r w:rsidR="00AF1561">
        <w:rPr>
          <w:rFonts w:ascii="Times New Roman" w:eastAsia="Calibri" w:hAnsi="Times New Roman" w:cs="Times New Roman"/>
          <w:b/>
          <w:sz w:val="23"/>
          <w:szCs w:val="23"/>
        </w:rPr>
        <w:t xml:space="preserve">ТЕНДЕРНОЇ ПРОПОЗИЦІЇ </w:t>
      </w:r>
      <w:r w:rsidR="004A5F4C">
        <w:rPr>
          <w:rFonts w:ascii="Times New Roman" w:eastAsia="Calibri" w:hAnsi="Times New Roman" w:cs="Times New Roman"/>
          <w:b/>
          <w:sz w:val="23"/>
          <w:szCs w:val="23"/>
        </w:rPr>
        <w:t xml:space="preserve">УЧАСНИКА КВАЛІФІКАЦІЙНИМ КРИТЕРІЯМ, ВСТАНОВЛЕНИМ ЗАМОВНИКОМ ВІДПОВІДНО ДО СТАТТІ 16 ЗАКОНУ УКРАЇНИ «ПРО ПУБЛІЧНІ ЗАКУПІВЛІ», З УРАХУВАННЯМ АБЗАЦУ ПЕРШОГО ПУНКТУ 29 ОСОБЛИВОСТЕЙ; ІНФОРМАЦІЯ ЩОДО ВІДПОВІДНОСТІ УЧАСНИКА ТА ПЕРЕМОЖЦЯ ПРОЦЕДУРИ ЗАКУПІВЛІ ВИМОГАМ, ВИЗНАЧЕНИМ У ЧАСТИНІ ПЕРШІЙ ТА ДРУГІЙ СТАТТІ 17 </w:t>
      </w:r>
      <w:r w:rsidR="004A5F4C" w:rsidRPr="004A5F4C">
        <w:rPr>
          <w:rFonts w:ascii="Times New Roman" w:eastAsia="Calibri" w:hAnsi="Times New Roman" w:cs="Times New Roman"/>
          <w:b/>
          <w:sz w:val="23"/>
          <w:szCs w:val="23"/>
        </w:rPr>
        <w:t xml:space="preserve">ЗАКОНУ УКРАЇНИ «ПРО ПУБЛІЧНІ ЗАКУПІВЛІ», З УРАХУВАННЯМ </w:t>
      </w:r>
      <w:r w:rsidR="004A5F4C">
        <w:rPr>
          <w:rFonts w:ascii="Times New Roman" w:eastAsia="Calibri" w:hAnsi="Times New Roman" w:cs="Times New Roman"/>
          <w:b/>
          <w:sz w:val="23"/>
          <w:szCs w:val="23"/>
        </w:rPr>
        <w:t>ПУНКТУ 44</w:t>
      </w:r>
      <w:r w:rsidR="004A5F4C" w:rsidRPr="004A5F4C">
        <w:rPr>
          <w:rFonts w:ascii="Times New Roman" w:eastAsia="Calibri" w:hAnsi="Times New Roman" w:cs="Times New Roman"/>
          <w:b/>
          <w:sz w:val="23"/>
          <w:szCs w:val="23"/>
        </w:rPr>
        <w:t xml:space="preserve"> ОСОБЛИВОСТЕЙ</w:t>
      </w:r>
      <w:r w:rsidR="008E41D3">
        <w:rPr>
          <w:rFonts w:ascii="Times New Roman" w:eastAsia="Calibri" w:hAnsi="Times New Roman" w:cs="Times New Roman"/>
          <w:b/>
          <w:sz w:val="23"/>
          <w:szCs w:val="23"/>
        </w:rPr>
        <w:t>; ІНША ІНФОРМАЦІЯ ТА ДОКУМЕНТИ,</w:t>
      </w:r>
    </w:p>
    <w:p w:rsidR="006F7200" w:rsidRPr="006F7200" w:rsidRDefault="004A5F4C" w:rsidP="008E41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ВСТАНОВЛЕНІ ЗАМОВНИКОМ</w:t>
      </w:r>
      <w:r w:rsidR="008E41D3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</w:rPr>
        <w:t>ВІДПОВІДНО ДО ЧИННОГО ЗАКОНОДАВСТВА</w:t>
      </w:r>
    </w:p>
    <w:p w:rsidR="006F7200" w:rsidRPr="006F7200" w:rsidRDefault="006F7200" w:rsidP="006F72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332D24" w:rsidRDefault="006F7200" w:rsidP="00332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F7200">
        <w:rPr>
          <w:rFonts w:ascii="Times New Roman" w:eastAsia="Calibri" w:hAnsi="Times New Roman" w:cs="Times New Roman"/>
          <w:b/>
          <w:sz w:val="23"/>
          <w:szCs w:val="23"/>
        </w:rPr>
        <w:t xml:space="preserve">Таблиця 1. </w:t>
      </w:r>
      <w:r w:rsidR="00B82608">
        <w:rPr>
          <w:rFonts w:ascii="Times New Roman" w:eastAsia="Calibri" w:hAnsi="Times New Roman" w:cs="Times New Roman"/>
          <w:b/>
          <w:sz w:val="23"/>
          <w:szCs w:val="23"/>
        </w:rPr>
        <w:t>Перелік документів та інформаці</w:t>
      </w:r>
      <w:r w:rsidR="00332D24">
        <w:rPr>
          <w:rFonts w:ascii="Times New Roman" w:eastAsia="Calibri" w:hAnsi="Times New Roman" w:cs="Times New Roman"/>
          <w:b/>
          <w:sz w:val="23"/>
          <w:szCs w:val="23"/>
        </w:rPr>
        <w:t>я про спосіб</w:t>
      </w:r>
      <w:r w:rsidR="00B82608">
        <w:rPr>
          <w:rFonts w:ascii="Times New Roman" w:eastAsia="Calibri" w:hAnsi="Times New Roman" w:cs="Times New Roman"/>
          <w:b/>
          <w:sz w:val="23"/>
          <w:szCs w:val="23"/>
        </w:rPr>
        <w:t xml:space="preserve"> підтвердження </w:t>
      </w:r>
      <w:r w:rsidR="00332D24">
        <w:rPr>
          <w:rFonts w:ascii="Times New Roman" w:eastAsia="Calibri" w:hAnsi="Times New Roman" w:cs="Times New Roman"/>
          <w:b/>
          <w:sz w:val="23"/>
          <w:szCs w:val="23"/>
        </w:rPr>
        <w:t xml:space="preserve">тендерної пропозиції </w:t>
      </w:r>
      <w:r w:rsidR="00B82608">
        <w:rPr>
          <w:rFonts w:ascii="Times New Roman" w:eastAsia="Calibri" w:hAnsi="Times New Roman" w:cs="Times New Roman"/>
          <w:b/>
          <w:sz w:val="23"/>
          <w:szCs w:val="23"/>
        </w:rPr>
        <w:t>учасника кваліфікаційним критеріям, встановленим замовником відповідно до статті 16 Закону України</w:t>
      </w:r>
      <w:r w:rsidR="00332D24">
        <w:rPr>
          <w:rFonts w:ascii="Times New Roman" w:eastAsia="Calibri" w:hAnsi="Times New Roman" w:cs="Times New Roman"/>
          <w:b/>
          <w:sz w:val="23"/>
          <w:szCs w:val="23"/>
        </w:rPr>
        <w:t xml:space="preserve"> «Про публічні закупівлі»,</w:t>
      </w:r>
    </w:p>
    <w:p w:rsidR="006F7200" w:rsidRPr="006F7200" w:rsidRDefault="00B82608" w:rsidP="00332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з урахуванням абзацу першого пункту 29 Особливостей</w:t>
      </w:r>
    </w:p>
    <w:p w:rsidR="006F7200" w:rsidRPr="006F7200" w:rsidRDefault="006F7200" w:rsidP="006F7200">
      <w:pPr>
        <w:suppressAutoHyphens/>
        <w:spacing w:before="9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A"/>
          <w:sz w:val="23"/>
          <w:szCs w:val="23"/>
          <w:lang w:eastAsia="zh-CN" w:bidi="uk-UA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4795"/>
        <w:gridCol w:w="2998"/>
      </w:tblGrid>
      <w:tr w:rsidR="006F7200" w:rsidRPr="006F7200" w:rsidTr="007F374F">
        <w:trPr>
          <w:jc w:val="center"/>
        </w:trPr>
        <w:tc>
          <w:tcPr>
            <w:tcW w:w="2401" w:type="dxa"/>
            <w:shd w:val="clear" w:color="auto" w:fill="auto"/>
          </w:tcPr>
          <w:p w:rsidR="006F7200" w:rsidRPr="006F7200" w:rsidRDefault="006F7200" w:rsidP="006F7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Кваліфікаційні критерії</w:t>
            </w:r>
          </w:p>
          <w:p w:rsidR="006F7200" w:rsidRPr="006F7200" w:rsidRDefault="006F7200" w:rsidP="006F7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795" w:type="dxa"/>
            <w:shd w:val="clear" w:color="auto" w:fill="auto"/>
          </w:tcPr>
          <w:p w:rsidR="006F7200" w:rsidRPr="006F7200" w:rsidRDefault="006F7200" w:rsidP="006F7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Документи на підтвердження відповідності учасника кваліфікаційним критеріям</w:t>
            </w:r>
          </w:p>
        </w:tc>
        <w:tc>
          <w:tcPr>
            <w:tcW w:w="2998" w:type="dxa"/>
            <w:shd w:val="clear" w:color="auto" w:fill="auto"/>
          </w:tcPr>
          <w:p w:rsidR="006F7200" w:rsidRPr="006F7200" w:rsidRDefault="006F7200" w:rsidP="006F7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Критерії оцінки</w:t>
            </w:r>
          </w:p>
          <w:p w:rsidR="006F7200" w:rsidRPr="006F7200" w:rsidRDefault="006F7200" w:rsidP="006F720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відповідності</w:t>
            </w:r>
          </w:p>
        </w:tc>
      </w:tr>
      <w:tr w:rsidR="002826B1" w:rsidRPr="006F7200" w:rsidTr="007F374F">
        <w:trPr>
          <w:jc w:val="center"/>
        </w:trPr>
        <w:tc>
          <w:tcPr>
            <w:tcW w:w="2401" w:type="dxa"/>
            <w:shd w:val="clear" w:color="auto" w:fill="auto"/>
          </w:tcPr>
          <w:p w:rsidR="002826B1" w:rsidRPr="006F7200" w:rsidRDefault="002826B1" w:rsidP="006F7200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1. </w:t>
            </w:r>
            <w:r w:rsidR="00634869" w:rsidRPr="00634869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4795" w:type="dxa"/>
            <w:shd w:val="clear" w:color="auto" w:fill="auto"/>
          </w:tcPr>
          <w:p w:rsidR="002826B1" w:rsidRDefault="001C199F" w:rsidP="003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</w:t>
            </w:r>
            <w:r w:rsid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Відповідність вказаному кваліфікаційному критерію учасник процедури закупівлі підтверджує д</w:t>
            </w:r>
            <w:r w:rsidR="00383E22" w:rsidRP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овідк</w:t>
            </w:r>
            <w:r w:rsid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ою</w:t>
            </w:r>
            <w:r w:rsidR="00383E22" w:rsidRP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складен</w:t>
            </w:r>
            <w:r w:rsid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ою</w:t>
            </w:r>
            <w:r w:rsidR="00383E22" w:rsidRP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довільній формі</w:t>
            </w:r>
            <w:r w:rsid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383E22" w:rsidRPr="00383E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підписом уповноваженої особи учасника з інформацією про наявність та досвід достатньої кількості кваліфікованого персоналу, який буде залучатися до надання послуг.</w:t>
            </w:r>
          </w:p>
          <w:p w:rsidR="00B31B41" w:rsidRPr="006F7200" w:rsidRDefault="00B31B41" w:rsidP="003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1.2. Також у складі своєї тендерної пропозиції учасник повинен надати </w:t>
            </w:r>
            <w:proofErr w:type="spellStart"/>
            <w:r w:rsidR="00733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скан-копії</w:t>
            </w:r>
            <w:proofErr w:type="spellEnd"/>
            <w:r w:rsidR="00733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трудових книжок </w:t>
            </w:r>
            <w:r w:rsidRPr="00B31B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 наказ</w:t>
            </w:r>
            <w:r w:rsidR="00733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ів про призначення на посаду, </w:t>
            </w:r>
            <w:r w:rsidRPr="00B31B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або наказів про с</w:t>
            </w:r>
            <w:r w:rsidR="00733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умісництво (за наявності таких), </w:t>
            </w:r>
            <w:r w:rsidRPr="00B31B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або цивільно-правових угод з особами, що будуть задіяні учасником під час виконання договору, або інших документів, які підтверджують наявність правовідносин учасника з відповідними працівниками, зазначеними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ним у</w:t>
            </w:r>
            <w:r w:rsidRPr="00B31B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довідці.</w:t>
            </w:r>
          </w:p>
        </w:tc>
        <w:tc>
          <w:tcPr>
            <w:tcW w:w="2998" w:type="dxa"/>
            <w:shd w:val="clear" w:color="auto" w:fill="auto"/>
          </w:tcPr>
          <w:p w:rsidR="002826B1" w:rsidRPr="006F7200" w:rsidRDefault="001F0055" w:rsidP="007331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- </w:t>
            </w:r>
            <w:r w:rsid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</w:t>
            </w:r>
            <w:r w:rsidR="00962BF1" w:rsidRPr="00962BF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раховуючи</w:t>
            </w:r>
            <w:r w:rsidRPr="001F005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кількість </w:t>
            </w:r>
            <w:r w:rsidR="00962BF1" w:rsidRP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дітей </w:t>
            </w:r>
            <w:r w:rsid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у закладах дошкільної освіти та </w:t>
            </w:r>
            <w:r w:rsidR="00962BF1" w:rsidRPr="00962BF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учнів у закладах загальної середньої освіти</w:t>
            </w:r>
            <w:r w:rsidRPr="001F005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</w:t>
            </w:r>
            <w:r w:rsidR="00962BF1" w:rsidRPr="00962BF1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учас</w:t>
            </w:r>
            <w:r w:rsid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нику цієї процедури закупівлі необхідно підтвердити</w:t>
            </w:r>
            <w:r w:rsidRPr="001F005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наявність </w:t>
            </w:r>
            <w:r w:rsid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у нього </w:t>
            </w:r>
            <w:r w:rsidRPr="001F005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не менше </w:t>
            </w:r>
            <w:r w:rsid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</w:t>
            </w:r>
            <w:r w:rsidRPr="001F005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працівників відповідної кваліфікації, </w:t>
            </w:r>
            <w:r w:rsidR="0073310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які</w:t>
            </w:r>
            <w:r w:rsidRPr="001F0055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мають необхідні знання т</w:t>
            </w:r>
            <w:r w:rsidR="007F374F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а досвід для організації послуг, передбачених цією тендерною документацією.</w:t>
            </w:r>
          </w:p>
        </w:tc>
      </w:tr>
      <w:tr w:rsidR="006F7200" w:rsidRPr="006F7200" w:rsidTr="007F374F">
        <w:trPr>
          <w:jc w:val="center"/>
        </w:trPr>
        <w:tc>
          <w:tcPr>
            <w:tcW w:w="2401" w:type="dxa"/>
            <w:shd w:val="clear" w:color="auto" w:fill="auto"/>
          </w:tcPr>
          <w:p w:rsidR="006F7200" w:rsidRPr="006F7200" w:rsidRDefault="002826B1" w:rsidP="006F7200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  <w:r w:rsidR="006F7200"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4795" w:type="dxa"/>
            <w:shd w:val="clear" w:color="auto" w:fill="auto"/>
          </w:tcPr>
          <w:p w:rsidR="00664DF8" w:rsidRPr="00664DF8" w:rsidRDefault="00664DF8" w:rsidP="00664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.1. Наявність документально підтвердженого досвіду виконання </w:t>
            </w:r>
            <w:r w:rsidR="00355500" w:rsidRPr="00355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аналогічного</w:t>
            </w:r>
            <w:r w:rsidR="00355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  <w:r w:rsidR="00355500" w:rsidRPr="003555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(аналогічних) за предметом закупівлі договору (договорів)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учасник процедури закупівлі підтверджує довідкою, 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складен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ою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 довільній формі, яка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має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містити інформацію про наявність в учасника процедури закупівлі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успішного 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досвіду ви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конання аналогічного договору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(не менше одного). Така довідка повинна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відображати дані замовника, з яким укладено договір</w:t>
            </w:r>
            <w:r w:rsid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найменування замовника, його код ЄДРПОУ, контактн</w:t>
            </w:r>
            <w:r w:rsid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інформаці</w:t>
            </w:r>
            <w:r w:rsid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(адрес</w:t>
            </w:r>
            <w:r w:rsid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телефон). Також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подана 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довідка повинна міс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тити номер та дату договору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який учасник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вказує як аналогічний, строк його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виконання, стан виконання договору, </w:t>
            </w:r>
            <w:r w:rsidRPr="00664D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суму договору і суму фактичної оплати за договором.</w:t>
            </w:r>
          </w:p>
          <w:p w:rsidR="006F7200" w:rsidRPr="006F7200" w:rsidRDefault="00DB0032" w:rsidP="008D3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.2. Для підтвердження вказаної учасником у довідці інформації, він повинен надати скановану з оригіналу копію аналогічного договору, наведеного в довідці про виконання аналогічного </w:t>
            </w:r>
            <w:r w:rsidR="008D3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(аналогічних) 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договору </w:t>
            </w:r>
            <w:r w:rsidR="008D38B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(договорів)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дія якого </w:t>
            </w:r>
            <w:r w:rsidR="007C1F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(яких) </w:t>
            </w:r>
            <w:r w:rsidR="009452B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завершена.</w:t>
            </w:r>
          </w:p>
          <w:p w:rsidR="006F7200" w:rsidRPr="006F7200" w:rsidRDefault="00DB0032" w:rsidP="00481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.3. </w:t>
            </w:r>
            <w:r w:rsidR="0057400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Також д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ля підтвердження </w:t>
            </w:r>
            <w:r w:rsidR="008121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наданої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інформації, </w:t>
            </w:r>
            <w:r w:rsidR="0081211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учасник у складі своєї тендерної пропозиції має </w:t>
            </w:r>
            <w:r w:rsidR="004818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завантажити в електронну систему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скановану (скановані) з оригіналу копію (копії) позитивного (позитивних) відгуку (відгуків) від</w:t>
            </w:r>
            <w:r w:rsidR="00D752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контрагентів (контрагента) за </w:t>
            </w:r>
            <w:r w:rsidR="006F7200"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наданим договором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(договорами) (не менше одного). 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Лист-відгук повинен бути виданий посадовою особою навчального закладу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 прикладу, 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школи)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якій учасник надавав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послуги.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Такий л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ист-відгук повинен бути належно оформлений, на фірмовому бланку навчаль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ної установи (у разі наявності),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містити вихідний номер, дату його видачі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контактні дані особи, яка підписала цей відгук. Також відгук повинен містити номер та дату договору, щодо виконання якого надається відгук. Відгук повинен бути позитивного характеру,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відображати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інформацію щодо належної як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ості послуг, які надавав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учасник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відсутність претензій до такого учасника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Лист-в</w:t>
            </w:r>
            <w:r w:rsidRPr="00DB00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ідгук має бути виданий не раніше 2022 року.</w:t>
            </w:r>
          </w:p>
        </w:tc>
        <w:tc>
          <w:tcPr>
            <w:tcW w:w="2998" w:type="dxa"/>
            <w:shd w:val="clear" w:color="auto" w:fill="auto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>- Учасник повинен володіти успішним досвідом виконання аналогічного договору.</w:t>
            </w:r>
          </w:p>
          <w:p w:rsidR="006F7200" w:rsidRPr="006F7200" w:rsidRDefault="006F720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</w:p>
          <w:p w:rsidR="006F7200" w:rsidRPr="006F7200" w:rsidRDefault="006F720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*Аналогічним договором у розумінні цієї тендерної документації є договір (двосторонній або декілька сторонній)</w:t>
            </w:r>
            <w:r w:rsidR="00A800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,</w:t>
            </w:r>
            <w:r w:rsidRPr="006F72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</w:t>
            </w:r>
            <w:r w:rsidR="00A80000" w:rsidRPr="00A800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укладений не раніше 2021 року (чи договір, згідно з яким послуги надавалися не раніше 2021 року), предметом закупівлі якого </w:t>
            </w:r>
            <w:r w:rsidR="00A80000" w:rsidRPr="00A800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lastRenderedPageBreak/>
              <w:t xml:space="preserve">є надання </w:t>
            </w:r>
            <w:r w:rsidR="00A800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послуг з організації харчування/шкільного харчування/</w:t>
            </w:r>
            <w:proofErr w:type="spellStart"/>
            <w:r w:rsidR="00A80000" w:rsidRPr="00A800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харчування</w:t>
            </w:r>
            <w:proofErr w:type="spellEnd"/>
            <w:r w:rsidR="00A80000" w:rsidRPr="00A80000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 для учнів.</w:t>
            </w:r>
          </w:p>
          <w:p w:rsidR="006F7200" w:rsidRPr="006F7200" w:rsidRDefault="006F7200" w:rsidP="003159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</w:pPr>
          </w:p>
        </w:tc>
      </w:tr>
    </w:tbl>
    <w:p w:rsidR="006F7200" w:rsidRPr="006F7200" w:rsidRDefault="006F7200" w:rsidP="006F7200">
      <w:pPr>
        <w:spacing w:after="160" w:line="240" w:lineRule="auto"/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zh-CN" w:bidi="uk-UA"/>
        </w:rPr>
      </w:pPr>
    </w:p>
    <w:p w:rsidR="006F7200" w:rsidRPr="006F7200" w:rsidRDefault="006F7200" w:rsidP="006F7200">
      <w:pPr>
        <w:spacing w:after="160" w:line="240" w:lineRule="auto"/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zh-CN" w:bidi="uk-UA"/>
        </w:rPr>
      </w:pPr>
      <w:r w:rsidRPr="006F7200">
        <w:rPr>
          <w:rFonts w:ascii="Times New Roman" w:eastAsia="Times New Roman" w:hAnsi="Times New Roman" w:cs="Times New Roman"/>
          <w:b/>
          <w:color w:val="00000A"/>
          <w:sz w:val="23"/>
          <w:szCs w:val="23"/>
          <w:lang w:eastAsia="zh-CN" w:bidi="uk-UA"/>
        </w:rPr>
        <w:t>Примітки:</w:t>
      </w:r>
    </w:p>
    <w:p w:rsidR="006F7200" w:rsidRPr="00A62981" w:rsidRDefault="00150FDF" w:rsidP="006F7200">
      <w:pPr>
        <w:spacing w:after="160" w:line="240" w:lineRule="auto"/>
        <w:rPr>
          <w:rFonts w:ascii="Times New Roman" w:eastAsia="Times New Roman" w:hAnsi="Times New Roman" w:cs="Times New Roman"/>
          <w:color w:val="00000A"/>
          <w:sz w:val="23"/>
          <w:szCs w:val="23"/>
          <w:lang w:eastAsia="zh-CN" w:bidi="uk-UA"/>
        </w:rPr>
      </w:pPr>
      <w:r>
        <w:rPr>
          <w:rFonts w:ascii="Times New Roman" w:eastAsia="Times New Roman" w:hAnsi="Times New Roman" w:cs="Times New Roman"/>
          <w:color w:val="00000A"/>
          <w:sz w:val="23"/>
          <w:szCs w:val="23"/>
          <w:lang w:eastAsia="zh-CN" w:bidi="uk-UA"/>
        </w:rPr>
        <w:t>*</w:t>
      </w:r>
      <w:r w:rsidR="006F7200" w:rsidRPr="006F7200">
        <w:rPr>
          <w:rFonts w:ascii="Times New Roman" w:eastAsia="Times New Roman" w:hAnsi="Times New Roman" w:cs="Times New Roman"/>
          <w:color w:val="00000A"/>
          <w:sz w:val="23"/>
          <w:szCs w:val="23"/>
          <w:lang w:eastAsia="zh-CN" w:bidi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62981" w:rsidRPr="00A62981" w:rsidRDefault="00A62981" w:rsidP="006F7200">
      <w:pPr>
        <w:spacing w:after="160" w:line="240" w:lineRule="auto"/>
        <w:rPr>
          <w:rFonts w:ascii="Times New Roman" w:eastAsia="Times New Roman" w:hAnsi="Times New Roman" w:cs="Times New Roman"/>
          <w:color w:val="00000A"/>
          <w:sz w:val="23"/>
          <w:szCs w:val="23"/>
          <w:lang w:eastAsia="zh-CN" w:bidi="uk-UA"/>
        </w:rPr>
      </w:pPr>
      <w:r w:rsidRPr="00A62981">
        <w:rPr>
          <w:rFonts w:ascii="Times New Roman" w:eastAsia="Times New Roman" w:hAnsi="Times New Roman" w:cs="Times New Roman"/>
          <w:color w:val="00000A"/>
          <w:sz w:val="23"/>
          <w:szCs w:val="23"/>
          <w:lang w:eastAsia="zh-CN" w:bidi="uk-UA"/>
        </w:rPr>
        <w:t>**Якщо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субпідрядників/співвиконавців.</w:t>
      </w:r>
    </w:p>
    <w:p w:rsidR="006F7200" w:rsidRPr="006F7200" w:rsidRDefault="006F7200" w:rsidP="006F7200">
      <w:pPr>
        <w:spacing w:after="16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6F720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:rsidR="006F7200" w:rsidRPr="006F7200" w:rsidRDefault="006F7200" w:rsidP="006F72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F7200">
        <w:rPr>
          <w:rFonts w:ascii="Times New Roman" w:eastAsia="Calibri" w:hAnsi="Times New Roman" w:cs="Times New Roman"/>
          <w:b/>
          <w:sz w:val="23"/>
          <w:szCs w:val="23"/>
        </w:rPr>
        <w:lastRenderedPageBreak/>
        <w:t>Таблиця 2. Інформація щодо відповідності учасника та переможця процедури закупівлі вимогам, визначеним у частинах першій та другій статті 17</w:t>
      </w:r>
    </w:p>
    <w:p w:rsidR="006F7200" w:rsidRPr="006F7200" w:rsidRDefault="006F7200" w:rsidP="006F72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F7200">
        <w:rPr>
          <w:rFonts w:ascii="Times New Roman" w:eastAsia="Calibri" w:hAnsi="Times New Roman" w:cs="Times New Roman"/>
          <w:b/>
          <w:sz w:val="23"/>
          <w:szCs w:val="23"/>
        </w:rPr>
        <w:t>Закону України «Про публічні закупівлі»</w:t>
      </w:r>
      <w:r w:rsidR="00B82608">
        <w:rPr>
          <w:rFonts w:ascii="Times New Roman" w:eastAsia="Calibri" w:hAnsi="Times New Roman" w:cs="Times New Roman"/>
          <w:b/>
          <w:sz w:val="23"/>
          <w:szCs w:val="23"/>
        </w:rPr>
        <w:t xml:space="preserve">, </w:t>
      </w:r>
      <w:r w:rsidR="00B82608" w:rsidRPr="00B82608">
        <w:rPr>
          <w:rFonts w:ascii="Times New Roman" w:eastAsia="Calibri" w:hAnsi="Times New Roman" w:cs="Times New Roman"/>
          <w:b/>
          <w:sz w:val="23"/>
          <w:szCs w:val="23"/>
        </w:rPr>
        <w:t xml:space="preserve">з урахуванням пункту </w:t>
      </w:r>
      <w:r w:rsidR="00B82608">
        <w:rPr>
          <w:rFonts w:ascii="Times New Roman" w:eastAsia="Calibri" w:hAnsi="Times New Roman" w:cs="Times New Roman"/>
          <w:b/>
          <w:sz w:val="23"/>
          <w:szCs w:val="23"/>
        </w:rPr>
        <w:t>44</w:t>
      </w:r>
      <w:r w:rsidR="00B82608" w:rsidRPr="00B82608">
        <w:rPr>
          <w:rFonts w:ascii="Times New Roman" w:eastAsia="Calibri" w:hAnsi="Times New Roman" w:cs="Times New Roman"/>
          <w:b/>
          <w:sz w:val="23"/>
          <w:szCs w:val="23"/>
        </w:rPr>
        <w:t xml:space="preserve"> Особливостей</w:t>
      </w:r>
    </w:p>
    <w:p w:rsidR="006F7200" w:rsidRPr="006F7200" w:rsidRDefault="006F7200" w:rsidP="006F72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8D6C9E" w:rsidRPr="008D6C9E" w:rsidRDefault="008D6C9E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Учасник процедури закупівлі підтверджує відсутність підстав, зазначених в абзаці першому пункту 44 </w:t>
      </w:r>
      <w:r w:rsidRPr="008D6C9E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Особливостей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(підстави, які передбачені частиною першою статті 17 </w:t>
      </w:r>
      <w:r w:rsidRPr="008D6C9E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F7200" w:rsidRPr="006F7200" w:rsidRDefault="008D6C9E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44 </w:t>
      </w:r>
      <w:r w:rsidRPr="008D6C9E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Особливостей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(підстави, які передбачені частиною першою статті 17 </w:t>
      </w:r>
      <w:r w:rsidRPr="008D6C9E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 крім пункту 13), крім самостійного декларування відсутності таких підста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в учасником процедури закупівлі.</w:t>
      </w:r>
    </w:p>
    <w:p w:rsidR="00FD7EEC" w:rsidRDefault="00FD7EEC" w:rsidP="00FD7EE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У разі коли учасник процедури закупівлі має намір залучити інших суб’єктів господарювання як субпідрядників/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</w:t>
      </w:r>
      <w:r w:rsidRPr="00B85404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P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, 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учасник у складі тендерної пропозиції надає довідку у довільній формі з підтвердження відсутності підстав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передбачених пунктами 2, 3, 5, 6, 8, 9 та 12 частини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першої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статті 17 Закону, так як на момент оприлюднення оголошення про проведення відкритих торгів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(з особливостями) 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доступ до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 є обмеженим (вимога встановлена відповідно до пункту 44 </w:t>
      </w:r>
      <w:r w:rsidRPr="00B85404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Особливостей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).</w:t>
      </w:r>
    </w:p>
    <w:p w:rsidR="0003310F" w:rsidRDefault="0003310F" w:rsidP="006F72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</w:p>
    <w:p w:rsidR="006F7200" w:rsidRPr="006F7200" w:rsidRDefault="008D6C9E" w:rsidP="006F72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Замовник </w:t>
      </w:r>
      <w:r w:rsidRPr="008D6C9E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не вимагає документального підтвердження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якщо доступ до такої інформації є обмеженим на момент оприлюднення оголошення про проведення відкритих торгів (з особливостями).</w:t>
      </w:r>
    </w:p>
    <w:p w:rsidR="006F7200" w:rsidRPr="006F7200" w:rsidRDefault="006F7200" w:rsidP="006F720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</w:p>
    <w:p w:rsidR="00FD7EEC" w:rsidRDefault="00FD7EEC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FD7EE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</w:t>
      </w:r>
      <w:r w:rsidRPr="00FD7EEC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:rsidR="008D6C9E" w:rsidRPr="008D6C9E" w:rsidRDefault="008D6C9E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</w:t>
      </w:r>
      <w:r w:rsidRPr="008D6C9E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, з урахуванням пункту 44 </w:t>
      </w:r>
      <w:r w:rsidR="00B85404" w:rsidRPr="00B85404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Особливостей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або надав документи, які не відповідають вимогам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визначним у тендерній документації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або надав їх з порушенням строків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визначених </w:t>
      </w:r>
      <w:r w:rsidRPr="00B85404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Особливостями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замовник відхиляє його на підставі абзацу 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третього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підпункту 3 пункту 41 </w:t>
      </w:r>
      <w:r w:rsidRPr="00B85404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Особливостей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, а саме: 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з</w:t>
      </w:r>
      <w:r w:rsidR="00B85404" w:rsidRP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амовник відхиляє тендерну пропозицію із зазначенням аргументації в електронній </w:t>
      </w:r>
      <w:r w:rsidR="00B85404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системі закупівель у разі, коли 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</w:t>
      </w:r>
      <w:proofErr w:type="spellStart"/>
      <w:r w:rsidR="00312879" w:rsidRPr="00312879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val="ru-RU" w:eastAsia="hi-IN" w:bidi="hi-IN"/>
        </w:rPr>
        <w:t>Особливостей</w:t>
      </w:r>
      <w:proofErr w:type="spellEnd"/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:rsidR="008D6C9E" w:rsidRPr="008D6C9E" w:rsidRDefault="00FD7EEC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FD7EE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Замовник зобов’язаний відхилити тендерну пропозицію переможця процедури закупівлі в разі, коли наявні підстави, визначені статтею 17 </w:t>
      </w:r>
      <w:r w:rsidRPr="00FD7EEC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Pr="00FD7EE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(крім пункту 13 частини першої статті 17 </w:t>
      </w:r>
      <w:r w:rsidRPr="00FD7EEC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Pr="00FD7EE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)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, відповідно до положень абзацу </w:t>
      </w:r>
      <w:r w:rsidR="00577AB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першого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пункту 44 </w:t>
      </w:r>
      <w:r w:rsidRPr="00FD7EEC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Особливостей</w:t>
      </w:r>
      <w:r w:rsidRPr="00FD7EE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:rsidR="0003310F" w:rsidRDefault="0003310F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</w:p>
    <w:p w:rsidR="006F7200" w:rsidRPr="006F7200" w:rsidRDefault="008D6C9E" w:rsidP="008D6C9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На час дії воєнного стану в Україні вільний доступ до відомостей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, що містяться в інформаційно-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комунікаційних системах, електронних комунікаційних системах, публічних електронних реєстрах було тимчасово зупинено або обмежено, на виконання постанови Кабінету Міністрів України від 12.03.2022 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року 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№ 263 «Деякі питання забезпеченн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я функціонування інформаційно-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комунікаційних систем, електронних комунікаційних систем, публічних електронних реєстрів в умовах воєнного стану». За відсутності вільного доступу замовника до публічної 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lastRenderedPageBreak/>
        <w:t xml:space="preserve">інформації, що міститься у відкритих єдиних державних реєстрах, або публічної інформації, що є доступною в електронній системі закупівель, перевірка замовником інформації щодо відсутності підстав, визначених у статті 17 </w:t>
      </w:r>
      <w:r w:rsidRPr="00397195">
        <w:rPr>
          <w:rFonts w:ascii="Times New Roman" w:eastAsia="Times New Roman" w:hAnsi="Times New Roman" w:cs="Times New Roman"/>
          <w:b/>
          <w:i/>
          <w:kern w:val="1"/>
          <w:sz w:val="23"/>
          <w:szCs w:val="23"/>
          <w:lang w:eastAsia="hi-IN" w:bidi="hi-IN"/>
        </w:rPr>
        <w:t>Закону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здійснюється з урахуванням особливостей законодавства правового режиму воєнного стану, зокрема наявних тимчасових обмежень у вільному доступі до такої інформації (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з л</w:t>
      </w:r>
      <w:r w:rsidR="00397195" w:rsidRP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ист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а Мінекономіки від 23.06.2022 року</w:t>
      </w:r>
      <w:r w:rsidR="00397195" w:rsidRP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№ 3323-04/40967-06 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«</w:t>
      </w:r>
      <w:r w:rsidR="00397195" w:rsidRP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Щодо застосування статті 17 Закону у зв’язку із введенням воєнного стану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»</w:t>
      </w:r>
      <w:r w:rsidRPr="008D6C9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)</w:t>
      </w:r>
      <w:r w:rsidR="00397195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:rsidR="006F7200" w:rsidRPr="006F7200" w:rsidRDefault="006F7200" w:rsidP="006F7200">
      <w:pPr>
        <w:spacing w:after="160" w:line="259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</w:p>
    <w:tbl>
      <w:tblPr>
        <w:tblpPr w:leftFromText="180" w:rightFromText="180" w:vertAnchor="text" w:tblpX="108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706"/>
        <w:gridCol w:w="846"/>
        <w:gridCol w:w="2834"/>
        <w:gridCol w:w="2989"/>
      </w:tblGrid>
      <w:tr w:rsidR="006F7200" w:rsidRPr="006F7200" w:rsidTr="0003310F">
        <w:trPr>
          <w:cantSplit/>
          <w:trHeight w:val="1134"/>
          <w:tblHeader/>
        </w:trPr>
        <w:tc>
          <w:tcPr>
            <w:tcW w:w="333" w:type="pct"/>
            <w:vAlign w:val="center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№ з/п</w:t>
            </w:r>
          </w:p>
        </w:tc>
        <w:tc>
          <w:tcPr>
            <w:tcW w:w="1347" w:type="pct"/>
            <w:vAlign w:val="center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  <w:t>Підстава для відмови в участі</w:t>
            </w:r>
            <w:r w:rsidRPr="006F7200"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  <w:br/>
              <w:t>у процедурі закупівлі</w:t>
            </w:r>
          </w:p>
        </w:tc>
        <w:tc>
          <w:tcPr>
            <w:tcW w:w="421" w:type="pct"/>
            <w:textDirection w:val="btLr"/>
            <w:vAlign w:val="center"/>
          </w:tcPr>
          <w:p w:rsidR="006F7200" w:rsidRPr="006F7200" w:rsidRDefault="006F7200" w:rsidP="006F720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b/>
                <w:bCs/>
                <w:i/>
                <w:position w:val="-1"/>
                <w:sz w:val="23"/>
                <w:szCs w:val="23"/>
              </w:rPr>
              <w:t>Норма Закону</w:t>
            </w:r>
          </w:p>
        </w:tc>
        <w:tc>
          <w:tcPr>
            <w:tcW w:w="1411" w:type="pct"/>
            <w:vAlign w:val="center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Спосіб документального підтвердження учасником процедури закупівлі</w:t>
            </w:r>
          </w:p>
        </w:tc>
        <w:tc>
          <w:tcPr>
            <w:tcW w:w="1488" w:type="pct"/>
            <w:vAlign w:val="center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Спосіб документального підтвердження переможцем процедури закупівлі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1.</w:t>
            </w:r>
          </w:p>
        </w:tc>
        <w:tc>
          <w:tcPr>
            <w:tcW w:w="1347" w:type="pct"/>
          </w:tcPr>
          <w:p w:rsidR="006F7200" w:rsidRPr="006F7200" w:rsidRDefault="0003310F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З</w:t>
            </w:r>
            <w:r w:rsidRPr="0003310F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иком певної процедури закупівлі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1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290E34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Учасник</w:t>
            </w:r>
            <w:r w:rsidRPr="00290E34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не надає підтвердження своєї відповідності. Замовник перевіряє вказану інформацію самостійно.</w:t>
            </w:r>
          </w:p>
        </w:tc>
        <w:tc>
          <w:tcPr>
            <w:tcW w:w="1488" w:type="pct"/>
          </w:tcPr>
          <w:p w:rsidR="006F7200" w:rsidRPr="006F7200" w:rsidRDefault="00290E34" w:rsidP="006F7200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val="ru-RU"/>
              </w:rPr>
            </w:pPr>
            <w:r w:rsidRPr="00290E34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Переможець не надає підтвердження своєї відповідності.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</w:t>
            </w:r>
            <w:r w:rsidRPr="00290E34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Замовник перевіряє вказану інформацію самостійно.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</w:t>
            </w:r>
          </w:p>
        </w:tc>
        <w:tc>
          <w:tcPr>
            <w:tcW w:w="1347" w:type="pct"/>
          </w:tcPr>
          <w:p w:rsidR="006F7200" w:rsidRPr="006F7200" w:rsidRDefault="0003310F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В</w:t>
            </w:r>
            <w:r w:rsidRPr="0003310F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орушення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2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03310F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03310F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6F7200" w:rsidRPr="006F7200" w:rsidRDefault="009C70A2" w:rsidP="009C7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3"/>
                <w:szCs w:val="23"/>
                <w:lang w:eastAsia="ar-SA"/>
              </w:rPr>
            </w:pPr>
            <w:r w:rsidRPr="009C70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На момент оприлюднення оголошення </w:t>
            </w:r>
            <w:bookmarkStart w:id="0" w:name="_GoBack"/>
            <w:bookmarkEnd w:id="0"/>
            <w:r w:rsidRPr="009C70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про проведення відкритих торгів (з особливостями) доступ до Єдиного державного реєстру осіб, які вчинили корупційні або пов’язані з корупцією правопорушення є обмеженим, тому відповідно до абзацу третього пункту 44 Особливостей переможець процедури закупівлі має надати витяг або довідку з Єдиного державного реєстру осіб, які вчинили корупційні або пов’язані з кору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пцією правопорушення про те, що</w:t>
            </w:r>
            <w:r w:rsidRPr="009C70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відомості</w:t>
            </w:r>
            <w:r w:rsidRPr="009C70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3.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3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D40008" w:rsidP="006F7200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</w:pPr>
            <w:r w:rsidRP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6F7200" w:rsidRPr="006F7200" w:rsidRDefault="00B64B0E" w:rsidP="00D40008">
            <w:pPr>
              <w:suppressAutoHyphens/>
              <w:spacing w:after="16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</w:pPr>
            <w:r w:rsidRPr="00B64B0E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>На момент оприлюднення оголошення про проведення відкритих торгів (з особливостями) доступ до Єдиного державного реєстру осіб, які вчинили корупційні або пов’язані з корупцією правопорушення є обмеженим, тому відповідно до абзацу третього пункту 44 Особливостей переможець процедури закупів</w:t>
            </w:r>
            <w:r w:rsid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 xml:space="preserve">лі має надати витяг або довідку </w:t>
            </w:r>
            <w:r w:rsidRPr="00B64B0E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 xml:space="preserve">з Єдиного державного реєстру осіб, які вчинили корупційні або пов’язані з корупцією правопорушення про те, що </w:t>
            </w:r>
            <w:r w:rsid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>с</w:t>
            </w:r>
            <w:r w:rsidR="00D40008" w:rsidRP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 xml:space="preserve"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</w:t>
            </w:r>
            <w:r w:rsid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 xml:space="preserve">не </w:t>
            </w:r>
            <w:r w:rsidR="00D40008" w:rsidRP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>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Pr="00B64B0E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eastAsia="uk-UA"/>
              </w:rPr>
              <w:t>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4.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Суб’єкт господарювання (учасник) протягом останніх трьох років притягувався до відповідальності за порушення, передбачене </w:t>
            </w:r>
            <w:hyperlink r:id="rId5" w:anchor="n52" w:tgtFrame="_blank" w:history="1">
              <w:r w:rsidRPr="006F7200">
                <w:rPr>
                  <w:rFonts w:ascii="Times New Roman" w:eastAsia="Calibri" w:hAnsi="Times New Roman" w:cs="Times New Roman"/>
                  <w:position w:val="-1"/>
                  <w:sz w:val="23"/>
                  <w:szCs w:val="23"/>
                  <w:shd w:val="clear" w:color="auto" w:fill="FFFFFF"/>
                </w:rPr>
                <w:t>пунктом 4 частини другої статті 6</w:t>
              </w:r>
            </w:hyperlink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, </w:t>
            </w:r>
            <w:hyperlink r:id="rId6" w:anchor="n456" w:tgtFrame="_blank" w:history="1">
              <w:r w:rsidRPr="006F7200">
                <w:rPr>
                  <w:rFonts w:ascii="Times New Roman" w:eastAsia="Calibri" w:hAnsi="Times New Roman" w:cs="Times New Roman"/>
                  <w:position w:val="-1"/>
                  <w:sz w:val="23"/>
                  <w:szCs w:val="23"/>
                  <w:shd w:val="clear" w:color="auto" w:fill="FFFFFF"/>
                </w:rPr>
                <w:t>пунктом 1 статті 50</w:t>
              </w:r>
            </w:hyperlink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Закону України «Про захист економічної конкуренції», у вигляді вчинення </w:t>
            </w:r>
            <w:proofErr w:type="spellStart"/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антиконкурентних</w:t>
            </w:r>
            <w:proofErr w:type="spellEnd"/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4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D40008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D40008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6F7200" w:rsidRPr="006F7200" w:rsidRDefault="00290E34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290E3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Переможець не надає підтвердження своєї відповідності. Замовник перевіряє вказану інформацію самостійно.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5.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5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C04AC6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eastAsia="uk-UA"/>
              </w:rPr>
            </w:pPr>
            <w:r w:rsidRPr="00C04AC6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C04AC6" w:rsidRPr="00C04AC6" w:rsidRDefault="00C04AC6" w:rsidP="00C04AC6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  <w:r w:rsidRPr="00C04AC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ується, не знятої чи непогашеної </w:t>
            </w:r>
            <w:r w:rsidRPr="00C04AC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судимості не має та в розшуку не перебуває. </w:t>
            </w:r>
          </w:p>
          <w:p w:rsidR="00C04AC6" w:rsidRDefault="00C04AC6" w:rsidP="00C04AC6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</w:p>
          <w:p w:rsidR="006F7200" w:rsidRPr="006F7200" w:rsidRDefault="00C04AC6" w:rsidP="00C04AC6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  <w:lang w:eastAsia="ar-SA"/>
              </w:rPr>
            </w:pP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*У випадку в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несення змін до порядку видачі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вказаних у цьому додатку документів, які повинен надати переможець 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відкритих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торгів (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з особливостями) (</w:t>
            </w:r>
            <w:r w:rsidR="008B55F8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наприклад: 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місце, спосіб видачі чи о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тримання, форма чи вигляд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, ліквідація чи реорганізація уповноваженого органу, тощо) переможець торгів подає документ із врахуванням зазначених змін до законодавства або лист-пояснення, якщо у зв’язку із змінами до законодавства надання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 стало неможливим.</w:t>
            </w:r>
          </w:p>
        </w:tc>
      </w:tr>
      <w:tr w:rsidR="00DF2B7A" w:rsidRPr="006F7200" w:rsidTr="0003310F">
        <w:trPr>
          <w:tblHeader/>
        </w:trPr>
        <w:tc>
          <w:tcPr>
            <w:tcW w:w="333" w:type="pct"/>
          </w:tcPr>
          <w:p w:rsidR="00DF2B7A" w:rsidRPr="006F7200" w:rsidRDefault="00DF2B7A" w:rsidP="00DF2B7A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6.</w:t>
            </w:r>
          </w:p>
        </w:tc>
        <w:tc>
          <w:tcPr>
            <w:tcW w:w="1347" w:type="pct"/>
          </w:tcPr>
          <w:p w:rsidR="00DF2B7A" w:rsidRPr="006F7200" w:rsidRDefault="00DF2B7A" w:rsidP="00DF2B7A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</w:p>
        </w:tc>
        <w:tc>
          <w:tcPr>
            <w:tcW w:w="421" w:type="pct"/>
          </w:tcPr>
          <w:p w:rsidR="00DF2B7A" w:rsidRPr="006F7200" w:rsidRDefault="00DF2B7A" w:rsidP="00D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6</w:t>
            </w:r>
          </w:p>
          <w:p w:rsidR="00DF2B7A" w:rsidRPr="006F7200" w:rsidRDefault="00DF2B7A" w:rsidP="00DF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DF2B7A" w:rsidRPr="006F7200" w:rsidRDefault="00C873A4" w:rsidP="00DF2B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  <w:u w:val="single"/>
                <w:lang w:eastAsia="uk-UA"/>
              </w:rPr>
            </w:pPr>
            <w:r w:rsidRPr="00C873A4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DF2B7A" w:rsidRPr="000744A4" w:rsidRDefault="00DF2B7A" w:rsidP="00DF2B7A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 w:rsid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службова</w:t>
            </w:r>
            <w:r w:rsidR="000744A4"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</w:t>
            </w: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до кримінальної відповідальності не притягується, не знятої чи непогашеної судимості не</w:t>
            </w:r>
            <w:r w:rsidR="0036363D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має та в розшуку не перебуває.</w:t>
            </w:r>
          </w:p>
          <w:p w:rsidR="00DF2B7A" w:rsidRDefault="00DF2B7A" w:rsidP="00DF2B7A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</w:p>
          <w:p w:rsidR="00DF2B7A" w:rsidRPr="006F7200" w:rsidRDefault="00DF2B7A" w:rsidP="00DF2B7A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  <w:lang w:eastAsia="ar-SA"/>
              </w:rPr>
            </w:pP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*У випадку в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несення змін до порядку видачі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вказаних у цьому додатку документів, які повинен надати переможець 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відкритих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торгів (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з особливостями) (наприклад: місце, спосіб видачі чи о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тримання, форма чи вигляд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, ліквідація чи реорганізація уповноваженого органу, тощо) переможець торгів подає документ із врахуванням зазначених змін до законодавства або лист-пояснення, якщо у зв’язку із змінами до законодавства надання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 стало неможливим.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7.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7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3D614E" w:rsidP="006F7200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Учасник</w:t>
            </w:r>
            <w:r w:rsidRPr="003D614E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не надає підтвердження своєї відповідності. Замовник перевіряє вказану інформацію самостійно.</w:t>
            </w:r>
          </w:p>
          <w:p w:rsidR="006F7200" w:rsidRPr="006F7200" w:rsidRDefault="006F7200" w:rsidP="003D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</w:p>
        </w:tc>
        <w:tc>
          <w:tcPr>
            <w:tcW w:w="1488" w:type="pct"/>
          </w:tcPr>
          <w:p w:rsidR="006F7200" w:rsidRPr="006F7200" w:rsidRDefault="003D614E" w:rsidP="006F7200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val="ru-RU"/>
              </w:rPr>
            </w:pPr>
            <w:r w:rsidRPr="003D614E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Переможець не надає підтвердження своєї відповідності. Замовник перевіряє вказану інформацію самостійно.</w:t>
            </w:r>
          </w:p>
          <w:p w:rsidR="006F7200" w:rsidRPr="006F7200" w:rsidRDefault="006F7200" w:rsidP="006F7200">
            <w:pPr>
              <w:keepNext/>
              <w:keepLines/>
              <w:suppressAutoHyphens/>
              <w:spacing w:after="0" w:line="240" w:lineRule="auto"/>
              <w:ind w:left="2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8.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8</w:t>
            </w:r>
          </w:p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6F7200" w:rsidRPr="006F7200" w:rsidRDefault="00393EB9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</w:pPr>
            <w:r w:rsidRPr="00393EB9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6F7200" w:rsidRDefault="00761F25" w:rsidP="00246B9A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</w:pPr>
            <w:r w:rsidRPr="00761F25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На момент оприлюднення оголошення про проведення відкритих торгів 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(з особливостями) </w:t>
            </w:r>
            <w:r w:rsidRPr="00761F25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</w:t>
            </w:r>
            <w:r w:rsidR="00246B9A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подати інформаційний лист, ви</w:t>
            </w:r>
            <w:r w:rsidRPr="00761F25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даний міжрегіональним</w:t>
            </w:r>
            <w:r w:rsidR="00246B9A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и</w:t>
            </w:r>
            <w:r w:rsidRPr="00761F25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управліннями Міністерства юстиції України або Міністерством юстиції України про те, що переможець процедури закупівлі не визнаний у встановленому законом порядку банкрутом та стосовно нього не </w:t>
            </w:r>
            <w:r w:rsidR="00CD68F3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відкрита ліквідаційна процедура та/або довідку в довільній формі про те, що </w:t>
            </w:r>
            <w:r w:rsidR="00CD68F3" w:rsidRPr="00CD68F3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переможець процедури закупівлі не визнаний у встановленому законом порядку банкрутом та стосовно нього не відкрита ліквідаційна процедура</w:t>
            </w:r>
            <w:r w:rsidR="00CD68F3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.</w:t>
            </w:r>
          </w:p>
          <w:p w:rsidR="00E65C02" w:rsidRDefault="00E65C02" w:rsidP="00246B9A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</w:pPr>
          </w:p>
          <w:p w:rsidR="00E65C02" w:rsidRPr="00246B9A" w:rsidRDefault="00E65C02" w:rsidP="00246B9A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</w:pP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*У випадку в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несення змін до порядку видачі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вказаних у цьому додатку документів, які повинен надати переможець 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відкритих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торгів (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з особливостями) (наприклад: місце, спосіб видачі чи о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тримання, форма чи вигляд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, ліквідація чи реорганізація уповноваженого органу, тощо) переможець торгів подає документ із врахуванням зазначених змін до законодавства або лист-пояснення, якщо у зв’язку із змінами до законодавства надання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 стало неможливим.</w:t>
            </w:r>
          </w:p>
        </w:tc>
      </w:tr>
      <w:tr w:rsidR="00F83E88" w:rsidRPr="006F7200" w:rsidTr="0003310F">
        <w:trPr>
          <w:tblHeader/>
        </w:trPr>
        <w:tc>
          <w:tcPr>
            <w:tcW w:w="333" w:type="pct"/>
          </w:tcPr>
          <w:p w:rsidR="00F83E88" w:rsidRPr="006F7200" w:rsidRDefault="00F83E88" w:rsidP="00F83E88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9.</w:t>
            </w:r>
          </w:p>
        </w:tc>
        <w:tc>
          <w:tcPr>
            <w:tcW w:w="1347" w:type="pct"/>
          </w:tcPr>
          <w:p w:rsidR="00F83E88" w:rsidRPr="006F7200" w:rsidRDefault="00F83E88" w:rsidP="00F83E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У Єдиному державному реєстр</w:t>
            </w:r>
            <w:r w:rsidR="006E6C1F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і юридичних осіб, фізичних осіб-</w:t>
            </w: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підприємців та громадських формувань відсутня інформація, передбачена </w:t>
            </w:r>
            <w:hyperlink r:id="rId7" w:anchor="n174" w:tgtFrame="_blank" w:history="1">
              <w:r w:rsidRPr="006F7200">
                <w:rPr>
                  <w:rFonts w:ascii="Times New Roman" w:eastAsia="Calibri" w:hAnsi="Times New Roman" w:cs="Times New Roman"/>
                  <w:position w:val="-1"/>
                  <w:sz w:val="23"/>
                  <w:szCs w:val="23"/>
                  <w:shd w:val="clear" w:color="auto" w:fill="FFFFFF"/>
                </w:rPr>
                <w:t>пунктом 9</w:t>
              </w:r>
            </w:hyperlink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частини другої статті 9 Закону України «Про державну реєстраці</w:t>
            </w:r>
            <w:r w:rsidR="006E6C1F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ю юридичних осіб, фізичних осіб-</w:t>
            </w: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підприємців та громадських формувань» (крім нерезидентів)</w:t>
            </w:r>
          </w:p>
        </w:tc>
        <w:tc>
          <w:tcPr>
            <w:tcW w:w="421" w:type="pct"/>
          </w:tcPr>
          <w:p w:rsidR="00F83E88" w:rsidRPr="006F7200" w:rsidRDefault="00F83E88" w:rsidP="00F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9</w:t>
            </w:r>
          </w:p>
          <w:p w:rsidR="00F83E88" w:rsidRPr="006F7200" w:rsidRDefault="00F83E88" w:rsidP="00F8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1 ст. 17</w:t>
            </w:r>
          </w:p>
        </w:tc>
        <w:tc>
          <w:tcPr>
            <w:tcW w:w="1411" w:type="pct"/>
          </w:tcPr>
          <w:p w:rsidR="00F83E88" w:rsidRPr="006F7200" w:rsidRDefault="00F83E88" w:rsidP="00F83E88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val="ru-RU"/>
              </w:rPr>
            </w:pP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Учасник</w:t>
            </w:r>
            <w:r w:rsidRPr="003D614E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не надає підтвердження своєї відповідності. Замовник перевіряє вказану інформацію самостійно.</w:t>
            </w:r>
          </w:p>
          <w:p w:rsidR="00F83E88" w:rsidRPr="006F7200" w:rsidRDefault="00F83E88" w:rsidP="00F8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</w:p>
        </w:tc>
        <w:tc>
          <w:tcPr>
            <w:tcW w:w="1488" w:type="pct"/>
          </w:tcPr>
          <w:p w:rsidR="00F83E88" w:rsidRPr="006F7200" w:rsidRDefault="00F83E88" w:rsidP="00F83E88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lang w:val="ru-RU"/>
              </w:rPr>
            </w:pPr>
            <w:r w:rsidRPr="003D614E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Переможець не надає підтвердження своєї відповідності. Замовник перевіряє вказану інформацію самостійно.</w:t>
            </w:r>
          </w:p>
          <w:p w:rsidR="00F83E88" w:rsidRPr="006F7200" w:rsidRDefault="00F83E88" w:rsidP="00F83E88">
            <w:pPr>
              <w:keepNext/>
              <w:keepLines/>
              <w:suppressAutoHyphens/>
              <w:spacing w:after="0" w:line="240" w:lineRule="auto"/>
              <w:ind w:left="2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  <w:tr w:rsidR="00DD703F" w:rsidRPr="006F7200" w:rsidTr="0003310F">
        <w:trPr>
          <w:tblHeader/>
        </w:trPr>
        <w:tc>
          <w:tcPr>
            <w:tcW w:w="333" w:type="pct"/>
          </w:tcPr>
          <w:p w:rsidR="00DD703F" w:rsidRPr="006F7200" w:rsidRDefault="00DD703F" w:rsidP="00DD703F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10.</w:t>
            </w:r>
          </w:p>
        </w:tc>
        <w:tc>
          <w:tcPr>
            <w:tcW w:w="1347" w:type="pct"/>
          </w:tcPr>
          <w:p w:rsidR="00DD703F" w:rsidRPr="006F7200" w:rsidRDefault="00DD703F" w:rsidP="00DD70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</w:t>
            </w:r>
          </w:p>
        </w:tc>
        <w:tc>
          <w:tcPr>
            <w:tcW w:w="421" w:type="pct"/>
          </w:tcPr>
          <w:p w:rsidR="00DD703F" w:rsidRPr="006F7200" w:rsidRDefault="00DD703F" w:rsidP="00DD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10 ч. 1 ст. 17</w:t>
            </w:r>
          </w:p>
        </w:tc>
        <w:tc>
          <w:tcPr>
            <w:tcW w:w="1411" w:type="pct"/>
          </w:tcPr>
          <w:p w:rsidR="008802E9" w:rsidRDefault="008802E9" w:rsidP="00DD703F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</w:pPr>
            <w:r w:rsidRPr="008802E9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8802E9" w:rsidRDefault="008802E9" w:rsidP="00DD703F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</w:pPr>
          </w:p>
          <w:p w:rsidR="00DD703F" w:rsidRPr="00355D11" w:rsidRDefault="008802E9" w:rsidP="00355D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lang w:val="ru-RU"/>
              </w:rPr>
            </w:pPr>
            <w:r w:rsidRPr="008802E9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</w:rPr>
              <w:t>*</w:t>
            </w:r>
            <w:r w:rsidR="00150FDF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</w:rPr>
              <w:t>*</w:t>
            </w:r>
            <w:r w:rsidR="00DD703F" w:rsidRPr="008802E9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</w:rPr>
              <w:t>Учасник не надає під</w:t>
            </w:r>
            <w:r w:rsidR="00A94E95" w:rsidRPr="008802E9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</w:rPr>
              <w:t>твердження своєї відповідності,</w:t>
            </w:r>
            <w:r w:rsidR="00A94E95" w:rsidRPr="008802E9">
              <w:rPr>
                <w:i/>
              </w:rPr>
              <w:t xml:space="preserve"> </w:t>
            </w:r>
            <w:r w:rsidR="00A94E95" w:rsidRPr="008802E9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</w:rPr>
              <w:t>оскільки вартість закупівлі товару не дорівнює та не перевищує 20 мільйонів гривень (у тому числі за лотом).</w:t>
            </w:r>
          </w:p>
        </w:tc>
        <w:tc>
          <w:tcPr>
            <w:tcW w:w="1488" w:type="pct"/>
          </w:tcPr>
          <w:p w:rsidR="00DD703F" w:rsidRPr="00DD703F" w:rsidRDefault="00DD703F" w:rsidP="00DD703F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</w:pPr>
            <w:r w:rsidRPr="003D614E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Переможець не надає під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твердження своєї відповідності, оскільки вартість </w:t>
            </w:r>
            <w:r w:rsidRPr="00DD703F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закупівлі товару 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не</w:t>
            </w:r>
            <w:r w:rsidRPr="00DD703F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дорівнює 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та не</w:t>
            </w:r>
            <w:r w:rsidRPr="00DD703F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 xml:space="preserve"> перевищує 20 мільйонів гривень (у тому числі за лотом)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.</w:t>
            </w:r>
          </w:p>
          <w:p w:rsidR="00DD703F" w:rsidRPr="006F7200" w:rsidRDefault="00DD703F" w:rsidP="00DD703F">
            <w:pPr>
              <w:keepNext/>
              <w:keepLines/>
              <w:suppressAutoHyphens/>
              <w:spacing w:after="0" w:line="240" w:lineRule="auto"/>
              <w:ind w:left="2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11.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 </w:t>
            </w:r>
            <w:hyperlink r:id="rId8" w:tgtFrame="_blank" w:history="1">
              <w:r w:rsidRPr="006F7200">
                <w:rPr>
                  <w:rFonts w:ascii="Times New Roman" w:eastAsia="Calibri" w:hAnsi="Times New Roman" w:cs="Times New Roman"/>
                  <w:position w:val="-1"/>
                  <w:sz w:val="23"/>
                  <w:szCs w:val="23"/>
                  <w:shd w:val="clear" w:color="auto" w:fill="FFFFFF"/>
                </w:rPr>
                <w:t>Законом України</w:t>
              </w:r>
            </w:hyperlink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«Про санкції»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11 ч. 1 ст. 17</w:t>
            </w:r>
          </w:p>
        </w:tc>
        <w:tc>
          <w:tcPr>
            <w:tcW w:w="1411" w:type="pct"/>
          </w:tcPr>
          <w:p w:rsidR="006F7200" w:rsidRPr="006F7200" w:rsidRDefault="002C37C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2C37C0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6F7200" w:rsidRPr="006F7200" w:rsidRDefault="002C37C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C37C0">
              <w:rPr>
                <w:rFonts w:ascii="Times New Roman" w:eastAsia="Calibri" w:hAnsi="Times New Roman" w:cs="Times New Roman"/>
                <w:position w:val="-1"/>
                <w:sz w:val="23"/>
                <w:szCs w:val="23"/>
              </w:rPr>
              <w:t>Переможець не надає підтвердження своєї відповідності. Замовник перевіряє вказану інформацію самостійно.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12.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12 ч. 1 ст. 17</w:t>
            </w:r>
          </w:p>
        </w:tc>
        <w:tc>
          <w:tcPr>
            <w:tcW w:w="1411" w:type="pct"/>
          </w:tcPr>
          <w:p w:rsidR="006F7200" w:rsidRPr="006F7200" w:rsidRDefault="004615FC" w:rsidP="006F7200">
            <w:pPr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BatangChe" w:hAnsi="Times New Roman" w:cs="Times New Roman"/>
                <w:sz w:val="23"/>
                <w:szCs w:val="23"/>
                <w:u w:val="single"/>
                <w:lang w:eastAsia="uk-UA"/>
              </w:rPr>
            </w:pPr>
            <w:r w:rsidRPr="004615FC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  <w:tc>
          <w:tcPr>
            <w:tcW w:w="1488" w:type="pct"/>
          </w:tcPr>
          <w:p w:rsidR="004615FC" w:rsidRPr="000744A4" w:rsidRDefault="004615FC" w:rsidP="004615FC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службов</w:t>
            </w:r>
            <w:r w:rsidR="009A13F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(посадов</w:t>
            </w:r>
            <w:r w:rsidR="009A13F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) особ</w:t>
            </w:r>
            <w:r w:rsidR="009A13F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учасника процедури закупівлі, </w:t>
            </w:r>
            <w:r w:rsidRPr="004615FC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яку уповноважено учасником представляти його інтереси під час проведення процедури закупівлі, фізичн</w:t>
            </w:r>
            <w:r w:rsidR="009A13F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4615FC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особ</w:t>
            </w:r>
            <w:r w:rsidR="009A13F6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4615FC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, яка є учасником</w:t>
            </w:r>
            <w:r w:rsidRPr="000744A4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до кримінальної відповідальності не притягується, не знятої чи непогашеної судимості не</w:t>
            </w:r>
            <w:r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 xml:space="preserve"> має та в розшуку не перебуває.</w:t>
            </w:r>
          </w:p>
          <w:p w:rsidR="004615FC" w:rsidRDefault="004615FC" w:rsidP="004615FC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</w:p>
          <w:p w:rsidR="006F7200" w:rsidRPr="006F7200" w:rsidRDefault="004615FC" w:rsidP="004615FC">
            <w:pPr>
              <w:keepNext/>
              <w:keepLines/>
              <w:suppressAutoHyphens/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ar-SA"/>
              </w:rPr>
            </w:pP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*У випадку в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несення змін до порядку видачі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вказаних у цьому додатку документів, які повинен надати переможець 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відкритих 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торгів (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з особливостями) (наприклад: місце, спосіб видачі чи о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тримання, форма чи вигляд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, ліквідація чи реорганізація уповноваженого органу, тощо) переможець торгів подає документ із врахуванням зазначених змін до законодавства або лист-пояснення, якщо у зв’язку із змінами до законодавства надання документ</w:t>
            </w:r>
            <w:r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>а</w:t>
            </w:r>
            <w:r w:rsidRPr="00C04AC6">
              <w:rPr>
                <w:rFonts w:ascii="Times New Roman" w:eastAsia="Calibri" w:hAnsi="Times New Roman" w:cs="Times New Roman"/>
                <w:i/>
                <w:position w:val="-1"/>
                <w:sz w:val="23"/>
                <w:szCs w:val="23"/>
                <w:shd w:val="clear" w:color="auto" w:fill="FFFFFF"/>
              </w:rPr>
              <w:t xml:space="preserve"> стало неможливим.</w:t>
            </w:r>
          </w:p>
        </w:tc>
      </w:tr>
      <w:tr w:rsidR="006F7200" w:rsidRPr="006F7200" w:rsidTr="0003310F">
        <w:trPr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13.</w:t>
            </w:r>
          </w:p>
        </w:tc>
        <w:tc>
          <w:tcPr>
            <w:tcW w:w="1347" w:type="pct"/>
          </w:tcPr>
          <w:p w:rsidR="006F7200" w:rsidRPr="00D1043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п. 13 ч. 1 ст. 17</w:t>
            </w:r>
          </w:p>
        </w:tc>
        <w:tc>
          <w:tcPr>
            <w:tcW w:w="1411" w:type="pct"/>
          </w:tcPr>
          <w:p w:rsidR="006F7200" w:rsidRPr="006F7200" w:rsidRDefault="009146E9" w:rsidP="009146E9">
            <w:pPr>
              <w:suppressAutoHyphens/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 xml:space="preserve">Згідно з абзацом другим пункту 44 Особливостей, замовник </w:t>
            </w:r>
            <w:r w:rsidRPr="009146E9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не вимагає від учасника процедури закупівлі підтвердження відсутності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 xml:space="preserve"> цієї підстави.</w:t>
            </w:r>
          </w:p>
        </w:tc>
        <w:tc>
          <w:tcPr>
            <w:tcW w:w="1488" w:type="pct"/>
          </w:tcPr>
          <w:p w:rsidR="006F7200" w:rsidRPr="006F7200" w:rsidRDefault="009146E9" w:rsidP="006F7200">
            <w:pPr>
              <w:suppressAutoHyphens/>
              <w:spacing w:after="0" w:line="240" w:lineRule="auto"/>
              <w:ind w:leftChars="-1" w:right="140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position w:val="-1"/>
                <w:sz w:val="23"/>
                <w:szCs w:val="23"/>
                <w:lang w:eastAsia="ru-RU"/>
              </w:rPr>
            </w:pPr>
            <w:r w:rsidRPr="009146E9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 xml:space="preserve">Згідно з абзацом другим пункту 44 Особливостей, 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замовник не вимагає від переможця</w:t>
            </w:r>
            <w:r w:rsidRPr="009146E9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 xml:space="preserve"> процедури закупівлі підтвердження відсутності цієї підстави.</w:t>
            </w:r>
          </w:p>
        </w:tc>
      </w:tr>
      <w:tr w:rsidR="006F7200" w:rsidRPr="006F7200" w:rsidTr="00D971A9">
        <w:trPr>
          <w:trHeight w:val="16717"/>
          <w:tblHeader/>
        </w:trPr>
        <w:tc>
          <w:tcPr>
            <w:tcW w:w="333" w:type="pct"/>
          </w:tcPr>
          <w:p w:rsidR="006F7200" w:rsidRPr="006F7200" w:rsidRDefault="006F7200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14.</w:t>
            </w:r>
          </w:p>
        </w:tc>
        <w:tc>
          <w:tcPr>
            <w:tcW w:w="1347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  <w:r w:rsidRPr="006F7200"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</w:t>
            </w:r>
          </w:p>
        </w:tc>
        <w:tc>
          <w:tcPr>
            <w:tcW w:w="421" w:type="pct"/>
          </w:tcPr>
          <w:p w:rsidR="006F7200" w:rsidRPr="006F7200" w:rsidRDefault="006F7200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  <w:r w:rsidRPr="006F720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  <w:t>ч. 2 ст. 17</w:t>
            </w:r>
          </w:p>
        </w:tc>
        <w:tc>
          <w:tcPr>
            <w:tcW w:w="1411" w:type="pct"/>
          </w:tcPr>
          <w:p w:rsidR="006F7200" w:rsidRDefault="00D10430" w:rsidP="00D10430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1043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Учасник процедури закупівлі підтверджує відсутність підстав, зазначених в абзаці першому пункту 44 Особливостей (підстави, які передбачені частиною першою статті 17 Закону, крім пункту 13),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D10430" w:rsidRDefault="00D10430" w:rsidP="00D10430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1043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44 Особливостей (підстави, які передбачені частиною першою статті 17 Закону, крім пункту 13), крім самостійного декларування відсутності таких підстав учасником процедури закупівлі.</w:t>
            </w:r>
          </w:p>
          <w:p w:rsidR="00D971A9" w:rsidRPr="00D971A9" w:rsidRDefault="00D971A9" w:rsidP="00D971A9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971A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D971A9" w:rsidRPr="00D971A9" w:rsidRDefault="00D971A9" w:rsidP="00D971A9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- </w:t>
            </w:r>
            <w:r w:rsidRPr="00D971A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ого розірвання такого договору;</w:t>
            </w:r>
            <w:r w:rsidRPr="00D971A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</w:p>
          <w:p w:rsidR="00D10430" w:rsidRDefault="00D971A9" w:rsidP="00D971A9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D971A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  <w:p w:rsidR="00D10430" w:rsidRPr="00D10430" w:rsidRDefault="00D10430" w:rsidP="00D10430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488" w:type="pct"/>
          </w:tcPr>
          <w:p w:rsidR="006F7200" w:rsidRPr="006F7200" w:rsidRDefault="006F720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</w:pPr>
            <w:r w:rsidRPr="006F7200"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Переможець надає довідку в довільній формі про те, що між ним та замовником раніше не було укладено договір про закупівлю, за яким не виконано договірні зобов’язання,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договору.</w:t>
            </w:r>
          </w:p>
          <w:p w:rsidR="006F7200" w:rsidRPr="006F7200" w:rsidRDefault="006F720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</w:pPr>
          </w:p>
          <w:p w:rsidR="006F7200" w:rsidRPr="006F7200" w:rsidRDefault="006F7200" w:rsidP="006F7200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F72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Переможець процедури закупівлі, що перебуває в обставинах, зазначених у частині другій статті 17,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переможець повинен довести, що він сплатив або зобов’язався сплатити відповідні зобов’язання та відшкодування завданих збитків.</w:t>
            </w:r>
          </w:p>
          <w:p w:rsidR="006F7200" w:rsidRPr="006F7200" w:rsidRDefault="006F7200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</w:p>
        </w:tc>
      </w:tr>
      <w:tr w:rsidR="00D971A9" w:rsidRPr="006F7200" w:rsidTr="00F55B34">
        <w:trPr>
          <w:trHeight w:val="5233"/>
          <w:tblHeader/>
        </w:trPr>
        <w:tc>
          <w:tcPr>
            <w:tcW w:w="333" w:type="pct"/>
          </w:tcPr>
          <w:p w:rsidR="00D971A9" w:rsidRPr="006F7200" w:rsidRDefault="00D971A9" w:rsidP="006F7200">
            <w:pPr>
              <w:spacing w:after="0" w:line="240" w:lineRule="auto"/>
              <w:ind w:left="-142" w:right="-15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</w:p>
        </w:tc>
        <w:tc>
          <w:tcPr>
            <w:tcW w:w="1347" w:type="pct"/>
          </w:tcPr>
          <w:p w:rsidR="00D971A9" w:rsidRPr="006F7200" w:rsidRDefault="00D971A9" w:rsidP="006F7200">
            <w:pPr>
              <w:spacing w:after="0" w:line="240" w:lineRule="auto"/>
              <w:rPr>
                <w:rFonts w:ascii="Times New Roman" w:eastAsia="Calibri" w:hAnsi="Times New Roman" w:cs="Times New Roman"/>
                <w:position w:val="-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21" w:type="pct"/>
          </w:tcPr>
          <w:p w:rsidR="00D971A9" w:rsidRPr="006F7200" w:rsidRDefault="00D971A9" w:rsidP="006F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uk-UA"/>
              </w:rPr>
            </w:pPr>
          </w:p>
        </w:tc>
        <w:tc>
          <w:tcPr>
            <w:tcW w:w="1411" w:type="pct"/>
          </w:tcPr>
          <w:p w:rsidR="00D971A9" w:rsidRPr="00D971A9" w:rsidRDefault="00F55B34" w:rsidP="00D971A9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або</w:t>
            </w:r>
          </w:p>
          <w:p w:rsidR="00D971A9" w:rsidRPr="00D10430" w:rsidRDefault="00D971A9" w:rsidP="00D971A9">
            <w:pPr>
              <w:shd w:val="clear" w:color="auto" w:fill="FFFFFF"/>
              <w:spacing w:after="150" w:line="240" w:lineRule="auto"/>
              <w:ind w:hanging="2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- </w:t>
            </w:r>
            <w:r w:rsidRPr="00D971A9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88" w:type="pct"/>
          </w:tcPr>
          <w:p w:rsidR="00D971A9" w:rsidRPr="006F7200" w:rsidRDefault="00D971A9" w:rsidP="006F7200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</w:pPr>
          </w:p>
        </w:tc>
      </w:tr>
    </w:tbl>
    <w:p w:rsidR="000138EB" w:rsidRDefault="000138EB">
      <w:pP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br w:type="page"/>
      </w:r>
    </w:p>
    <w:p w:rsidR="00752C43" w:rsidRDefault="000138EB" w:rsidP="00150F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F7200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Таблиця </w:t>
      </w:r>
      <w:r>
        <w:rPr>
          <w:rFonts w:ascii="Times New Roman" w:eastAsia="Calibri" w:hAnsi="Times New Roman" w:cs="Times New Roman"/>
          <w:b/>
          <w:sz w:val="23"/>
          <w:szCs w:val="23"/>
        </w:rPr>
        <w:t>3</w:t>
      </w:r>
      <w:r w:rsidRPr="006F7200">
        <w:rPr>
          <w:rFonts w:ascii="Times New Roman" w:eastAsia="Calibri" w:hAnsi="Times New Roman" w:cs="Times New Roman"/>
          <w:b/>
          <w:sz w:val="23"/>
          <w:szCs w:val="23"/>
        </w:rPr>
        <w:t xml:space="preserve">. </w:t>
      </w:r>
      <w:r w:rsidR="00752C43" w:rsidRPr="00752C43">
        <w:rPr>
          <w:rFonts w:ascii="Times New Roman" w:eastAsia="Calibri" w:hAnsi="Times New Roman" w:cs="Times New Roman"/>
          <w:b/>
          <w:sz w:val="23"/>
          <w:szCs w:val="23"/>
        </w:rPr>
        <w:t>Інша інформація та до</w:t>
      </w:r>
      <w:r w:rsidR="00752C43">
        <w:rPr>
          <w:rFonts w:ascii="Times New Roman" w:eastAsia="Calibri" w:hAnsi="Times New Roman" w:cs="Times New Roman"/>
          <w:b/>
          <w:sz w:val="23"/>
          <w:szCs w:val="23"/>
        </w:rPr>
        <w:t>кументи, встановлені замовником</w:t>
      </w:r>
    </w:p>
    <w:p w:rsidR="000138EB" w:rsidRPr="006F7200" w:rsidRDefault="00752C43" w:rsidP="0020434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752C43">
        <w:rPr>
          <w:rFonts w:ascii="Times New Roman" w:eastAsia="Calibri" w:hAnsi="Times New Roman" w:cs="Times New Roman"/>
          <w:b/>
          <w:sz w:val="23"/>
          <w:szCs w:val="23"/>
        </w:rPr>
        <w:t>відповідно до чинного законодавства</w:t>
      </w:r>
    </w:p>
    <w:p w:rsidR="00AE2968" w:rsidRDefault="00F13152" w:rsidP="00204348">
      <w:pPr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519"/>
      </w:tblGrid>
      <w:tr w:rsidR="00150FDF" w:rsidRPr="00150FDF" w:rsidTr="00150FDF">
        <w:tc>
          <w:tcPr>
            <w:tcW w:w="675" w:type="dxa"/>
          </w:tcPr>
          <w:p w:rsidR="00150FDF" w:rsidRPr="00150FDF" w:rsidRDefault="00150FDF" w:rsidP="00204348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1.</w:t>
            </w:r>
          </w:p>
        </w:tc>
        <w:tc>
          <w:tcPr>
            <w:tcW w:w="9519" w:type="dxa"/>
          </w:tcPr>
          <w:p w:rsidR="00A540E2" w:rsidRDefault="00A540E2" w:rsidP="00204348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Для </w:t>
            </w:r>
            <w:proofErr w:type="spellStart"/>
            <w:proofErr w:type="gramStart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ідтвердження</w:t>
            </w:r>
            <w:proofErr w:type="spellEnd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своєї</w:t>
            </w:r>
            <w:proofErr w:type="spellEnd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правомочності</w:t>
            </w:r>
            <w:proofErr w:type="spellEnd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укладення</w:t>
            </w:r>
            <w:proofErr w:type="spellEnd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договору про </w:t>
            </w:r>
            <w:proofErr w:type="spellStart"/>
            <w:r w:rsidRPr="00A540E2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закупівлю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:</w:t>
            </w:r>
          </w:p>
          <w:p w:rsidR="00A540E2" w:rsidRPr="00A540E2" w:rsidRDefault="00A540E2" w:rsidP="00204348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- </w:t>
            </w:r>
            <w:proofErr w:type="spellStart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якщо</w:t>
            </w:r>
            <w:proofErr w:type="spellEnd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</w:t>
            </w:r>
            <w:proofErr w:type="spellEnd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процедури</w:t>
            </w:r>
            <w:proofErr w:type="spellEnd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закупі</w:t>
            </w:r>
            <w:proofErr w:type="gramStart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вл</w:t>
            </w:r>
            <w:proofErr w:type="gramEnd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і</w:t>
            </w:r>
            <w:proofErr w:type="spellEnd"/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є</w:t>
            </w:r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юридичн</w:t>
            </w:r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ою</w:t>
            </w:r>
            <w:proofErr w:type="spellEnd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особ</w:t>
            </w:r>
            <w:r w:rsidR="00204348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ою</w:t>
            </w:r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він</w:t>
            </w:r>
            <w:proofErr w:type="spellEnd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подає</w:t>
            </w:r>
            <w:proofErr w:type="spellEnd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57749E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наступні</w:t>
            </w:r>
            <w:proofErr w:type="spellEnd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документи</w:t>
            </w:r>
            <w:proofErr w:type="spellEnd"/>
            <w:r w:rsidRPr="00A540E2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:</w:t>
            </w:r>
          </w:p>
          <w:p w:rsidR="00204348" w:rsidRPr="00204348" w:rsidRDefault="00204348" w:rsidP="00204348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а)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посадова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особа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виступає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від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імені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згідно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статуту (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іншого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установчого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документу), то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оригінал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документу,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який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ідтверджує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її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повноваження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(наказ про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призначення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керівника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підприємства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на посаду та протокол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загальних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зборів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акціонерів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рішення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власників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призначення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його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керівником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виписка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з протоколу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засновників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призначення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директора, президента,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голови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правління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і т.п.);</w:t>
            </w:r>
          </w:p>
          <w:p w:rsidR="00204348" w:rsidRPr="00204348" w:rsidRDefault="00204348" w:rsidP="00204348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б)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ідписувати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договір</w:t>
            </w:r>
            <w:proofErr w:type="spellEnd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укладений</w:t>
            </w:r>
            <w:proofErr w:type="spellEnd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за результатами </w:t>
            </w:r>
            <w:proofErr w:type="spellStart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проведення</w:t>
            </w:r>
            <w:proofErr w:type="spellEnd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цієї</w:t>
            </w:r>
            <w:proofErr w:type="spellEnd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закупівлі</w:t>
            </w:r>
            <w:proofErr w:type="spellEnd"/>
            <w:r w:rsidR="00CF61AD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,</w:t>
            </w:r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буде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інша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уповноважена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особа, то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додатково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вищезазначених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оригінал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довіреності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доручення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204348" w:rsidRDefault="00204348" w:rsidP="00204348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в)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учасником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цієї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</w:t>
            </w:r>
            <w:proofErr w:type="gram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</w:t>
            </w:r>
            <w:proofErr w:type="gram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є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Товариство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обмеженою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додатковою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відповідальністю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а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також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сума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перевищує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50% і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більше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чистих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активів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підприємства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то у такому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випадку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додатково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надається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протокол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загальних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зборів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акціонерів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рішення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власників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такого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згідно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змісту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якого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уповноваженій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посадовій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службовій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особі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надається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дозвіл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укладати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догові</w:t>
            </w:r>
            <w:proofErr w:type="gram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</w:t>
            </w:r>
            <w:proofErr w:type="spellEnd"/>
            <w:proofErr w:type="gram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за результатами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даної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закупівлі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1F6354" w:rsidRPr="00204348" w:rsidRDefault="001F6354" w:rsidP="00204348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</w:t>
            </w:r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акож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</w:t>
            </w:r>
            <w:proofErr w:type="gram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</w:t>
            </w:r>
            <w:proofErr w:type="gram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повинен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надати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статуту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із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(в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їх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наявності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іншого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установчого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 У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державна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реєстрація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була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здійснена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ісля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01.01.2016 року, то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має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право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надати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опис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документів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надаються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юридичною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особою державному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реєстратору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для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проведення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державної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реєстрації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юридичної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особи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із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зазначенням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унікального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коду,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що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дає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можливість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доступу до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результатів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надання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адміністративних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послуг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сфері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державної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реєстрації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gram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</w:t>
            </w:r>
            <w:proofErr w:type="gram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тому</w:t>
            </w:r>
            <w:proofErr w:type="gram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числі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установчих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документів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юридичної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особи. В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описі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документів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повинні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бути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зазначені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унікальний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код, веб-сайт за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яким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замовник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має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можливість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перевірити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установчі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документи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юридичної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особи, дата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формування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витягу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а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також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ідпис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ініціали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державного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реєстратора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який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здійснює</w:t>
            </w:r>
            <w:proofErr w:type="spellEnd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держ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авну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особи;</w:t>
            </w:r>
          </w:p>
          <w:p w:rsidR="00204348" w:rsidRPr="001F6354" w:rsidRDefault="00204348" w:rsidP="00204348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- </w:t>
            </w:r>
            <w:proofErr w:type="spell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якщо</w:t>
            </w:r>
            <w:proofErr w:type="spellEnd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</w:t>
            </w:r>
            <w:proofErr w:type="spellEnd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процедури</w:t>
            </w:r>
            <w:proofErr w:type="spellEnd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закупі</w:t>
            </w:r>
            <w:proofErr w:type="gram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вл</w:t>
            </w:r>
            <w:proofErr w:type="gramEnd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і</w:t>
            </w:r>
            <w:proofErr w:type="spellEnd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є </w:t>
            </w:r>
            <w:proofErr w:type="spell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фізичн</w:t>
            </w:r>
            <w:r w:rsidR="00CF61AD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ою</w:t>
            </w:r>
            <w:proofErr w:type="spellEnd"/>
            <w:r w:rsidR="00CF61AD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особою </w:t>
            </w:r>
            <w:proofErr w:type="spellStart"/>
            <w:r w:rsidR="00CF61AD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або</w:t>
            </w:r>
            <w:proofErr w:type="spellEnd"/>
            <w:r w:rsidR="00CF61AD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CF61AD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фізичною</w:t>
            </w:r>
            <w:proofErr w:type="spellEnd"/>
            <w:r w:rsidR="00CF61AD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особою-</w:t>
            </w:r>
            <w:proofErr w:type="spellStart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підприємцем</w:t>
            </w:r>
            <w:proofErr w:type="spellEnd"/>
            <w:r w:rsidRPr="001F6354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:</w:t>
            </w:r>
          </w:p>
          <w:p w:rsidR="00150FDF" w:rsidRPr="00A540E2" w:rsidRDefault="00204348" w:rsidP="00204348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а)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оригінал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паспорту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громадянина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іншого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документа,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посвідчує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особу (у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разі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ідписувати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тендерну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та/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договір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закупівлю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буде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уповноважена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учасником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особа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необхідно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додатково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надати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нотаріально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завірену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довіреність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доручення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яка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засвідчує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повноваження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уповноваженої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особи на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підпис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тендерної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пропозиції</w:t>
            </w:r>
            <w:proofErr w:type="spellEnd"/>
            <w:r w:rsidRPr="00204348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).</w:t>
            </w:r>
          </w:p>
        </w:tc>
      </w:tr>
      <w:tr w:rsidR="00150FDF" w:rsidRPr="00150FDF" w:rsidTr="00150FDF">
        <w:tc>
          <w:tcPr>
            <w:tcW w:w="675" w:type="dxa"/>
          </w:tcPr>
          <w:p w:rsidR="00150FDF" w:rsidRPr="00150FDF" w:rsidRDefault="00150FDF" w:rsidP="00150FD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2.</w:t>
            </w:r>
          </w:p>
        </w:tc>
        <w:tc>
          <w:tcPr>
            <w:tcW w:w="9519" w:type="dxa"/>
          </w:tcPr>
          <w:p w:rsidR="00150FDF" w:rsidRPr="00150FDF" w:rsidRDefault="00150FDF" w:rsidP="00150FD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цієї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</w:t>
            </w:r>
            <w:proofErr w:type="gram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</w:t>
            </w:r>
            <w:proofErr w:type="gram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складі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своєї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тендерної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надає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інформацію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довільній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формі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статус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як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платника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податків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платник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ПДВ,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єдиного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податку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тощо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).</w:t>
            </w:r>
          </w:p>
          <w:p w:rsidR="00150FDF" w:rsidRPr="00150FDF" w:rsidRDefault="00150FDF" w:rsidP="00150FDF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     *</w:t>
            </w:r>
            <w:proofErr w:type="gram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</w:t>
            </w:r>
            <w:proofErr w:type="gram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разі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якщо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не є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платником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податку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додану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вартість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чи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єдиного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податку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то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такий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складі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своєї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тендерної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пропозиції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надає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відповідне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пояснення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.</w:t>
            </w:r>
          </w:p>
        </w:tc>
      </w:tr>
      <w:tr w:rsidR="00E811B3" w:rsidRPr="00150FDF" w:rsidTr="00150FDF">
        <w:tc>
          <w:tcPr>
            <w:tcW w:w="675" w:type="dxa"/>
          </w:tcPr>
          <w:p w:rsidR="00E811B3" w:rsidRPr="00150FDF" w:rsidRDefault="00E811B3" w:rsidP="00150FD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3.</w:t>
            </w:r>
          </w:p>
        </w:tc>
        <w:tc>
          <w:tcPr>
            <w:tcW w:w="9519" w:type="dxa"/>
          </w:tcPr>
          <w:p w:rsidR="001077CF" w:rsidRPr="001077CF" w:rsidRDefault="001077CF" w:rsidP="001077C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Витяг</w:t>
            </w:r>
            <w:proofErr w:type="spellEnd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з </w:t>
            </w:r>
            <w:proofErr w:type="spellStart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Єдиного</w:t>
            </w:r>
            <w:proofErr w:type="spellEnd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державного </w:t>
            </w:r>
            <w:proofErr w:type="spellStart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реєстру</w:t>
            </w:r>
            <w:proofErr w:type="spellEnd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юридичних</w:t>
            </w:r>
            <w:proofErr w:type="spellEnd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осіб</w:t>
            </w:r>
            <w:proofErr w:type="spellEnd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фізичних</w:t>
            </w:r>
            <w:proofErr w:type="spellEnd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64A9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осіб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підприємці</w:t>
            </w:r>
            <w:proofErr w:type="gramStart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proofErr w:type="spellEnd"/>
            <w:proofErr w:type="gramEnd"/>
            <w:r w:rsidRPr="001077C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F84A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громадських</w:t>
            </w:r>
            <w:proofErr w:type="spellEnd"/>
            <w:r w:rsidR="00F84A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F84A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формувань</w:t>
            </w:r>
            <w:proofErr w:type="spellEnd"/>
            <w:r w:rsidR="00F84A1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E811B3" w:rsidRPr="003E3377" w:rsidRDefault="00F84A1A" w:rsidP="008334B1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     **</w:t>
            </w:r>
            <w:r w:rsidR="007735D0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Для </w:t>
            </w:r>
            <w:proofErr w:type="spellStart"/>
            <w:r w:rsidR="007735D0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учасників</w:t>
            </w:r>
            <w:proofErr w:type="spellEnd"/>
            <w:r w:rsidR="007735D0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–</w:t>
            </w:r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юр</w:t>
            </w:r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идичних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осіб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які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повинні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мати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інформацію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кінцевих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бенефіціар</w:t>
            </w:r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них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власників</w:t>
            </w:r>
            <w:proofErr w:type="spellEnd"/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у</w:t>
            </w:r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Єдиному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державному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реє</w:t>
            </w:r>
            <w:proofErr w:type="gram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стр</w:t>
            </w:r>
            <w:proofErr w:type="gramEnd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і</w:t>
            </w:r>
            <w:proofErr w:type="spellEnd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юридичних</w:t>
            </w:r>
            <w:proofErr w:type="spellEnd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осіб</w:t>
            </w:r>
            <w:proofErr w:type="spellEnd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фізичних</w:t>
            </w:r>
            <w:proofErr w:type="spellEnd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801D8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осіб</w:t>
            </w:r>
            <w:r w:rsidR="008334B1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-</w:t>
            </w:r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підприємців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громадських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формувань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витяг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має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містити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відповідну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інформацію</w:t>
            </w:r>
            <w:proofErr w:type="spellEnd"/>
            <w:r w:rsidR="001077CF" w:rsidRPr="003E3377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.</w:t>
            </w:r>
          </w:p>
        </w:tc>
      </w:tr>
      <w:tr w:rsidR="00150FDF" w:rsidRPr="00150FDF" w:rsidTr="00150FDF">
        <w:tc>
          <w:tcPr>
            <w:tcW w:w="675" w:type="dxa"/>
          </w:tcPr>
          <w:p w:rsidR="00150FDF" w:rsidRPr="00150FDF" w:rsidRDefault="00E811B3" w:rsidP="00150FD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4</w:t>
            </w:r>
            <w:r w:rsidR="00150FDF"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9519" w:type="dxa"/>
          </w:tcPr>
          <w:p w:rsidR="00150FDF" w:rsidRPr="00150FDF" w:rsidRDefault="00150FDF" w:rsidP="00150FD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цієї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повинен</w:t>
            </w:r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надати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інформацію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довільній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формі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щодо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наявності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нього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чинної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ліцензії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документа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дозвільного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характеру на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провадження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виду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господарської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діяльності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за предметом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цієї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закупівлі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із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зазначенням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номера, строку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ліцензії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документа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дозвільного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характеру,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посилання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ліцензію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дозвільний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 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відкритому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доступі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таке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посилання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наявне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. 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випадку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ліцензія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дозвільний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 </w:t>
            </w:r>
            <w:proofErr w:type="spellStart"/>
            <w:proofErr w:type="gram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видається</w:t>
            </w:r>
            <w:proofErr w:type="spellEnd"/>
            <w:proofErr w:type="gram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безстроково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то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замість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строку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зазначає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безстроковість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ліцензії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/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дозвільного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документу),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якщо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отримання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дозволу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або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ліцензії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провадження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такого виду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господарської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діяльності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передбачено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чинним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законодавством</w:t>
            </w:r>
            <w:proofErr w:type="spellEnd"/>
            <w:r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  <w:p w:rsidR="00150FDF" w:rsidRPr="00150FDF" w:rsidRDefault="00150FDF" w:rsidP="00150FDF">
            <w:pPr>
              <w:contextualSpacing/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</w:pPr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     *</w:t>
            </w:r>
            <w:r w:rsidR="00F84A1A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*</w:t>
            </w:r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*У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разі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якщо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чинним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законодавством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не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передбачено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надання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дозволів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/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ліцензій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провадження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даного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виду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господарської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діяльності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цієї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процедури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закупі</w:t>
            </w:r>
            <w:proofErr w:type="gram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вл</w:t>
            </w:r>
            <w:proofErr w:type="gram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надає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lastRenderedPageBreak/>
              <w:t>лист-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пояснення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в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довільній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формі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за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власноручним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підписом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уповноваженої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особи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учасника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, в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якому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зазначає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законодавчі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підстави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ненадання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вищезазначених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документів</w:t>
            </w:r>
            <w:proofErr w:type="spellEnd"/>
            <w:r w:rsidRPr="00150FDF">
              <w:rPr>
                <w:rFonts w:ascii="Times New Roman" w:hAnsi="Times New Roman" w:cs="Times New Roman"/>
                <w:i/>
                <w:sz w:val="23"/>
                <w:szCs w:val="23"/>
                <w:lang w:val="ru-RU"/>
              </w:rPr>
              <w:t>.</w:t>
            </w:r>
          </w:p>
        </w:tc>
      </w:tr>
      <w:tr w:rsidR="00150FDF" w:rsidRPr="00150FDF" w:rsidTr="00150FDF">
        <w:tc>
          <w:tcPr>
            <w:tcW w:w="675" w:type="dxa"/>
          </w:tcPr>
          <w:p w:rsidR="00150FDF" w:rsidRPr="00150FDF" w:rsidRDefault="003B1CD9" w:rsidP="00150FD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5</w:t>
            </w:r>
            <w:r w:rsidR="00150FDF" w:rsidRPr="00150FD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9519" w:type="dxa"/>
          </w:tcPr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Інформаційна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довідка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</w:t>
            </w:r>
            <w:proofErr w:type="gram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</w:t>
            </w:r>
            <w:proofErr w:type="gram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із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зазначенням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наступної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інформації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: 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1)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учасника</w:t>
            </w:r>
            <w:proofErr w:type="spellEnd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2) 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од ЄДРПОУ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3)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ридична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поштова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адреса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4)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анківськ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реквізити</w:t>
            </w:r>
            <w:proofErr w:type="spellEnd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5) 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татус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платника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податку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та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індивідуальний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одатковий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номер (за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наявності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6)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онтактний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номер телефону,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mail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7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ідомості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керівника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(посада,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ІБ, тел.)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150FDF" w:rsidRPr="00370523" w:rsidRDefault="00370523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8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ідомості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proofErr w:type="gram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ідписанта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документів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тендерної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пропозиції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(посада, ПІБ, тел.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370523" w:rsidRPr="00370523" w:rsidRDefault="00370523" w:rsidP="00D63D1F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9) </w:t>
            </w:r>
            <w:proofErr w:type="spellStart"/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ідомості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про </w:t>
            </w:r>
            <w:proofErr w:type="spellStart"/>
            <w:proofErr w:type="gramStart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</w:t>
            </w:r>
            <w:proofErr w:type="gram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ідписанта</w:t>
            </w:r>
            <w:proofErr w:type="spellEnd"/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договору, який буде укладено за результатами проведення цієї процедури закупівлі</w:t>
            </w:r>
            <w:r w:rsidRPr="0037052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(посада, ПІБ, тел.)</w:t>
            </w:r>
            <w:r w:rsidR="00D63D1F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  <w:tr w:rsidR="00481837" w:rsidRPr="00150FDF" w:rsidTr="00150FDF">
        <w:tc>
          <w:tcPr>
            <w:tcW w:w="675" w:type="dxa"/>
          </w:tcPr>
          <w:p w:rsidR="00481837" w:rsidRDefault="00481837" w:rsidP="00150FDF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6.</w:t>
            </w:r>
          </w:p>
        </w:tc>
        <w:tc>
          <w:tcPr>
            <w:tcW w:w="9519" w:type="dxa"/>
          </w:tcPr>
          <w:p w:rsidR="00481837" w:rsidRPr="00370523" w:rsidRDefault="00481837" w:rsidP="00370523">
            <w:pPr>
              <w:contextualSpacing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Учасник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процедури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закупі</w:t>
            </w:r>
            <w:proofErr w:type="gram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вл</w:t>
            </w:r>
            <w:proofErr w:type="gram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і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у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складі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своєї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тендерної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пропозиції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повинен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надати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довідки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довідок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з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обслуговуючого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обслуговуючих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 банку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банків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про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наявність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відкритих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рахунків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, а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також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копію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довідки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довідок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з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обслуговуючого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обслуговуючих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) банку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банків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про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відсутність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протермінованої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заборгованості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по кредитам,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видану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видані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) не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більше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місячної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давності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відносно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кінцевого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строку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подання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тендерних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пропозицій</w:t>
            </w:r>
            <w:proofErr w:type="spellEnd"/>
            <w:r w:rsidRPr="00481837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.</w:t>
            </w:r>
          </w:p>
        </w:tc>
      </w:tr>
    </w:tbl>
    <w:p w:rsidR="00150FDF" w:rsidRPr="00150FDF" w:rsidRDefault="00150FDF" w:rsidP="00150FDF">
      <w:pPr>
        <w:contextualSpacing/>
        <w:rPr>
          <w:lang w:val="ru-RU"/>
        </w:rPr>
      </w:pPr>
    </w:p>
    <w:sectPr w:rsidR="00150FDF" w:rsidRPr="00150FDF" w:rsidSect="006F720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0"/>
    <w:rsid w:val="000105EB"/>
    <w:rsid w:val="000138EB"/>
    <w:rsid w:val="00026CC5"/>
    <w:rsid w:val="0003310F"/>
    <w:rsid w:val="00036907"/>
    <w:rsid w:val="00066830"/>
    <w:rsid w:val="000744A4"/>
    <w:rsid w:val="00090229"/>
    <w:rsid w:val="000B08E9"/>
    <w:rsid w:val="000B1B8C"/>
    <w:rsid w:val="000B6DA2"/>
    <w:rsid w:val="000C55D9"/>
    <w:rsid w:val="000D45D1"/>
    <w:rsid w:val="000D4927"/>
    <w:rsid w:val="000D7AD1"/>
    <w:rsid w:val="000E6C13"/>
    <w:rsid w:val="000E738C"/>
    <w:rsid w:val="000E7CFE"/>
    <w:rsid w:val="00107070"/>
    <w:rsid w:val="001077CF"/>
    <w:rsid w:val="001364B5"/>
    <w:rsid w:val="00150FDF"/>
    <w:rsid w:val="00164A9A"/>
    <w:rsid w:val="00166733"/>
    <w:rsid w:val="00175B40"/>
    <w:rsid w:val="00190CD2"/>
    <w:rsid w:val="00196187"/>
    <w:rsid w:val="001A45F2"/>
    <w:rsid w:val="001B28DC"/>
    <w:rsid w:val="001B7075"/>
    <w:rsid w:val="001C199F"/>
    <w:rsid w:val="001C7315"/>
    <w:rsid w:val="001D3363"/>
    <w:rsid w:val="001D60FB"/>
    <w:rsid w:val="001F0055"/>
    <w:rsid w:val="001F536B"/>
    <w:rsid w:val="001F6354"/>
    <w:rsid w:val="00202539"/>
    <w:rsid w:val="00204348"/>
    <w:rsid w:val="002066EC"/>
    <w:rsid w:val="00212DAC"/>
    <w:rsid w:val="00221A3A"/>
    <w:rsid w:val="00233B8B"/>
    <w:rsid w:val="00242B18"/>
    <w:rsid w:val="002448C9"/>
    <w:rsid w:val="00246B9A"/>
    <w:rsid w:val="00246E60"/>
    <w:rsid w:val="00261212"/>
    <w:rsid w:val="002826B1"/>
    <w:rsid w:val="002860D9"/>
    <w:rsid w:val="002870A7"/>
    <w:rsid w:val="00290E34"/>
    <w:rsid w:val="002A7384"/>
    <w:rsid w:val="002A7567"/>
    <w:rsid w:val="002C1701"/>
    <w:rsid w:val="002C28EA"/>
    <w:rsid w:val="002C3447"/>
    <w:rsid w:val="002C37C0"/>
    <w:rsid w:val="002C7E94"/>
    <w:rsid w:val="002E2280"/>
    <w:rsid w:val="002E3F2F"/>
    <w:rsid w:val="002F04A3"/>
    <w:rsid w:val="002F4A0D"/>
    <w:rsid w:val="002F7279"/>
    <w:rsid w:val="003001DA"/>
    <w:rsid w:val="00312879"/>
    <w:rsid w:val="0031596C"/>
    <w:rsid w:val="0032235D"/>
    <w:rsid w:val="00323ECA"/>
    <w:rsid w:val="003260C3"/>
    <w:rsid w:val="00332D24"/>
    <w:rsid w:val="003341D3"/>
    <w:rsid w:val="003364A6"/>
    <w:rsid w:val="00351948"/>
    <w:rsid w:val="00355500"/>
    <w:rsid w:val="00355D11"/>
    <w:rsid w:val="0036363D"/>
    <w:rsid w:val="00363F63"/>
    <w:rsid w:val="00364148"/>
    <w:rsid w:val="00370523"/>
    <w:rsid w:val="00375A99"/>
    <w:rsid w:val="00383E22"/>
    <w:rsid w:val="00393204"/>
    <w:rsid w:val="00393EB9"/>
    <w:rsid w:val="00397195"/>
    <w:rsid w:val="003971EA"/>
    <w:rsid w:val="003A7592"/>
    <w:rsid w:val="003B1CD9"/>
    <w:rsid w:val="003B5DCE"/>
    <w:rsid w:val="003B6654"/>
    <w:rsid w:val="003D1A55"/>
    <w:rsid w:val="003D614E"/>
    <w:rsid w:val="003E3377"/>
    <w:rsid w:val="004027CF"/>
    <w:rsid w:val="00407367"/>
    <w:rsid w:val="0041536C"/>
    <w:rsid w:val="004200C3"/>
    <w:rsid w:val="00427AC4"/>
    <w:rsid w:val="004615FC"/>
    <w:rsid w:val="0047203B"/>
    <w:rsid w:val="00481837"/>
    <w:rsid w:val="004850FE"/>
    <w:rsid w:val="00494A9A"/>
    <w:rsid w:val="004A222B"/>
    <w:rsid w:val="004A5F4C"/>
    <w:rsid w:val="004B6CA2"/>
    <w:rsid w:val="004C3178"/>
    <w:rsid w:val="004C5E05"/>
    <w:rsid w:val="004F511A"/>
    <w:rsid w:val="00515B94"/>
    <w:rsid w:val="005164D5"/>
    <w:rsid w:val="00517993"/>
    <w:rsid w:val="005200D4"/>
    <w:rsid w:val="00522EFE"/>
    <w:rsid w:val="00526CF1"/>
    <w:rsid w:val="00551710"/>
    <w:rsid w:val="00556134"/>
    <w:rsid w:val="00573026"/>
    <w:rsid w:val="0057400B"/>
    <w:rsid w:val="0057749E"/>
    <w:rsid w:val="00577ABE"/>
    <w:rsid w:val="00580F58"/>
    <w:rsid w:val="0059429A"/>
    <w:rsid w:val="00596294"/>
    <w:rsid w:val="005A1386"/>
    <w:rsid w:val="005B16A6"/>
    <w:rsid w:val="005B17A7"/>
    <w:rsid w:val="005B59C9"/>
    <w:rsid w:val="005D2132"/>
    <w:rsid w:val="005D622B"/>
    <w:rsid w:val="005E30E4"/>
    <w:rsid w:val="00601CE1"/>
    <w:rsid w:val="006120A5"/>
    <w:rsid w:val="00622334"/>
    <w:rsid w:val="00623C67"/>
    <w:rsid w:val="00634869"/>
    <w:rsid w:val="006409FC"/>
    <w:rsid w:val="006457B9"/>
    <w:rsid w:val="00645C66"/>
    <w:rsid w:val="00646CED"/>
    <w:rsid w:val="00664DF8"/>
    <w:rsid w:val="006A0585"/>
    <w:rsid w:val="006A0933"/>
    <w:rsid w:val="006B7389"/>
    <w:rsid w:val="006C5F2F"/>
    <w:rsid w:val="006E6C1F"/>
    <w:rsid w:val="006F635A"/>
    <w:rsid w:val="006F7200"/>
    <w:rsid w:val="00700A1C"/>
    <w:rsid w:val="0072220C"/>
    <w:rsid w:val="007330F1"/>
    <w:rsid w:val="0073310F"/>
    <w:rsid w:val="00736E6D"/>
    <w:rsid w:val="00752C43"/>
    <w:rsid w:val="0075725F"/>
    <w:rsid w:val="00761F25"/>
    <w:rsid w:val="00762A61"/>
    <w:rsid w:val="007735D0"/>
    <w:rsid w:val="00777CCD"/>
    <w:rsid w:val="0078583F"/>
    <w:rsid w:val="007A3F13"/>
    <w:rsid w:val="007A4C59"/>
    <w:rsid w:val="007C1F57"/>
    <w:rsid w:val="007E53BF"/>
    <w:rsid w:val="007F374F"/>
    <w:rsid w:val="007F6FB3"/>
    <w:rsid w:val="00800E57"/>
    <w:rsid w:val="00801C83"/>
    <w:rsid w:val="00801D8F"/>
    <w:rsid w:val="0081211F"/>
    <w:rsid w:val="008167CF"/>
    <w:rsid w:val="0083088B"/>
    <w:rsid w:val="008334B1"/>
    <w:rsid w:val="00834883"/>
    <w:rsid w:val="00843D38"/>
    <w:rsid w:val="0086311B"/>
    <w:rsid w:val="00865B15"/>
    <w:rsid w:val="008802E9"/>
    <w:rsid w:val="008A6310"/>
    <w:rsid w:val="008B55F8"/>
    <w:rsid w:val="008C1631"/>
    <w:rsid w:val="008D1B9B"/>
    <w:rsid w:val="008D38B8"/>
    <w:rsid w:val="008D6C9E"/>
    <w:rsid w:val="008E2534"/>
    <w:rsid w:val="008E41D3"/>
    <w:rsid w:val="008E4F34"/>
    <w:rsid w:val="00904D7A"/>
    <w:rsid w:val="009052D7"/>
    <w:rsid w:val="0090602B"/>
    <w:rsid w:val="009146E9"/>
    <w:rsid w:val="009217EB"/>
    <w:rsid w:val="00931A8D"/>
    <w:rsid w:val="009350FC"/>
    <w:rsid w:val="009452BB"/>
    <w:rsid w:val="009468E5"/>
    <w:rsid w:val="009568D2"/>
    <w:rsid w:val="00962BF1"/>
    <w:rsid w:val="00962E40"/>
    <w:rsid w:val="00970F0E"/>
    <w:rsid w:val="00983AB3"/>
    <w:rsid w:val="009A03B5"/>
    <w:rsid w:val="009A13F6"/>
    <w:rsid w:val="009B3630"/>
    <w:rsid w:val="009C70A2"/>
    <w:rsid w:val="00A30070"/>
    <w:rsid w:val="00A317DC"/>
    <w:rsid w:val="00A34485"/>
    <w:rsid w:val="00A35565"/>
    <w:rsid w:val="00A37B68"/>
    <w:rsid w:val="00A540E2"/>
    <w:rsid w:val="00A62981"/>
    <w:rsid w:val="00A64D7E"/>
    <w:rsid w:val="00A67F6D"/>
    <w:rsid w:val="00A756DC"/>
    <w:rsid w:val="00A80000"/>
    <w:rsid w:val="00A86AEC"/>
    <w:rsid w:val="00A92BA1"/>
    <w:rsid w:val="00A94E95"/>
    <w:rsid w:val="00A974DF"/>
    <w:rsid w:val="00AA4454"/>
    <w:rsid w:val="00AB33BE"/>
    <w:rsid w:val="00AC1460"/>
    <w:rsid w:val="00AC7232"/>
    <w:rsid w:val="00AF1561"/>
    <w:rsid w:val="00B00126"/>
    <w:rsid w:val="00B13732"/>
    <w:rsid w:val="00B17051"/>
    <w:rsid w:val="00B224BB"/>
    <w:rsid w:val="00B309B9"/>
    <w:rsid w:val="00B31B41"/>
    <w:rsid w:val="00B419BF"/>
    <w:rsid w:val="00B64B0E"/>
    <w:rsid w:val="00B66A63"/>
    <w:rsid w:val="00B82608"/>
    <w:rsid w:val="00B85404"/>
    <w:rsid w:val="00B90568"/>
    <w:rsid w:val="00C008D5"/>
    <w:rsid w:val="00C01C92"/>
    <w:rsid w:val="00C04AC6"/>
    <w:rsid w:val="00C333DC"/>
    <w:rsid w:val="00C4017D"/>
    <w:rsid w:val="00C60296"/>
    <w:rsid w:val="00C80238"/>
    <w:rsid w:val="00C873A4"/>
    <w:rsid w:val="00C90CD1"/>
    <w:rsid w:val="00C91A6D"/>
    <w:rsid w:val="00CA518C"/>
    <w:rsid w:val="00CD68F3"/>
    <w:rsid w:val="00CE459C"/>
    <w:rsid w:val="00CE4EA9"/>
    <w:rsid w:val="00CF0E7C"/>
    <w:rsid w:val="00CF61AD"/>
    <w:rsid w:val="00D00245"/>
    <w:rsid w:val="00D10430"/>
    <w:rsid w:val="00D13A9D"/>
    <w:rsid w:val="00D3331C"/>
    <w:rsid w:val="00D40008"/>
    <w:rsid w:val="00D513C2"/>
    <w:rsid w:val="00D567A2"/>
    <w:rsid w:val="00D63D1F"/>
    <w:rsid w:val="00D752FF"/>
    <w:rsid w:val="00D76B81"/>
    <w:rsid w:val="00D879EF"/>
    <w:rsid w:val="00D938DC"/>
    <w:rsid w:val="00D971A9"/>
    <w:rsid w:val="00DA348B"/>
    <w:rsid w:val="00DA4593"/>
    <w:rsid w:val="00DB0032"/>
    <w:rsid w:val="00DB3665"/>
    <w:rsid w:val="00DD12E6"/>
    <w:rsid w:val="00DD703F"/>
    <w:rsid w:val="00DF1F88"/>
    <w:rsid w:val="00DF2B7A"/>
    <w:rsid w:val="00E039CB"/>
    <w:rsid w:val="00E1165C"/>
    <w:rsid w:val="00E133FD"/>
    <w:rsid w:val="00E43D1F"/>
    <w:rsid w:val="00E65C02"/>
    <w:rsid w:val="00E76650"/>
    <w:rsid w:val="00E77B15"/>
    <w:rsid w:val="00E811B3"/>
    <w:rsid w:val="00E96C1C"/>
    <w:rsid w:val="00EA75E7"/>
    <w:rsid w:val="00EC6F3A"/>
    <w:rsid w:val="00ED5E75"/>
    <w:rsid w:val="00EE1813"/>
    <w:rsid w:val="00F13152"/>
    <w:rsid w:val="00F144DA"/>
    <w:rsid w:val="00F24669"/>
    <w:rsid w:val="00F25E73"/>
    <w:rsid w:val="00F33223"/>
    <w:rsid w:val="00F407AA"/>
    <w:rsid w:val="00F50252"/>
    <w:rsid w:val="00F55B34"/>
    <w:rsid w:val="00F83702"/>
    <w:rsid w:val="00F83E88"/>
    <w:rsid w:val="00F84A1A"/>
    <w:rsid w:val="00F96190"/>
    <w:rsid w:val="00FB1F19"/>
    <w:rsid w:val="00FB4998"/>
    <w:rsid w:val="00FB624A"/>
    <w:rsid w:val="00FD7EEC"/>
    <w:rsid w:val="00FE2BC7"/>
    <w:rsid w:val="00FE30EE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94"/>
    <w:pPr>
      <w:ind w:left="720"/>
      <w:contextualSpacing/>
    </w:pPr>
  </w:style>
  <w:style w:type="table" w:styleId="a4">
    <w:name w:val="Table Grid"/>
    <w:basedOn w:val="a1"/>
    <w:uiPriority w:val="59"/>
    <w:rsid w:val="0015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E94"/>
    <w:pPr>
      <w:ind w:left="720"/>
      <w:contextualSpacing/>
    </w:pPr>
  </w:style>
  <w:style w:type="table" w:styleId="a4">
    <w:name w:val="Table Grid"/>
    <w:basedOn w:val="a1"/>
    <w:uiPriority w:val="59"/>
    <w:rsid w:val="0015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44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755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zakon.rada.gov.ua/laws/show/2210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</dc:creator>
  <cp:lastModifiedBy>Пользователь Windows</cp:lastModifiedBy>
  <cp:revision>2</cp:revision>
  <dcterms:created xsi:type="dcterms:W3CDTF">2023-02-23T18:49:00Z</dcterms:created>
  <dcterms:modified xsi:type="dcterms:W3CDTF">2023-02-23T18:49:00Z</dcterms:modified>
</cp:coreProperties>
</file>