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"ТЕНДЕРНА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</w:t>
      </w:r>
      <w:r w:rsidR="001F2724">
        <w:rPr>
          <w:rFonts w:ascii="Times New Roman" w:eastAsia="Times New Roman" w:hAnsi="Times New Roman" w:cs="Times New Roman"/>
          <w:i/>
        </w:rPr>
        <w:t xml:space="preserve"> окремо</w:t>
      </w:r>
      <w:r w:rsidRPr="005A41BE">
        <w:rPr>
          <w:rFonts w:ascii="Times New Roman" w:eastAsia="Times New Roman" w:hAnsi="Times New Roman" w:cs="Times New Roman"/>
          <w:i/>
        </w:rPr>
        <w:t>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відкритих торгах</w:t>
      </w:r>
      <w:r w:rsidR="00DD34A8">
        <w:rPr>
          <w:rFonts w:ascii="Times New Roman" w:eastAsia="Times New Roman" w:hAnsi="Times New Roman" w:cs="Times New Roman"/>
        </w:rPr>
        <w:t xml:space="preserve"> з Особливостями</w:t>
      </w:r>
      <w:r w:rsidRPr="005A41BE">
        <w:rPr>
          <w:rFonts w:ascii="Times New Roman" w:eastAsia="Times New Roman" w:hAnsi="Times New Roman" w:cs="Times New Roman"/>
        </w:rPr>
        <w:t xml:space="preserve"> 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="00485200">
        <w:rPr>
          <w:rFonts w:ascii="Times New Roman" w:eastAsia="Times New Roman" w:hAnsi="Times New Roman" w:cs="Times New Roman"/>
        </w:rPr>
        <w:t xml:space="preserve"> </w:t>
      </w:r>
      <w:r w:rsidR="00485200" w:rsidRPr="00485200">
        <w:rPr>
          <w:rFonts w:ascii="Times New Roman" w:hAnsi="Times New Roman"/>
          <w:b/>
          <w:bCs/>
        </w:rPr>
        <w:t xml:space="preserve">«код ДК 021:2015 - 03410000-7 - Деревина (Деревина для опалення твердих </w:t>
      </w:r>
      <w:r w:rsidR="00DD34A8">
        <w:rPr>
          <w:rFonts w:ascii="Times New Roman" w:hAnsi="Times New Roman"/>
          <w:b/>
          <w:bCs/>
        </w:rPr>
        <w:t xml:space="preserve">з </w:t>
      </w:r>
      <w:r w:rsidR="00485200" w:rsidRPr="00485200">
        <w:rPr>
          <w:rFonts w:ascii="Times New Roman" w:hAnsi="Times New Roman"/>
          <w:b/>
          <w:bCs/>
        </w:rPr>
        <w:t>порід непромислового використання, 1 група)»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4385"/>
        <w:gridCol w:w="959"/>
        <w:gridCol w:w="1096"/>
        <w:gridCol w:w="1369"/>
        <w:gridCol w:w="1815"/>
      </w:tblGrid>
      <w:tr w:rsidR="005A01CC" w:rsidRPr="00C7407C" w:rsidTr="00AC35CB">
        <w:trPr>
          <w:trHeight w:val="4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5062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/без</w:t>
            </w:r>
            <w:r w:rsidRPr="00C74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5A01CC" w:rsidRPr="00C7407C" w:rsidTr="00485200">
        <w:trPr>
          <w:trHeight w:val="2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740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6F" w:rsidRPr="0096676F" w:rsidRDefault="0096676F" w:rsidP="0096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Деревина для опалення</w:t>
            </w:r>
          </w:p>
          <w:p w:rsidR="0096676F" w:rsidRPr="0096676F" w:rsidRDefault="0096676F" w:rsidP="0096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твердих порід</w:t>
            </w:r>
          </w:p>
          <w:p w:rsidR="005A01CC" w:rsidRPr="00C7407C" w:rsidRDefault="0096676F" w:rsidP="0096676F">
            <w:pPr>
              <w:tabs>
                <w:tab w:val="left" w:pos="2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6676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непромислового використання, 1 група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96676F" w:rsidRDefault="0096676F" w:rsidP="00104F6E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96676F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>194,44</w:t>
            </w:r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01CC" w:rsidRPr="00C7407C" w:rsidTr="005062D1">
        <w:trPr>
          <w:trHeight w:val="1111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7C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(</w:t>
            </w:r>
            <w:r w:rsidRPr="00C7407C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C7407C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C7407C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7407C">
              <w:rPr>
                <w:rFonts w:ascii="Times New Roman" w:eastAsia="Times New Roman" w:hAnsi="Times New Roman" w:cs="Times New Roman"/>
                <w:i/>
              </w:rPr>
              <w:t>(цифрами та словами)</w:t>
            </w:r>
          </w:p>
        </w:tc>
      </w:tr>
    </w:tbl>
    <w:p w:rsidR="005A01CC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CD26BD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BD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CD26BD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CD26BD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A01CC" w:rsidRPr="0058400D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протягом строку дії нашої пропозиції 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не пізніше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днів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нашої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тендерної пропозиції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як </w:t>
      </w:r>
      <w:r w:rsidRPr="006516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переможця процедури закупівлі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раніше ніж через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днів з дати оприлюднення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електронній системі закупівель</w:t>
      </w:r>
      <w:r w:rsidRPr="00C23F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повідомлення про намір укласти договір про закупівлю</w:t>
      </w:r>
      <w:r w:rsidRPr="00C23F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r w:rsidR="00502952"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обґрунтованої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Pr="00B944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60 днів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062D1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CA5209" w:rsidRDefault="00CA5209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CA5209" w:rsidRDefault="00CA5209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CA5209" w:rsidRPr="005A41BE" w:rsidRDefault="00CA5209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</w:p>
    <w:p w:rsidR="005A01CC" w:rsidRPr="005A41BE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  <w:b/>
          <w:i/>
        </w:rPr>
        <w:t xml:space="preserve">Посада, прізвище, ініціали, підпис уповноваженої особи Учасника, завірені печаткою. </w:t>
      </w:r>
      <w:r w:rsidRPr="005A41BE">
        <w:rPr>
          <w:rFonts w:ascii="Times New Roman" w:eastAsia="Times New Roman" w:hAnsi="Times New Roman" w:cs="Times New Roman"/>
          <w:b/>
        </w:rPr>
        <w:t>_________________________________________________________</w:t>
      </w:r>
    </w:p>
    <w:p w:rsidR="005A01CC" w:rsidRDefault="005A01CC" w:rsidP="005062D1">
      <w:pPr>
        <w:spacing w:after="0" w:line="240" w:lineRule="auto"/>
        <w:contextualSpacing/>
      </w:pPr>
    </w:p>
    <w:sectPr w:rsidR="005A01CC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1049BD"/>
    <w:rsid w:val="00104F6E"/>
    <w:rsid w:val="00157678"/>
    <w:rsid w:val="001F2724"/>
    <w:rsid w:val="003203DA"/>
    <w:rsid w:val="003479B2"/>
    <w:rsid w:val="00485200"/>
    <w:rsid w:val="00502952"/>
    <w:rsid w:val="005062D1"/>
    <w:rsid w:val="005A01CC"/>
    <w:rsid w:val="006328DA"/>
    <w:rsid w:val="006B1803"/>
    <w:rsid w:val="007B01F7"/>
    <w:rsid w:val="008356AE"/>
    <w:rsid w:val="008B6F49"/>
    <w:rsid w:val="00906492"/>
    <w:rsid w:val="0096676F"/>
    <w:rsid w:val="00975335"/>
    <w:rsid w:val="00A92DEA"/>
    <w:rsid w:val="00AA656C"/>
    <w:rsid w:val="00AC35CB"/>
    <w:rsid w:val="00B0022F"/>
    <w:rsid w:val="00CA5209"/>
    <w:rsid w:val="00DD34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19</cp:revision>
  <dcterms:created xsi:type="dcterms:W3CDTF">2021-10-23T07:52:00Z</dcterms:created>
  <dcterms:modified xsi:type="dcterms:W3CDTF">2024-01-24T10:59:00Z</dcterms:modified>
</cp:coreProperties>
</file>