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right"/>
        <w:rPr>
          <w:b/>
          <w:b/>
          <w:sz w:val="22"/>
          <w:szCs w:val="22"/>
        </w:rPr>
      </w:pPr>
      <w:r>
        <w:rPr>
          <w:b/>
          <w:i/>
          <w:sz w:val="22"/>
          <w:szCs w:val="22"/>
        </w:rPr>
        <w:t>Додат</w:t>
      </w:r>
      <w:r>
        <w:rPr>
          <w:b/>
          <w:i/>
          <w:sz w:val="22"/>
          <w:szCs w:val="22"/>
          <w:lang w:val="uk-UA"/>
        </w:rPr>
        <w:t>ок</w:t>
      </w:r>
      <w:r>
        <w:rPr>
          <w:b/>
          <w:i/>
          <w:sz w:val="22"/>
          <w:szCs w:val="22"/>
        </w:rPr>
        <w:t xml:space="preserve"> 3</w:t>
      </w:r>
    </w:p>
    <w:p>
      <w:pPr>
        <w:pStyle w:val="Style16"/>
        <w:jc w:val="center"/>
        <w:rPr>
          <w:color w:val="auto"/>
          <w:sz w:val="28"/>
          <w:lang w:val="uk-UA"/>
        </w:rPr>
      </w:pPr>
      <w:r>
        <w:rPr/>
      </w:r>
    </w:p>
    <w:p>
      <w:pPr>
        <w:pStyle w:val="Style16"/>
        <w:jc w:val="center"/>
        <w:rPr>
          <w:color w:val="auto"/>
          <w:sz w:val="28"/>
          <w:lang w:val="uk-UA"/>
        </w:rPr>
      </w:pPr>
      <w:r>
        <w:rPr>
          <w:color w:val="auto"/>
          <w:sz w:val="28"/>
          <w:lang w:val="uk-UA"/>
        </w:rPr>
        <w:t xml:space="preserve"> </w:t>
      </w:r>
      <w:r>
        <w:rPr>
          <w:color w:val="auto"/>
          <w:sz w:val="28"/>
          <w:lang w:val="uk-UA"/>
        </w:rPr>
        <w:t>Проєкт</w:t>
      </w:r>
    </w:p>
    <w:p>
      <w:pPr>
        <w:pStyle w:val="Style16"/>
        <w:jc w:val="center"/>
        <w:rPr>
          <w:color w:val="auto"/>
          <w:sz w:val="28"/>
          <w:lang w:val="uk-UA"/>
        </w:rPr>
      </w:pPr>
      <w:r>
        <w:rPr>
          <w:b/>
          <w:color w:val="auto"/>
          <w:sz w:val="28"/>
          <w:szCs w:val="24"/>
          <w:lang w:val="uk-UA"/>
        </w:rPr>
        <w:t xml:space="preserve">  </w:t>
      </w:r>
      <w:r>
        <w:rPr>
          <w:b/>
          <w:color w:val="auto"/>
          <w:sz w:val="28"/>
          <w:szCs w:val="24"/>
          <w:lang w:val="uk-UA"/>
        </w:rPr>
        <w:t>ДОГОВОРУ ПРО ЗАКУПІВЛЮ  № _______</w:t>
      </w:r>
    </w:p>
    <w:p>
      <w:pPr>
        <w:pStyle w:val="16"/>
        <w:jc w:val="right"/>
        <w:rPr>
          <w:b/>
          <w:b/>
          <w:sz w:val="22"/>
          <w:szCs w:val="22"/>
        </w:rPr>
      </w:pPr>
      <w:r>
        <w:rPr>
          <w:b/>
          <w:sz w:val="22"/>
          <w:szCs w:val="22"/>
        </w:rPr>
      </w:r>
      <w:bookmarkStart w:id="0" w:name="_Hlk14382805"/>
      <w:bookmarkStart w:id="1" w:name="_Hlk14382805"/>
      <w:bookmarkEnd w:id="1"/>
    </w:p>
    <w:p>
      <w:pPr>
        <w:pStyle w:val="Normal"/>
        <w:spacing w:lineRule="auto" w:line="240" w:before="0" w:after="0"/>
        <w:ind w:firstLine="5"/>
        <w:jc w:val="center"/>
        <w:rPr>
          <w:rFonts w:ascii="Times New Roman" w:hAnsi="Times New Roman"/>
          <w:b/>
          <w:b/>
          <w:sz w:val="21"/>
          <w:szCs w:val="21"/>
          <w:lang w:eastAsia="ru-RU"/>
        </w:rPr>
      </w:pPr>
      <w:r>
        <w:rPr>
          <w:b/>
          <w:sz w:val="21"/>
          <w:szCs w:val="21"/>
          <w:lang w:eastAsia="ru-RU"/>
        </w:rPr>
      </w:r>
    </w:p>
    <w:p>
      <w:pPr>
        <w:pStyle w:val="17"/>
        <w:shd w:val="clear" w:color="auto" w:fill="FFFFFF"/>
        <w:ind w:left="720" w:right="-23" w:hanging="0"/>
        <w:jc w:val="both"/>
        <w:rPr>
          <w:rFonts w:ascii="Times New Roman" w:hAnsi="Times New Roman"/>
          <w:sz w:val="21"/>
          <w:szCs w:val="21"/>
        </w:rPr>
      </w:pPr>
      <w:r>
        <w:rPr>
          <w:sz w:val="21"/>
          <w:szCs w:val="21"/>
        </w:rPr>
        <w:t>м. Одеса</w:t>
        <w:tab/>
        <w:t xml:space="preserve">                                                                                </w:t>
        <w:tab/>
        <w:t xml:space="preserve">               «___»________ 202</w:t>
      </w:r>
      <w:r>
        <w:rPr>
          <w:sz w:val="21"/>
          <w:szCs w:val="21"/>
          <w:lang w:val="uk-UA"/>
        </w:rPr>
        <w:t xml:space="preserve">4 </w:t>
      </w:r>
      <w:r>
        <w:rPr>
          <w:sz w:val="21"/>
          <w:szCs w:val="21"/>
        </w:rPr>
        <w:t>р.</w:t>
      </w:r>
    </w:p>
    <w:p>
      <w:pPr>
        <w:pStyle w:val="17"/>
        <w:shd w:val="clear" w:color="auto" w:fill="FFFFFF"/>
        <w:ind w:left="720" w:right="-23" w:hanging="0"/>
        <w:jc w:val="both"/>
        <w:rPr>
          <w:rFonts w:ascii="Times New Roman" w:hAnsi="Times New Roman"/>
          <w:sz w:val="21"/>
          <w:szCs w:val="21"/>
        </w:rPr>
      </w:pPr>
      <w:r>
        <w:rPr>
          <w:sz w:val="21"/>
          <w:szCs w:val="21"/>
        </w:rPr>
      </w:r>
    </w:p>
    <w:p>
      <w:pPr>
        <w:pStyle w:val="16"/>
        <w:jc w:val="both"/>
        <w:rPr>
          <w:b/>
          <w:b/>
          <w:bCs/>
          <w:sz w:val="22"/>
          <w:szCs w:val="22"/>
          <w:lang w:eastAsia="x-none"/>
        </w:rPr>
      </w:pPr>
      <w:r>
        <w:rPr>
          <w:sz w:val="22"/>
          <w:szCs w:val="22"/>
          <w:lang w:val="ru-RU"/>
        </w:rPr>
        <w:t>КНП «ЦЕНТР ПЕРВИННО</w:t>
      </w:r>
      <w:r>
        <w:rPr>
          <w:sz w:val="22"/>
          <w:szCs w:val="22"/>
          <w:lang w:val="uk-UA"/>
        </w:rPr>
        <w:t xml:space="preserve">Ї </w:t>
      </w:r>
      <w:r>
        <w:rPr>
          <w:sz w:val="22"/>
          <w:szCs w:val="22"/>
          <w:lang w:val="ru-RU"/>
        </w:rPr>
        <w:t>МЕДИКО-САН</w:t>
      </w:r>
      <w:r>
        <w:rPr>
          <w:sz w:val="22"/>
          <w:szCs w:val="22"/>
          <w:lang w:val="uk-UA"/>
        </w:rPr>
        <w:t>І</w:t>
      </w:r>
      <w:r>
        <w:rPr>
          <w:sz w:val="22"/>
          <w:szCs w:val="22"/>
          <w:lang w:val="ru-RU"/>
        </w:rPr>
        <w:t>ТАРНО</w:t>
      </w:r>
      <w:r>
        <w:rPr>
          <w:sz w:val="22"/>
          <w:szCs w:val="22"/>
          <w:lang w:val="uk-UA"/>
        </w:rPr>
        <w:t>І</w:t>
      </w:r>
      <w:r>
        <w:rPr>
          <w:sz w:val="22"/>
          <w:szCs w:val="22"/>
          <w:lang w:val="ru-RU"/>
        </w:rPr>
        <w:t xml:space="preserve"> ДОПОМОГИ </w:t>
      </w:r>
      <w:r>
        <w:rPr>
          <w:sz w:val="22"/>
          <w:szCs w:val="22"/>
          <w:lang w:val="uk-UA"/>
        </w:rPr>
        <w:t>№2</w:t>
      </w:r>
      <w:r>
        <w:rPr>
          <w:sz w:val="22"/>
          <w:szCs w:val="22"/>
          <w:lang w:val="ru-RU"/>
        </w:rPr>
        <w:t xml:space="preserve">» </w:t>
      </w:r>
      <w:r>
        <w:rPr>
          <w:sz w:val="22"/>
          <w:szCs w:val="22"/>
          <w:lang w:val="uk-UA"/>
        </w:rPr>
        <w:t xml:space="preserve">ОМР </w:t>
      </w:r>
      <w:r>
        <w:rPr>
          <w:sz w:val="22"/>
          <w:szCs w:val="22"/>
        </w:rPr>
        <w:t xml:space="preserve">в особі </w:t>
      </w:r>
      <w:r>
        <w:rPr>
          <w:sz w:val="22"/>
          <w:szCs w:val="22"/>
          <w:lang w:val="uk-UA"/>
        </w:rPr>
        <w:t xml:space="preserve">директора Ясіновської Марини  Олександрівни </w:t>
      </w:r>
      <w:r>
        <w:rPr>
          <w:sz w:val="22"/>
          <w:szCs w:val="22"/>
        </w:rPr>
        <w:t>, що діє на підставі Статуту (далі Покупець) з однієї сторони,</w:t>
      </w:r>
      <w:r>
        <w:rPr>
          <w:b/>
          <w:sz w:val="22"/>
          <w:szCs w:val="22"/>
        </w:rPr>
        <w:t xml:space="preserve"> </w:t>
      </w:r>
      <w:r>
        <w:rPr>
          <w:sz w:val="22"/>
          <w:szCs w:val="22"/>
        </w:rPr>
        <w:t xml:space="preserve">та ___________________________в особі ___________________________, що діє на підставі Статуту, (далі  Постачальник), з другої сторони, разом Сторони, </w:t>
      </w:r>
      <w:r>
        <w:rPr>
          <w:rFonts w:eastAsia="Times New Roman" w:cs="Times New Roman"/>
          <w:bCs/>
          <w:sz w:val="24"/>
          <w:szCs w:val="24"/>
          <w:lang w:val="uk-UA" w:eastAsia="uk-UA"/>
        </w:rPr>
        <w:t>керуючись Цивільним кодексом України, Господарським кодексом України, постановою Кабінету Міністрів України від 12 жовтня 2022 року № 1178</w:t>
      </w:r>
      <w:r>
        <w:rPr>
          <w:rFonts w:eastAsia="Times New Roman" w:cs="Times New Roman"/>
          <w:sz w:val="24"/>
          <w:szCs w:val="24"/>
          <w:lang w:val="uk-UA" w:eastAsia="uk-UA"/>
        </w:rPr>
        <w:t>, з урахуванням принципів здійснення публічних закупівель, передбачених законодавством в сфері публічних закупівель уклали даний Договір про наступне:</w:t>
      </w:r>
    </w:p>
    <w:p>
      <w:pPr>
        <w:pStyle w:val="16"/>
        <w:jc w:val="both"/>
        <w:rPr>
          <w:b/>
          <w:b/>
          <w:bCs/>
          <w:sz w:val="22"/>
          <w:szCs w:val="22"/>
          <w:lang w:eastAsia="x-none"/>
        </w:rPr>
      </w:pPr>
      <w:r>
        <w:rPr>
          <w:b/>
          <w:bCs/>
          <w:sz w:val="22"/>
          <w:szCs w:val="22"/>
          <w:lang w:eastAsia="x-none"/>
        </w:rPr>
      </w:r>
    </w:p>
    <w:p>
      <w:pPr>
        <w:pStyle w:val="16"/>
        <w:jc w:val="center"/>
        <w:rPr>
          <w:b/>
          <w:b/>
          <w:sz w:val="22"/>
          <w:szCs w:val="22"/>
        </w:rPr>
      </w:pPr>
      <w:r>
        <w:rPr>
          <w:b/>
          <w:sz w:val="22"/>
          <w:szCs w:val="22"/>
        </w:rPr>
        <w:t>I. Предмет договору</w:t>
      </w:r>
    </w:p>
    <w:p>
      <w:pPr>
        <w:pStyle w:val="NoSpacing"/>
        <w:jc w:val="both"/>
        <w:rPr>
          <w:rFonts w:ascii="Times New Roman" w:hAnsi="Times New Roman"/>
        </w:rPr>
      </w:pPr>
      <w:r>
        <w:rPr>
          <w:rFonts w:ascii="Times New Roman" w:hAnsi="Times New Roman"/>
        </w:rPr>
        <w:t>1.1. Постачальник зобов'язується поставити Покупцеві товари медичного призначення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pPr>
        <w:pStyle w:val="NoSpacing"/>
        <w:jc w:val="both"/>
        <w:rPr>
          <w:rFonts w:ascii="Times New Roman" w:hAnsi="Times New Roman"/>
          <w:b/>
          <w:b/>
        </w:rPr>
      </w:pPr>
      <w:r>
        <w:rPr>
          <w:rFonts w:ascii="Times New Roman" w:hAnsi="Times New Roman"/>
        </w:rPr>
        <w:t xml:space="preserve">1.2. Найменування товару </w:t>
      </w:r>
      <w:r>
        <w:rPr>
          <w:rFonts w:ascii="Times New Roman" w:hAnsi="Times New Roman"/>
          <w:color w:val="121212"/>
        </w:rPr>
        <w:t>за кодом</w:t>
      </w:r>
      <w:r>
        <w:rPr>
          <w:rFonts w:ascii="Times New Roman" w:hAnsi="Times New Roman"/>
          <w:b/>
          <w:bCs/>
          <w:color w:val="1C1C1C"/>
          <w:sz w:val="24"/>
          <w:szCs w:val="24"/>
          <w:shd w:fill="FAFAFA" w:val="clear"/>
        </w:rPr>
        <w:t xml:space="preserve"> </w:t>
      </w:r>
      <w:r>
        <w:rPr>
          <w:rFonts w:ascii="Times New Roman" w:hAnsi="Times New Roman"/>
          <w:b/>
          <w:bCs/>
          <w:i w:val="false"/>
          <w:strike w:val="false"/>
          <w:dstrike w:val="false"/>
          <w:outline w:val="false"/>
          <w:shadow w:val="false"/>
          <w:color w:val="1C1C1C"/>
          <w:sz w:val="24"/>
          <w:szCs w:val="24"/>
          <w:u w:val="none"/>
          <w:shd w:fill="FAFAFA" w:val="clear"/>
          <w:em w:val="none"/>
        </w:rPr>
        <w:t xml:space="preserve"> </w:t>
      </w:r>
      <w:r>
        <w:rPr>
          <w:rFonts w:ascii="Times New Roman" w:hAnsi="Times New Roman"/>
          <w:b/>
          <w:bCs/>
          <w:i w:val="false"/>
          <w:strike w:val="false"/>
          <w:dstrike w:val="false"/>
          <w:outline w:val="false"/>
          <w:shadow w:val="false"/>
          <w:color w:val="000000" w:themeColor="text1"/>
          <w:sz w:val="24"/>
          <w:szCs w:val="24"/>
          <w:u w:val="none"/>
          <w:shd w:fill="FAFAFA" w:val="clear"/>
          <w:em w:val="none"/>
        </w:rPr>
        <w:t xml:space="preserve">Тест-смужки для аналізу сечі LabStrip U11 Plus </w:t>
      </w:r>
      <w:r>
        <w:rPr>
          <w:rFonts w:ascii="Times New Roman" w:hAnsi="Times New Roman"/>
          <w:b/>
          <w:bCs/>
          <w:i w:val="false"/>
          <w:strike w:val="false"/>
          <w:dstrike w:val="false"/>
          <w:outline w:val="false"/>
          <w:shadow w:val="false"/>
          <w:color w:val="000000" w:themeColor="text1"/>
          <w:sz w:val="24"/>
          <w:szCs w:val="24"/>
          <w:u w:val="none"/>
          <w:shd w:fill="FAFAFA" w:val="clear"/>
          <w:em w:val="none"/>
          <w:lang w:val="ru-RU"/>
        </w:rPr>
        <w:t xml:space="preserve">Код ДК 021:2015 (CPV) 33120000-7: Системи реєстрації медичної інформації та дослідне обладнання </w:t>
      </w:r>
    </w:p>
    <w:p>
      <w:pPr>
        <w:pStyle w:val="Normal"/>
        <w:widowControl w:val="false"/>
        <w:spacing w:lineRule="auto" w:line="240" w:before="0" w:after="0"/>
        <w:jc w:val="both"/>
        <w:rPr>
          <w:rFonts w:ascii="Times New Roman" w:hAnsi="Times New Roman"/>
        </w:rPr>
      </w:pPr>
      <w:r>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Pr>
          <w:color w:val="000000"/>
          <w:shd w:fill="FFFFFF" w:val="clear"/>
        </w:rPr>
        <w:t xml:space="preserve">Закону України «Про гуманітарну допомогу» </w:t>
      </w:r>
      <w:r>
        <w:rPr>
          <w:rStyle w:val="Style10"/>
          <w:i w:val="false"/>
          <w:color w:val="000000"/>
          <w:shd w:fill="FFFFFF" w:val="clear"/>
        </w:rPr>
        <w:t>№1192-XIV</w:t>
      </w:r>
      <w:r>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Spacing"/>
        <w:jc w:val="both"/>
        <w:rPr>
          <w:rFonts w:ascii="Times New Roman" w:hAnsi="Times New Roman"/>
        </w:rPr>
      </w:pPr>
      <w:r>
        <w:rPr>
          <w:rFonts w:ascii="Times New Roman" w:hAnsi="Times New Roman"/>
        </w:rPr>
        <w:t>1.4. Обсяги закупівлі Товару можуть бути зменшені залежно від реального фінансування видатків.</w:t>
      </w:r>
    </w:p>
    <w:p>
      <w:pPr>
        <w:pStyle w:val="NoSpacing"/>
        <w:jc w:val="center"/>
        <w:rPr>
          <w:rFonts w:ascii="Times New Roman" w:hAnsi="Times New Roman"/>
          <w:b/>
          <w:b/>
        </w:rPr>
      </w:pPr>
      <w:r>
        <w:rPr>
          <w:rFonts w:ascii="Times New Roman" w:hAnsi="Times New Roman"/>
          <w:b/>
        </w:rPr>
        <w:t>II. Якість товару</w:t>
      </w:r>
    </w:p>
    <w:p>
      <w:pPr>
        <w:pStyle w:val="NoSpacing"/>
        <w:jc w:val="both"/>
        <w:rPr>
          <w:rFonts w:ascii="Times New Roman" w:hAnsi="Times New Roman"/>
        </w:rPr>
      </w:pPr>
      <w:r>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pPr>
        <w:pStyle w:val="NoSpacing"/>
        <w:jc w:val="both"/>
        <w:rPr>
          <w:rFonts w:ascii="Times New Roman" w:hAnsi="Times New Roman"/>
        </w:rPr>
      </w:pPr>
      <w:r>
        <w:rPr>
          <w:rFonts w:ascii="Times New Roman" w:hAnsi="Times New Roman"/>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pPr>
        <w:pStyle w:val="NoSpacing"/>
        <w:jc w:val="both"/>
        <w:rPr>
          <w:rFonts w:ascii="Times New Roman" w:hAnsi="Times New Roman"/>
        </w:rPr>
      </w:pPr>
      <w:r>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pPr>
        <w:pStyle w:val="NoSpacing"/>
        <w:jc w:val="both"/>
        <w:rPr>
          <w:rFonts w:ascii="Times New Roman" w:hAnsi="Times New Roman"/>
        </w:rPr>
      </w:pPr>
      <w:r>
        <w:rPr>
          <w:rFonts w:ascii="Times New Roman" w:hAnsi="Times New Roman"/>
        </w:rPr>
        <w:t>2.4.У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pPr>
        <w:pStyle w:val="NoSpacing"/>
        <w:jc w:val="both"/>
        <w:rPr>
          <w:rFonts w:ascii="Times New Roman" w:hAnsi="Times New Roman"/>
          <w:color w:val="000000"/>
        </w:rPr>
      </w:pPr>
      <w:r>
        <w:rPr>
          <w:rFonts w:ascii="Times New Roman" w:hAnsi="Times New Roman"/>
          <w:color w:val="000000"/>
        </w:rPr>
      </w:r>
    </w:p>
    <w:p>
      <w:pPr>
        <w:pStyle w:val="NoSpacing"/>
        <w:jc w:val="center"/>
        <w:rPr>
          <w:rFonts w:ascii="Times New Roman" w:hAnsi="Times New Roman"/>
          <w:b/>
          <w:b/>
        </w:rPr>
      </w:pPr>
      <w:r>
        <w:rPr>
          <w:rFonts w:ascii="Times New Roman" w:hAnsi="Times New Roman"/>
          <w:b/>
        </w:rPr>
        <w:t>III. Ціна договору</w:t>
      </w:r>
    </w:p>
    <w:p>
      <w:pPr>
        <w:pStyle w:val="NoSpacing"/>
        <w:jc w:val="both"/>
        <w:rPr>
          <w:rFonts w:ascii="Times New Roman" w:hAnsi="Times New Roman"/>
        </w:rPr>
      </w:pPr>
      <w:r>
        <w:rPr>
          <w:rFonts w:ascii="Times New Roman" w:hAnsi="Times New Roman"/>
        </w:rPr>
        <w:t xml:space="preserve">3.1. Ціна цього Договору становить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без ПДВ*, у тому числі ПДВ*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ціна договору з урахуванням ПДВ* становить 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w:t>
      </w:r>
    </w:p>
    <w:p>
      <w:pPr>
        <w:pStyle w:val="NoSpacing"/>
        <w:jc w:val="both"/>
        <w:rPr>
          <w:rFonts w:ascii="Times New Roman" w:hAnsi="Times New Roman"/>
        </w:rPr>
      </w:pPr>
      <w:r>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pPr>
        <w:pStyle w:val="NoSpacing"/>
        <w:jc w:val="both"/>
        <w:rPr>
          <w:rFonts w:ascii="Times New Roman" w:hAnsi="Times New Roman"/>
        </w:rPr>
      </w:pPr>
      <w:r>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pPr>
        <w:pStyle w:val="NoSpacing"/>
        <w:jc w:val="center"/>
        <w:rPr>
          <w:rFonts w:ascii="Times New Roman" w:hAnsi="Times New Roman"/>
        </w:rPr>
      </w:pPr>
      <w:r>
        <w:rPr>
          <w:rFonts w:ascii="Times New Roman" w:hAnsi="Times New Roman"/>
          <w:b/>
        </w:rPr>
        <w:t>IV. Порядок здійснення оплати</w:t>
      </w:r>
    </w:p>
    <w:p>
      <w:pPr>
        <w:pStyle w:val="NoSpacing"/>
        <w:jc w:val="both"/>
        <w:rPr>
          <w:rFonts w:ascii="Times New Roman" w:hAnsi="Times New Roman"/>
        </w:rPr>
      </w:pPr>
      <w:r>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pPr>
        <w:pStyle w:val="NoSpacing"/>
        <w:jc w:val="both"/>
        <w:rPr>
          <w:rFonts w:ascii="Times New Roman" w:hAnsi="Times New Roman"/>
        </w:rPr>
      </w:pPr>
      <w:r>
        <w:rPr>
          <w:rFonts w:ascii="Times New Roman" w:hAnsi="Times New Roman"/>
        </w:rPr>
        <w:t>4.2. Розрахунки здійснюються у національній валюті України  – Українській гривні.</w:t>
      </w:r>
    </w:p>
    <w:p>
      <w:pPr>
        <w:pStyle w:val="NoSpacing"/>
        <w:shd w:val="clear" w:color="auto" w:fill="FFFFFF" w:themeFill="background1"/>
        <w:jc w:val="both"/>
        <w:rPr>
          <w:rFonts w:ascii="Times New Roman" w:hAnsi="Times New Roman"/>
          <w:color w:val="000000"/>
        </w:rPr>
      </w:pPr>
      <w:r>
        <w:rPr>
          <w:rFonts w:ascii="Times New Roman" w:hAnsi="Times New Roman"/>
          <w:color w:val="000000"/>
        </w:rPr>
        <w:t xml:space="preserve">4.3. Розрахунок з Постачальником за товар, а саме сплата 100 % вартості партії  Товару, визначеної у Замовленні на цю партію Товару, здійснюється на </w:t>
      </w:r>
      <w:r>
        <w:rPr>
          <w:rFonts w:ascii="Times New Roman" w:hAnsi="Times New Roman"/>
        </w:rPr>
        <w:t xml:space="preserve">протязі 10 (десяти) банківських </w:t>
      </w:r>
      <w:r>
        <w:rPr>
          <w:rFonts w:ascii="Times New Roman" w:hAnsi="Times New Roman"/>
          <w:color w:val="000000"/>
        </w:rPr>
        <w:t>днів з моменту поставки партії Товару.</w:t>
      </w:r>
    </w:p>
    <w:p>
      <w:pPr>
        <w:pStyle w:val="NoSpacing"/>
        <w:shd w:val="clear" w:color="auto" w:fill="FFFFFF" w:themeFill="background1"/>
        <w:jc w:val="both"/>
        <w:rPr>
          <w:rFonts w:ascii="Times New Roman" w:hAnsi="Times New Roman"/>
          <w:color w:val="000000"/>
        </w:rPr>
      </w:pPr>
      <w:r>
        <w:rPr>
          <w:rFonts w:ascii="Times New Roman" w:hAnsi="Times New Roman"/>
          <w:color w:val="000000"/>
        </w:rPr>
        <w:t>4.4. Датою здійснення платежу вважається дата зарахування коштів на поточний рахунок Постачальника.</w:t>
      </w:r>
    </w:p>
    <w:p>
      <w:pPr>
        <w:pStyle w:val="NoSpacing"/>
        <w:shd w:val="clear" w:color="auto" w:fill="FFFFFF" w:themeFill="background1"/>
        <w:jc w:val="both"/>
        <w:rPr>
          <w:rFonts w:ascii="Times New Roman" w:hAnsi="Times New Roman"/>
        </w:rPr>
      </w:pPr>
      <w:r>
        <w:rPr>
          <w:rFonts w:ascii="Times New Roman" w:hAnsi="Times New Roman"/>
        </w:rPr>
        <w:t>4.5. Сторонами може бути узгоджено інший порядок розрахунків за Товар, що оформлюється додатковою угодою до цього Договору.</w:t>
      </w:r>
    </w:p>
    <w:p>
      <w:pPr>
        <w:pStyle w:val="NoSpacing"/>
        <w:shd w:val="clear" w:color="auto" w:fill="FFFFFF" w:themeFill="background1"/>
        <w:jc w:val="both"/>
        <w:rPr>
          <w:rFonts w:ascii="Times New Roman" w:hAnsi="Times New Roman"/>
        </w:rPr>
      </w:pPr>
      <w:r>
        <w:rPr>
          <w:rFonts w:ascii="Times New Roman" w:hAnsi="Times New Roman"/>
          <w:lang w:val="ru-RU" w:eastAsia="ru-RU"/>
        </w:rPr>
        <w:t>4</w:t>
      </w:r>
      <w:r>
        <w:rPr>
          <w:rFonts w:ascii="Times New Roman" w:hAnsi="Times New Roman"/>
          <w:lang w:eastAsia="ru-RU"/>
        </w:rPr>
        <w:t>.6.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pPr>
        <w:pStyle w:val="NoSpacing"/>
        <w:shd w:val="clear" w:color="auto" w:fill="FFFFFF" w:themeFill="background1"/>
        <w:jc w:val="center"/>
        <w:rPr>
          <w:rFonts w:ascii="Times New Roman" w:hAnsi="Times New Roman"/>
          <w:b/>
          <w:b/>
        </w:rPr>
      </w:pPr>
      <w:r>
        <w:rPr>
          <w:rFonts w:ascii="Times New Roman" w:hAnsi="Times New Roman"/>
          <w:b/>
        </w:rPr>
        <w:t>V. Поставка товару</w:t>
      </w:r>
    </w:p>
    <w:p>
      <w:pPr>
        <w:pStyle w:val="NoSpacing"/>
        <w:shd w:val="clear" w:color="auto" w:fill="FFFFFF" w:themeFill="background1"/>
        <w:jc w:val="both"/>
        <w:rPr>
          <w:rFonts w:ascii="Times New Roman" w:hAnsi="Times New Roman"/>
        </w:rPr>
      </w:pPr>
      <w:r>
        <w:rPr>
          <w:rFonts w:ascii="Times New Roman" w:hAnsi="Times New Roman"/>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5 (п’ять ) робочих днів до прогнозованої дати відвантаження кожної партії Товару. </w:t>
      </w:r>
    </w:p>
    <w:p>
      <w:pPr>
        <w:pStyle w:val="NoSpacing"/>
        <w:jc w:val="both"/>
        <w:rPr>
          <w:rFonts w:ascii="Times New Roman" w:hAnsi="Times New Roman"/>
        </w:rPr>
      </w:pPr>
      <w:r>
        <w:rPr>
          <w:rFonts w:ascii="Times New Roman" w:hAnsi="Times New Roman"/>
        </w:rPr>
        <w:t>Заявки Покупець здійснює письмово та/або засобами телекомунікаційного зв’язку.</w:t>
      </w:r>
    </w:p>
    <w:p>
      <w:pPr>
        <w:pStyle w:val="NoSpacing"/>
        <w:jc w:val="both"/>
        <w:rPr>
          <w:rFonts w:ascii="Times New Roman" w:hAnsi="Times New Roman"/>
        </w:rPr>
      </w:pPr>
      <w:r>
        <w:rPr>
          <w:rFonts w:ascii="Times New Roman" w:hAnsi="Times New Roman"/>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pPr>
        <w:pStyle w:val="NoSpacing"/>
        <w:jc w:val="both"/>
        <w:rPr>
          <w:rFonts w:ascii="Times New Roman" w:hAnsi="Times New Roman"/>
        </w:rPr>
      </w:pPr>
      <w:r>
        <w:rPr>
          <w:rFonts w:ascii="Times New Roman" w:hAnsi="Times New Roman"/>
        </w:rPr>
        <w:t>5.3. Місце поставки товарів: 65014, Україна, м.Одеса, пров. Обсерваторний, 8.</w:t>
      </w:r>
    </w:p>
    <w:p>
      <w:pPr>
        <w:pStyle w:val="NoSpacing"/>
        <w:jc w:val="both"/>
        <w:rPr>
          <w:rFonts w:ascii="Times New Roman" w:hAnsi="Times New Roman"/>
        </w:rPr>
      </w:pPr>
      <w:r>
        <w:rPr>
          <w:rFonts w:ascii="Times New Roman" w:hAnsi="Times New Roman"/>
        </w:rPr>
        <w:t>5.4. Постачальник надає на адресу Покупця наступні документи: видаткову накладну; рахунок на оплату; документи, підтверджуючі якість товару.</w:t>
      </w:r>
    </w:p>
    <w:p>
      <w:pPr>
        <w:pStyle w:val="NoSpacing"/>
        <w:jc w:val="both"/>
        <w:rPr>
          <w:rFonts w:ascii="Times New Roman" w:hAnsi="Times New Roman"/>
        </w:rPr>
      </w:pPr>
      <w:r>
        <w:rPr>
          <w:rFonts w:ascii="Times New Roman" w:hAnsi="Times New Roman"/>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pPr>
        <w:pStyle w:val="NoSpacing"/>
        <w:jc w:val="both"/>
        <w:rPr>
          <w:rFonts w:ascii="Times New Roman" w:hAnsi="Times New Roman"/>
        </w:rPr>
      </w:pPr>
      <w:r>
        <w:rPr>
          <w:rFonts w:ascii="Times New Roman" w:hAnsi="Times New Roman"/>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pPr>
        <w:pStyle w:val="NoSpacing"/>
        <w:jc w:val="both"/>
        <w:rPr>
          <w:rFonts w:ascii="Times New Roman" w:hAnsi="Times New Roman"/>
        </w:rPr>
      </w:pPr>
      <w:r>
        <w:rPr>
          <w:rFonts w:ascii="Times New Roman" w:hAnsi="Times New Roman"/>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pPr>
        <w:pStyle w:val="NoSpacing"/>
        <w:jc w:val="both"/>
        <w:rPr>
          <w:rFonts w:ascii="Times New Roman" w:hAnsi="Times New Roman"/>
        </w:rPr>
      </w:pPr>
      <w:r>
        <w:rPr>
          <w:rFonts w:ascii="Times New Roman" w:hAnsi="Times New Roman"/>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pPr>
        <w:pStyle w:val="NoSpacing"/>
        <w:jc w:val="both"/>
        <w:rPr>
          <w:rFonts w:ascii="Times New Roman" w:hAnsi="Times New Roman"/>
        </w:rPr>
      </w:pPr>
      <w:r>
        <w:rPr>
          <w:rFonts w:ascii="Times New Roman" w:hAnsi="Times New Roman"/>
        </w:rPr>
        <w:t>5.10. Упаковка і маркування Товару повинні відповідати встановленим правилам, стандартам і технічним умовам.</w:t>
      </w:r>
    </w:p>
    <w:p>
      <w:pPr>
        <w:pStyle w:val="NoSpacing"/>
        <w:jc w:val="both"/>
        <w:rPr>
          <w:rFonts w:ascii="Times New Roman" w:hAnsi="Times New Roman"/>
        </w:rPr>
      </w:pPr>
      <w:r>
        <w:rPr>
          <w:rFonts w:ascii="Times New Roman" w:hAnsi="Times New Roman"/>
        </w:rPr>
        <w:t>5.11. Упаковка повинна забезпечувати повну цілісність Товару при транспортуванні усіма видами транспорту, включаючи перевантаження.</w:t>
      </w:r>
    </w:p>
    <w:p>
      <w:pPr>
        <w:pStyle w:val="NoSpacing"/>
        <w:jc w:val="both"/>
        <w:rPr>
          <w:rFonts w:ascii="Times New Roman" w:hAnsi="Times New Roman"/>
        </w:rPr>
      </w:pPr>
      <w:r>
        <w:rPr>
          <w:rFonts w:ascii="Times New Roman" w:hAnsi="Times New Roman"/>
        </w:rPr>
        <w:t>5.12. У випадку наявності претензій по кількості та асортименту Товару, Сторони керуються пунктами 2.2.-2.4. цього Договору.</w:t>
      </w:r>
    </w:p>
    <w:p>
      <w:pPr>
        <w:pStyle w:val="NoSpacing"/>
        <w:jc w:val="center"/>
        <w:rPr>
          <w:rFonts w:ascii="Times New Roman" w:hAnsi="Times New Roman"/>
          <w:b/>
          <w:b/>
        </w:rPr>
      </w:pPr>
      <w:r>
        <w:rPr>
          <w:rFonts w:ascii="Times New Roman" w:hAnsi="Times New Roman"/>
          <w:b/>
        </w:rPr>
        <w:t>VI. Права та обов'язки сторін</w:t>
      </w:r>
    </w:p>
    <w:p>
      <w:pPr>
        <w:pStyle w:val="NoSpacing"/>
        <w:jc w:val="both"/>
        <w:rPr>
          <w:rFonts w:ascii="Times New Roman" w:hAnsi="Times New Roman"/>
          <w:u w:val="single"/>
        </w:rPr>
      </w:pPr>
      <w:r>
        <w:rPr>
          <w:rFonts w:ascii="Times New Roman" w:hAnsi="Times New Roman"/>
          <w:u w:val="single"/>
        </w:rPr>
        <w:t>6.1. Покупець зобов'язаний:</w:t>
      </w:r>
    </w:p>
    <w:p>
      <w:pPr>
        <w:pStyle w:val="NoSpacing"/>
        <w:jc w:val="both"/>
        <w:rPr>
          <w:rFonts w:ascii="Times New Roman" w:hAnsi="Times New Roman"/>
        </w:rPr>
      </w:pPr>
      <w:r>
        <w:rPr>
          <w:rFonts w:ascii="Times New Roman" w:hAnsi="Times New Roman"/>
        </w:rPr>
        <w:t>6.1.1. Своєчасно та в повному обсязі сплачувати за поставлені товари;</w:t>
      </w:r>
    </w:p>
    <w:p>
      <w:pPr>
        <w:pStyle w:val="NoSpacing"/>
        <w:jc w:val="both"/>
        <w:rPr>
          <w:rFonts w:ascii="Times New Roman" w:hAnsi="Times New Roman"/>
        </w:rPr>
      </w:pPr>
      <w:r>
        <w:rPr>
          <w:rFonts w:ascii="Times New Roman" w:hAnsi="Times New Roman"/>
        </w:rPr>
        <w:t>6.1.2. Приймати   поставлені   товари  згідно з документами, зазначеними в п. 5.4. Договору.</w:t>
      </w:r>
    </w:p>
    <w:p>
      <w:pPr>
        <w:pStyle w:val="NoSpacing"/>
        <w:jc w:val="both"/>
        <w:rPr>
          <w:rFonts w:ascii="Times New Roman" w:hAnsi="Times New Roman"/>
          <w:u w:val="single"/>
        </w:rPr>
      </w:pPr>
      <w:r>
        <w:rPr>
          <w:rFonts w:ascii="Times New Roman" w:hAnsi="Times New Roman"/>
          <w:u w:val="single"/>
        </w:rPr>
        <w:t>6.2. Покупець має право:</w:t>
      </w:r>
    </w:p>
    <w:p>
      <w:pPr>
        <w:pStyle w:val="NoSpacing"/>
        <w:jc w:val="both"/>
        <w:rPr>
          <w:rFonts w:ascii="Times New Roman" w:hAnsi="Times New Roman"/>
        </w:rPr>
      </w:pPr>
      <w:r>
        <w:rPr>
          <w:rFonts w:ascii="Times New Roman" w:hAnsi="Times New Roman"/>
        </w:rPr>
        <w:t>6.2.1. Повернути Постачальнику неякісний Товар.</w:t>
      </w:r>
    </w:p>
    <w:p>
      <w:pPr>
        <w:pStyle w:val="NoSpacing"/>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pPr>
        <w:pStyle w:val="NoSpacing"/>
        <w:jc w:val="both"/>
        <w:rPr>
          <w:rFonts w:ascii="Times New Roman" w:hAnsi="Times New Roman"/>
        </w:rPr>
      </w:pPr>
      <w:r>
        <w:rPr>
          <w:rFonts w:ascii="Times New Roman" w:hAnsi="Times New Roman"/>
        </w:rPr>
        <w:t>6.2.4. Повернути накладну або видаткову накладну Постачальнику без здійснення оплати в разі неналежного оформлення документів, вказаних у п. 5.4. цього Договору (відсутність печатки, підписів, тощо);</w:t>
      </w:r>
    </w:p>
    <w:p>
      <w:pPr>
        <w:pStyle w:val="NoSpacing"/>
        <w:jc w:val="both"/>
        <w:rPr>
          <w:rFonts w:ascii="Times New Roman" w:hAnsi="Times New Roman"/>
        </w:rPr>
      </w:pPr>
      <w:r>
        <w:rPr>
          <w:rFonts w:ascii="Times New Roman" w:hAnsi="Times New Roman"/>
        </w:rPr>
        <w:t>6.2.5.</w:t>
      </w:r>
      <w:r>
        <w:rPr>
          <w:rFonts w:ascii="Times New Roman" w:hAnsi="Times New Roman"/>
          <w:color w:val="000000"/>
        </w:rPr>
        <w:t xml:space="preserve"> Достроково в односторонньому порядку розірвати цей Договір </w:t>
      </w:r>
      <w:r>
        <w:rPr>
          <w:rFonts w:ascii="Times New Roman" w:hAnsi="Times New Roman"/>
        </w:rPr>
        <w:t>у разі невиконання зобов’язань Постачальником, повідомивши його про це у строк 10 календарних днів.</w:t>
      </w:r>
    </w:p>
    <w:p>
      <w:pPr>
        <w:pStyle w:val="NoSpacing"/>
        <w:jc w:val="both"/>
        <w:rPr>
          <w:rFonts w:ascii="Times New Roman" w:hAnsi="Times New Roman"/>
          <w:u w:val="single"/>
        </w:rPr>
      </w:pPr>
      <w:r>
        <w:rPr>
          <w:rFonts w:ascii="Times New Roman" w:hAnsi="Times New Roman"/>
          <w:u w:val="single"/>
        </w:rPr>
        <w:t>6.3.Постачальник зобов’язаний:</w:t>
      </w:r>
    </w:p>
    <w:p>
      <w:pPr>
        <w:pStyle w:val="NoSpacing"/>
        <w:jc w:val="both"/>
        <w:rPr>
          <w:rFonts w:ascii="Times New Roman" w:hAnsi="Times New Roman"/>
        </w:rPr>
      </w:pPr>
      <w:r>
        <w:rPr>
          <w:rFonts w:ascii="Times New Roman" w:hAnsi="Times New Roman"/>
        </w:rPr>
        <w:t>6.3.1.  Забезпечити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6.3.2. Забезпечити  поставку  товарів,  якість  яких  відповідає  умовам,  установленим розділом II цього Договору.</w:t>
      </w:r>
    </w:p>
    <w:p>
      <w:pPr>
        <w:pStyle w:val="NoSpacing"/>
        <w:jc w:val="both"/>
        <w:rPr>
          <w:rFonts w:ascii="Times New Roman" w:hAnsi="Times New Roman"/>
          <w:u w:val="single"/>
        </w:rPr>
      </w:pPr>
      <w:r>
        <w:rPr>
          <w:rFonts w:ascii="Times New Roman" w:hAnsi="Times New Roman"/>
          <w:u w:val="single"/>
        </w:rPr>
        <w:t>6.4. Постачальник має право:</w:t>
      </w:r>
    </w:p>
    <w:p>
      <w:pPr>
        <w:pStyle w:val="NoSpacing"/>
        <w:jc w:val="both"/>
        <w:rPr>
          <w:rFonts w:ascii="Times New Roman" w:hAnsi="Times New Roman"/>
        </w:rPr>
      </w:pPr>
      <w:r>
        <w:rPr>
          <w:rFonts w:ascii="Times New Roman" w:hAnsi="Times New Roman"/>
        </w:rPr>
        <w:t>6.4.1. Своєчасно та в  повному  обсязі  отримувати  плату  за поставлені товари;</w:t>
      </w:r>
    </w:p>
    <w:p>
      <w:pPr>
        <w:pStyle w:val="NoSpacing"/>
        <w:jc w:val="both"/>
        <w:rPr>
          <w:rFonts w:ascii="Times New Roman" w:hAnsi="Times New Roman"/>
        </w:rPr>
      </w:pPr>
      <w:r>
        <w:rPr>
          <w:rFonts w:ascii="Times New Roman" w:hAnsi="Times New Roman"/>
        </w:rPr>
        <w:t>6.4.2. На дострокову поставку товарів за письмовим погодженням з Покупцем;</w:t>
      </w:r>
    </w:p>
    <w:p>
      <w:pPr>
        <w:pStyle w:val="NoSpacing"/>
        <w:jc w:val="both"/>
        <w:rPr>
          <w:rFonts w:ascii="Times New Roman" w:hAnsi="Times New Roman"/>
        </w:rPr>
      </w:pPr>
      <w:r>
        <w:rPr>
          <w:rFonts w:ascii="Times New Roman" w:hAnsi="Times New Roman"/>
        </w:rPr>
        <w:t xml:space="preserve">6.4.3. </w:t>
      </w:r>
      <w:r>
        <w:rPr>
          <w:rFonts w:ascii="Times New Roman" w:hAnsi="Times New Roman"/>
          <w:color w:val="000000"/>
        </w:rPr>
        <w:t xml:space="preserve">Достроково в односторонньому порядку розірвати цей Договір </w:t>
      </w:r>
      <w:r>
        <w:rPr>
          <w:rFonts w:ascii="Times New Roman" w:hAnsi="Times New Roman"/>
        </w:rPr>
        <w:t xml:space="preserve"> у разі невиконання зобов’язань Покупцем, повідомивши його про це у строк 10 календарних днів.</w:t>
      </w:r>
    </w:p>
    <w:p>
      <w:pPr>
        <w:pStyle w:val="NoSpacing"/>
        <w:jc w:val="center"/>
        <w:rPr>
          <w:rFonts w:ascii="Times New Roman" w:hAnsi="Times New Roman"/>
          <w:b/>
          <w:b/>
        </w:rPr>
      </w:pPr>
      <w:r>
        <w:rPr>
          <w:rFonts w:ascii="Times New Roman" w:hAnsi="Times New Roman"/>
          <w:b/>
        </w:rPr>
        <w:t>VII. Відповідальність сторін</w:t>
      </w:r>
    </w:p>
    <w:p>
      <w:pPr>
        <w:pStyle w:val="NoSpacing"/>
        <w:jc w:val="both"/>
        <w:rPr>
          <w:rFonts w:ascii="Times New Roman" w:hAnsi="Times New Roman"/>
        </w:rPr>
      </w:pPr>
      <w:r>
        <w:rPr>
          <w:rFonts w:ascii="Times New Roman" w:hAnsi="Times New Roman"/>
        </w:rPr>
        <w:t xml:space="preserve"> </w:t>
      </w:r>
      <w:r>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pStyle w:val="NoSpacing"/>
        <w:jc w:val="both"/>
        <w:rPr>
          <w:rFonts w:ascii="Times New Roman" w:hAnsi="Times New Roman"/>
        </w:rPr>
      </w:pPr>
      <w:r>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NoSpacing"/>
        <w:jc w:val="both"/>
        <w:rPr>
          <w:rFonts w:ascii="Times New Roman" w:hAnsi="Times New Roman"/>
        </w:rPr>
      </w:pPr>
      <w:r>
        <w:rPr>
          <w:rFonts w:ascii="Times New Roman" w:hAnsi="Times New Roman"/>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pPr>
        <w:pStyle w:val="NoSpacing"/>
        <w:jc w:val="both"/>
        <w:rPr>
          <w:rFonts w:ascii="Times New Roman" w:hAnsi="Times New Roman"/>
        </w:rPr>
      </w:pPr>
      <w:r>
        <w:rPr>
          <w:rFonts w:ascii="Times New Roman" w:hAnsi="Times New Roman"/>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pPr>
        <w:pStyle w:val="NoSpacing"/>
        <w:jc w:val="both"/>
        <w:rPr>
          <w:rFonts w:ascii="Times New Roman" w:hAnsi="Times New Roman"/>
        </w:rPr>
      </w:pPr>
      <w:r>
        <w:rPr>
          <w:rFonts w:ascii="Times New Roman" w:hAnsi="Times New Roman"/>
        </w:rPr>
        <w:t>7.5. За постачання Товару неналежної якості Постачальник сплачує Покупцю штраф у розмірі 20</w:t>
      </w:r>
      <w:r>
        <w:rPr>
          <w:rFonts w:ascii="Times New Roman" w:hAnsi="Times New Roman"/>
          <w:i/>
        </w:rPr>
        <w:t>%</w:t>
      </w:r>
      <w:r>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pPr>
        <w:pStyle w:val="NoSpacing"/>
        <w:jc w:val="both"/>
        <w:rPr>
          <w:rFonts w:ascii="Times New Roman" w:hAnsi="Times New Roman"/>
        </w:rPr>
      </w:pPr>
      <w:r>
        <w:rPr>
          <w:rFonts w:ascii="Times New Roman" w:hAnsi="Times New Roman"/>
        </w:rPr>
        <w:t>7.6. Сплата штрафних санкцій не звільняє Сторони від взятих на себе зобов’язань.</w:t>
      </w:r>
    </w:p>
    <w:p>
      <w:pPr>
        <w:pStyle w:val="NoSpacing"/>
        <w:jc w:val="center"/>
        <w:rPr>
          <w:rFonts w:ascii="Times New Roman" w:hAnsi="Times New Roman"/>
          <w:b/>
          <w:b/>
        </w:rPr>
      </w:pPr>
      <w:r>
        <w:rPr>
          <w:rFonts w:ascii="Times New Roman" w:hAnsi="Times New Roman"/>
          <w:b/>
        </w:rPr>
        <w:t>VIII. Обставини непереборної сили</w:t>
      </w:r>
    </w:p>
    <w:p>
      <w:pPr>
        <w:pStyle w:val="NoSpacing"/>
        <w:jc w:val="both"/>
        <w:rPr>
          <w:rFonts w:ascii="Times New Roman" w:hAnsi="Times New Roman"/>
        </w:rPr>
      </w:pPr>
      <w:r>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Spacing"/>
        <w:jc w:val="both"/>
        <w:rPr>
          <w:rFonts w:ascii="Times New Roman" w:hAnsi="Times New Roman"/>
        </w:rPr>
      </w:pPr>
      <w:r>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pPr>
        <w:pStyle w:val="NoSpacing"/>
        <w:jc w:val="both"/>
        <w:rPr>
          <w:rFonts w:ascii="Times New Roman" w:hAnsi="Times New Roman"/>
        </w:rPr>
      </w:pPr>
      <w:r>
        <w:rPr>
          <w:rFonts w:ascii="Times New Roman" w:hAnsi="Times New Roman"/>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pPr>
        <w:pStyle w:val="NoSpacing"/>
        <w:jc w:val="both"/>
        <w:rPr>
          <w:rFonts w:ascii="Times New Roman" w:hAnsi="Times New Roman"/>
        </w:rPr>
      </w:pPr>
      <w:r>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pPr>
        <w:pStyle w:val="NoSpacing"/>
        <w:jc w:val="center"/>
        <w:rPr>
          <w:rFonts w:ascii="Times New Roman" w:hAnsi="Times New Roman"/>
          <w:b/>
          <w:b/>
        </w:rPr>
      </w:pPr>
      <w:r>
        <w:rPr>
          <w:rFonts w:ascii="Times New Roman" w:hAnsi="Times New Roman"/>
          <w:b/>
        </w:rPr>
        <w:t>IX. Вирішення спорів</w:t>
      </w:r>
    </w:p>
    <w:p>
      <w:pPr>
        <w:pStyle w:val="NoSpacing"/>
        <w:jc w:val="both"/>
        <w:rPr>
          <w:rFonts w:ascii="Times New Roman" w:hAnsi="Times New Roman"/>
        </w:rPr>
      </w:pPr>
      <w:r>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Spacing"/>
        <w:jc w:val="both"/>
        <w:rPr>
          <w:rFonts w:ascii="Times New Roman" w:hAnsi="Times New Roman"/>
        </w:rPr>
      </w:pPr>
      <w:r>
        <w:rPr>
          <w:rFonts w:ascii="Times New Roman" w:hAnsi="Times New Roman"/>
        </w:rPr>
        <w:t>9.2. У разі недосягнення Сторонами згоди спори  (розбіжності) вирішуються у судовому порядку.</w:t>
      </w:r>
    </w:p>
    <w:p>
      <w:pPr>
        <w:pStyle w:val="NoSpacing"/>
        <w:jc w:val="center"/>
        <w:rPr>
          <w:rFonts w:ascii="Times New Roman" w:hAnsi="Times New Roman"/>
          <w:b/>
          <w:b/>
        </w:rPr>
      </w:pPr>
      <w:r>
        <w:rPr>
          <w:rFonts w:ascii="Times New Roman" w:hAnsi="Times New Roman"/>
          <w:b/>
        </w:rPr>
        <w:t>X. Строк дії договору</w:t>
      </w:r>
    </w:p>
    <w:p>
      <w:pPr>
        <w:pStyle w:val="NoSpacing"/>
        <w:jc w:val="both"/>
        <w:rPr>
          <w:rFonts w:ascii="Times New Roman" w:hAnsi="Times New Roman"/>
        </w:rPr>
      </w:pPr>
      <w:r>
        <w:rPr>
          <w:rFonts w:ascii="Times New Roman" w:hAnsi="Times New Roman"/>
        </w:rPr>
        <w:t xml:space="preserve">10.1 Цей Договір набирає чинності з моменту підписання і діє до 31 грудня 2024 року та до повного виконання Сторонами своїх зобов'язань. </w:t>
      </w:r>
    </w:p>
    <w:p>
      <w:pPr>
        <w:pStyle w:val="NoSpacing"/>
        <w:jc w:val="center"/>
        <w:rPr>
          <w:rFonts w:ascii="Times New Roman" w:hAnsi="Times New Roman"/>
          <w:b/>
          <w:b/>
        </w:rPr>
      </w:pPr>
      <w:r>
        <w:rPr>
          <w:rFonts w:ascii="Times New Roman" w:hAnsi="Times New Roman"/>
          <w:b/>
        </w:rPr>
        <w:t>XI. Інші умови</w:t>
      </w:r>
    </w:p>
    <w:p>
      <w:pPr>
        <w:pStyle w:val="NoSpacing"/>
        <w:jc w:val="both"/>
        <w:rPr>
          <w:rFonts w:ascii="Times New Roman" w:hAnsi="Times New Roman"/>
        </w:rPr>
      </w:pPr>
      <w:r>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pPr>
        <w:pStyle w:val="NoSpacing"/>
        <w:jc w:val="both"/>
        <w:rPr>
          <w:rFonts w:ascii="Times New Roman" w:hAnsi="Times New Roman"/>
        </w:rPr>
      </w:pPr>
      <w:r>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pPr>
        <w:pStyle w:val="NoSpacing"/>
        <w:jc w:val="both"/>
        <w:rPr>
          <w:rFonts w:ascii="Times New Roman" w:hAnsi="Times New Roman"/>
        </w:rPr>
      </w:pPr>
      <w:r>
        <w:rPr>
          <w:rFonts w:ascii="Times New Roman" w:hAnsi="Times New Roman"/>
        </w:rPr>
        <w:t>11.3. Взаємовідносини Сторін, не передбачені Договором, регулюються чинним законодавством України.</w:t>
      </w:r>
    </w:p>
    <w:p>
      <w:pPr>
        <w:pStyle w:val="NoSpacing"/>
        <w:jc w:val="both"/>
        <w:rPr>
          <w:rFonts w:ascii="Times New Roman" w:hAnsi="Times New Roman"/>
        </w:rPr>
      </w:pPr>
      <w:r>
        <w:rPr>
          <w:rFonts w:ascii="Times New Roman" w:hAnsi="Times New Roman"/>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pPr>
        <w:pStyle w:val="NoSpacing"/>
        <w:jc w:val="both"/>
        <w:rPr>
          <w:rFonts w:ascii="Times New Roman" w:hAnsi="Times New Roman"/>
        </w:rPr>
      </w:pPr>
      <w:r>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pPr>
        <w:pStyle w:val="NoSpacing"/>
        <w:jc w:val="both"/>
        <w:rPr>
          <w:rFonts w:ascii="Times New Roman" w:hAnsi="Times New Roman"/>
        </w:rPr>
      </w:pPr>
      <w:r>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pPr>
        <w:pStyle w:val="NoSpacing"/>
        <w:jc w:val="both"/>
        <w:rPr>
          <w:rFonts w:ascii="Times New Roman" w:hAnsi="Times New Roman"/>
        </w:rPr>
      </w:pPr>
      <w:r>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pPr>
        <w:pStyle w:val="NoSpacing"/>
        <w:jc w:val="both"/>
        <w:rPr>
          <w:rFonts w:ascii="Times New Roman" w:hAnsi="Times New Roman"/>
        </w:rPr>
      </w:pPr>
      <w:r>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pPr>
        <w:pStyle w:val="NoSpacing"/>
        <w:jc w:val="both"/>
        <w:rPr>
          <w:rFonts w:ascii="Times New Roman" w:hAnsi="Times New Roman"/>
        </w:rPr>
      </w:pPr>
      <w:r>
        <w:rPr>
          <w:rFonts w:ascii="Times New Roman" w:hAnsi="Times New Roman"/>
        </w:rPr>
        <w:t>11.9. Даний Договір припиняє свою дію:</w:t>
      </w:r>
    </w:p>
    <w:p>
      <w:pPr>
        <w:pStyle w:val="NoSpacing"/>
        <w:jc w:val="both"/>
        <w:rPr>
          <w:rFonts w:ascii="Times New Roman" w:hAnsi="Times New Roman"/>
        </w:rPr>
      </w:pPr>
      <w:r>
        <w:rPr>
          <w:rFonts w:ascii="Times New Roman" w:hAnsi="Times New Roman"/>
        </w:rPr>
        <w:t>11.9.1. у разі закінчення строку його дії;</w:t>
      </w:r>
    </w:p>
    <w:p>
      <w:pPr>
        <w:pStyle w:val="NoSpacing"/>
        <w:jc w:val="both"/>
        <w:rPr>
          <w:rFonts w:ascii="Times New Roman" w:hAnsi="Times New Roman"/>
        </w:rPr>
      </w:pPr>
      <w:r>
        <w:rPr>
          <w:rFonts w:ascii="Times New Roman" w:hAnsi="Times New Roman"/>
        </w:rPr>
        <w:t>11.9.2. у разі його розірвання за згодою Сторін;</w:t>
      </w:r>
    </w:p>
    <w:p>
      <w:pPr>
        <w:pStyle w:val="NoSpacing"/>
        <w:jc w:val="both"/>
        <w:rPr>
          <w:rFonts w:ascii="Times New Roman" w:hAnsi="Times New Roman"/>
        </w:rPr>
      </w:pPr>
      <w:r>
        <w:rPr>
          <w:rFonts w:ascii="Times New Roman" w:hAnsi="Times New Roman"/>
        </w:rPr>
        <w:t>11.9.3. за рішенням суду;</w:t>
      </w:r>
    </w:p>
    <w:p>
      <w:pPr>
        <w:pStyle w:val="NoSpacing"/>
        <w:jc w:val="both"/>
        <w:rPr>
          <w:rFonts w:ascii="Times New Roman" w:hAnsi="Times New Roman"/>
        </w:rPr>
      </w:pPr>
      <w:r>
        <w:rPr>
          <w:rFonts w:ascii="Times New Roman" w:hAnsi="Times New Roman"/>
        </w:rPr>
        <w:t>11.9.4. у разі відмови Покупця від цього Договору у односторонньому порядку відповідно до умов п.п.6.2.5 цього Договору;</w:t>
      </w:r>
    </w:p>
    <w:p>
      <w:pPr>
        <w:pStyle w:val="NoSpacing"/>
        <w:jc w:val="both"/>
        <w:rPr>
          <w:rFonts w:ascii="Times New Roman" w:hAnsi="Times New Roman"/>
        </w:rPr>
      </w:pPr>
      <w:r>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pPr>
        <w:pStyle w:val="NoSpacing"/>
        <w:jc w:val="both"/>
        <w:rPr>
          <w:rFonts w:ascii="Times New Roman" w:hAnsi="Times New Roman"/>
        </w:rPr>
      </w:pPr>
      <w:r>
        <w:rPr>
          <w:rFonts w:ascii="Times New Roman" w:hAnsi="Times New Roman"/>
        </w:rPr>
        <w:t xml:space="preserve">11.9.6.у інших випадках, передбачених чинним законодавством України. </w:t>
      </w:r>
    </w:p>
    <w:p>
      <w:pPr>
        <w:pStyle w:val="16"/>
        <w:jc w:val="both"/>
        <w:rPr>
          <w:sz w:val="22"/>
          <w:szCs w:val="22"/>
          <w:lang w:eastAsia="ru-RU"/>
        </w:rPr>
      </w:pPr>
      <w:r>
        <w:rPr>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16"/>
        <w:jc w:val="both"/>
        <w:rPr>
          <w:sz w:val="22"/>
          <w:szCs w:val="22"/>
        </w:rPr>
      </w:pPr>
      <w:r>
        <w:rPr>
          <w:sz w:val="22"/>
          <w:szCs w:val="22"/>
        </w:rPr>
        <w:t>11.10.1. зменшення обсягів закупівлі, зокрема з урахуванням фактичного обсягу видатків Споживача;</w:t>
      </w:r>
    </w:p>
    <w:p>
      <w:pPr>
        <w:pStyle w:val="16"/>
        <w:jc w:val="both"/>
        <w:rPr>
          <w:color w:val="000000"/>
          <w:sz w:val="22"/>
          <w:szCs w:val="22"/>
          <w:lang w:eastAsia="en-US"/>
        </w:rPr>
      </w:pPr>
      <w:r>
        <w:rPr>
          <w:sz w:val="22"/>
          <w:szCs w:val="22"/>
        </w:rPr>
        <w:t>11.10.2.</w:t>
      </w:r>
      <w:r>
        <w:rPr>
          <w:sz w:val="22"/>
          <w:szCs w:val="22"/>
          <w:shd w:fill="FFFFFF" w:val="clear"/>
        </w:rPr>
        <w:t xml:space="preserve"> </w:t>
      </w:r>
      <w:r>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6"/>
        <w:jc w:val="both"/>
        <w:rPr>
          <w:sz w:val="22"/>
          <w:szCs w:val="22"/>
        </w:rPr>
      </w:pPr>
      <w:r>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pPr>
        <w:pStyle w:val="16"/>
        <w:jc w:val="both"/>
        <w:rPr>
          <w:sz w:val="22"/>
          <w:szCs w:val="22"/>
        </w:rPr>
      </w:pPr>
      <w:r>
        <w:rPr>
          <w:sz w:val="22"/>
          <w:szCs w:val="22"/>
        </w:rPr>
        <w:t>11.10.4. продовження строку дії договору про закупівлю та/або строку виконання зобов’язань щодо передачі товару,</w:t>
      </w:r>
      <w:r>
        <w:rPr>
          <w:color w:val="000000"/>
          <w:sz w:val="28"/>
          <w:szCs w:val="28"/>
          <w:lang w:eastAsia="en-US"/>
        </w:rPr>
        <w:t xml:space="preserve"> </w:t>
      </w:r>
      <w:r>
        <w:rPr>
          <w:color w:val="000000"/>
          <w:sz w:val="22"/>
          <w:szCs w:val="22"/>
          <w:lang w:eastAsia="en-US"/>
        </w:rPr>
        <w:t>виконання робіт, надання послуг</w:t>
      </w:r>
      <w:r>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6"/>
        <w:jc w:val="both"/>
        <w:rPr>
          <w:sz w:val="22"/>
          <w:szCs w:val="22"/>
        </w:rPr>
      </w:pPr>
      <w:r>
        <w:rPr>
          <w:sz w:val="22"/>
          <w:szCs w:val="22"/>
        </w:rPr>
        <w:t>11.10.5.погодження зміни ціни в договорі про закупівлю в бік зменшення (без зміни кількості  та якості товарів;</w:t>
      </w:r>
    </w:p>
    <w:p>
      <w:pPr>
        <w:pStyle w:val="16"/>
        <w:jc w:val="both"/>
        <w:rPr>
          <w:sz w:val="22"/>
          <w:szCs w:val="22"/>
        </w:rPr>
      </w:pPr>
      <w:r>
        <w:rPr>
          <w:sz w:val="22"/>
          <w:szCs w:val="22"/>
        </w:rPr>
        <w:t xml:space="preserve">11.10.6. </w:t>
      </w:r>
      <w:r>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pPr>
        <w:pStyle w:val="16"/>
        <w:jc w:val="both"/>
        <w:rPr>
          <w:sz w:val="22"/>
          <w:szCs w:val="22"/>
        </w:rPr>
      </w:pPr>
      <w:r>
        <w:rPr>
          <w:sz w:val="22"/>
          <w:szCs w:val="22"/>
        </w:rPr>
        <w:t xml:space="preserve">11.10.7. </w:t>
      </w:r>
      <w:r>
        <w:rPr>
          <w:color w:val="000000"/>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6"/>
        <w:jc w:val="both"/>
        <w:rPr>
          <w:sz w:val="22"/>
          <w:szCs w:val="22"/>
        </w:rPr>
      </w:pPr>
      <w:r>
        <w:rPr>
          <w:sz w:val="22"/>
          <w:szCs w:val="22"/>
          <w:shd w:fill="FFFFFF" w:val="clear"/>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Spacing"/>
        <w:jc w:val="both"/>
        <w:rPr>
          <w:rFonts w:ascii="Times New Roman" w:hAnsi="Times New Roman"/>
        </w:rPr>
      </w:pPr>
      <w:r>
        <w:rPr>
          <w:rFonts w:ascii="Times New Roman" w:hAnsi="Times New Roman"/>
        </w:rPr>
        <w:t>11.12. Покупець  є платником ПДВ</w:t>
      </w:r>
      <w:r>
        <w:rPr>
          <w:rFonts w:ascii="Times New Roman" w:hAnsi="Times New Roman"/>
          <w:i/>
          <w:color w:val="000000"/>
        </w:rPr>
        <w:t>.</w:t>
      </w:r>
    </w:p>
    <w:p>
      <w:pPr>
        <w:pStyle w:val="NoSpacing"/>
        <w:jc w:val="both"/>
        <w:rPr>
          <w:rFonts w:ascii="Times New Roman" w:hAnsi="Times New Roman"/>
        </w:rPr>
      </w:pPr>
      <w:r>
        <w:rPr>
          <w:rFonts w:ascii="Times New Roman" w:hAnsi="Times New Roman"/>
        </w:rPr>
        <w:t xml:space="preserve">11.13.Постачальник є платником_________________________ </w:t>
      </w:r>
      <w:r>
        <w:rPr>
          <w:rFonts w:ascii="Times New Roman" w:hAnsi="Times New Roman"/>
          <w:i/>
        </w:rPr>
        <w:t>(</w:t>
      </w:r>
      <w:r>
        <w:rPr>
          <w:rFonts w:ascii="Times New Roman" w:hAnsi="Times New Roman"/>
          <w:i/>
          <w:color w:val="000000"/>
        </w:rPr>
        <w:t>заповнюються на етапі укладення договору).</w:t>
      </w:r>
    </w:p>
    <w:p>
      <w:pPr>
        <w:pStyle w:val="NoSpacing"/>
        <w:jc w:val="both"/>
        <w:rPr>
          <w:rFonts w:ascii="Times New Roman" w:hAnsi="Times New Roman"/>
        </w:rPr>
      </w:pPr>
      <w:r>
        <w:rPr>
          <w:rFonts w:ascii="Times New Roman" w:hAnsi="Times New Roman"/>
        </w:rPr>
        <w:t>11.14.Договір укладається і підписується у двох примірниках, що мають однакову юридичну силу, по одному примірнику для кожної Сторони.</w:t>
      </w:r>
    </w:p>
    <w:p>
      <w:pPr>
        <w:pStyle w:val="NoSpacing"/>
        <w:jc w:val="center"/>
        <w:rPr>
          <w:rFonts w:ascii="Times New Roman" w:hAnsi="Times New Roman"/>
          <w:b/>
          <w:b/>
        </w:rPr>
      </w:pPr>
      <w:r>
        <w:rPr>
          <w:rFonts w:ascii="Times New Roman" w:hAnsi="Times New Roman"/>
          <w:b/>
        </w:rPr>
        <w:t>XII. Додатки до договору</w:t>
      </w:r>
    </w:p>
    <w:p>
      <w:pPr>
        <w:pStyle w:val="NoSpacing"/>
        <w:jc w:val="both"/>
        <w:rPr>
          <w:rFonts w:ascii="Times New Roman" w:hAnsi="Times New Roman"/>
          <w:color w:val="000000"/>
          <w:lang w:val="x-none"/>
        </w:rPr>
      </w:pPr>
      <w:r>
        <w:rPr>
          <w:rFonts w:ascii="Times New Roman" w:hAnsi="Times New Roman"/>
        </w:rPr>
        <w:t>12.1.</w:t>
      </w:r>
      <w:r>
        <w:rPr>
          <w:rFonts w:ascii="Times New Roman" w:hAnsi="Times New Roman"/>
          <w:color w:val="000000"/>
        </w:rPr>
        <w:t xml:space="preserve">Невід’ємною частиною цього Договору є Специфікація (Додаток № 1 до цього Договору) -  </w:t>
      </w:r>
      <w:r>
        <w:rPr>
          <w:rFonts w:ascii="Times New Roman" w:hAnsi="Times New Roman"/>
          <w:i/>
          <w:color w:val="000000"/>
        </w:rPr>
        <w:t>(заповнюються на етапі укладення договору).</w:t>
      </w:r>
    </w:p>
    <w:p>
      <w:pPr>
        <w:pStyle w:val="NoSpacing"/>
        <w:jc w:val="center"/>
        <w:rPr>
          <w:rFonts w:ascii="Times New Roman" w:hAnsi="Times New Roman"/>
          <w:b/>
          <w:b/>
        </w:rPr>
      </w:pPr>
      <w:r>
        <w:rPr>
          <w:rFonts w:ascii="Times New Roman" w:hAnsi="Times New Roman"/>
          <w:b/>
        </w:rPr>
        <w:t>XIII. Місцезнаходження та банківські реквізити сторін</w:t>
      </w:r>
    </w:p>
    <w:tbl>
      <w:tblPr>
        <w:tblW w:w="94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7"/>
        <w:gridCol w:w="1993"/>
        <w:gridCol w:w="3545"/>
      </w:tblGrid>
      <w:tr>
        <w:trPr/>
        <w:tc>
          <w:tcPr>
            <w:tcW w:w="3927" w:type="dxa"/>
            <w:tcBorders/>
          </w:tcPr>
          <w:p>
            <w:pPr>
              <w:pStyle w:val="NoSpacing"/>
              <w:widowControl w:val="false"/>
              <w:jc w:val="center"/>
              <w:rPr>
                <w:rFonts w:ascii="Times New Roman" w:hAnsi="Times New Roman"/>
                <w:b/>
                <w:b/>
              </w:rPr>
            </w:pPr>
            <w:r>
              <w:rPr>
                <w:rFonts w:ascii="Times New Roman" w:hAnsi="Times New Roman"/>
                <w:b/>
              </w:rPr>
              <w:t>ПОКУПЕЦЬ:</w:t>
            </w:r>
          </w:p>
          <w:p>
            <w:pPr>
              <w:pStyle w:val="NoSpacing"/>
              <w:widowControl w:val="false"/>
              <w:jc w:val="center"/>
              <w:rPr>
                <w:rFonts w:ascii="Times New Roman" w:hAnsi="Times New Roman"/>
                <w:b/>
                <w:b/>
              </w:rPr>
            </w:pPr>
            <w:r>
              <w:rPr>
                <w:rFonts w:ascii="Times New Roman" w:hAnsi="Times New Roman"/>
                <w:b/>
              </w:rPr>
            </w:r>
          </w:p>
        </w:tc>
        <w:tc>
          <w:tcPr>
            <w:tcW w:w="1993" w:type="dxa"/>
            <w:tcBorders/>
          </w:tcPr>
          <w:p>
            <w:pPr>
              <w:pStyle w:val="NoSpacing"/>
              <w:widowControl w:val="false"/>
              <w:jc w:val="center"/>
              <w:rPr>
                <w:rFonts w:ascii="Times New Roman" w:hAnsi="Times New Roman"/>
                <w:b/>
                <w:b/>
              </w:rPr>
            </w:pPr>
            <w:r>
              <w:rPr>
                <w:rFonts w:ascii="Times New Roman" w:hAnsi="Times New Roman"/>
                <w:b/>
              </w:rPr>
            </w:r>
          </w:p>
        </w:tc>
        <w:tc>
          <w:tcPr>
            <w:tcW w:w="3545" w:type="dxa"/>
            <w:tcBorders/>
          </w:tcPr>
          <w:p>
            <w:pPr>
              <w:pStyle w:val="NoSpacing"/>
              <w:widowControl w:val="false"/>
              <w:jc w:val="center"/>
              <w:rPr>
                <w:rFonts w:ascii="Times New Roman" w:hAnsi="Times New Roman"/>
                <w:b/>
                <w:b/>
              </w:rPr>
            </w:pPr>
            <w:r>
              <w:rPr>
                <w:rFonts w:ascii="Times New Roman" w:hAnsi="Times New Roman"/>
                <w:b/>
              </w:rPr>
              <w:t>ПОСТАЧАЛЬНИК:</w:t>
            </w:r>
          </w:p>
          <w:p>
            <w:pPr>
              <w:pStyle w:val="NoSpacing"/>
              <w:widowControl w:val="false"/>
              <w:jc w:val="center"/>
              <w:rPr>
                <w:rFonts w:ascii="Times New Roman" w:hAnsi="Times New Roman"/>
                <w:b/>
                <w:b/>
              </w:rPr>
            </w:pPr>
            <w:r>
              <w:rPr>
                <w:rFonts w:ascii="Times New Roman" w:hAnsi="Times New Roman"/>
                <w:b/>
              </w:rPr>
            </w:r>
          </w:p>
          <w:p>
            <w:pPr>
              <w:pStyle w:val="NoSpacing"/>
              <w:widowControl w:val="false"/>
              <w:jc w:val="center"/>
              <w:rPr>
                <w:rFonts w:ascii="Times New Roman" w:hAnsi="Times New Roman"/>
                <w:b/>
                <w:b/>
              </w:rPr>
            </w:pPr>
            <w:r>
              <w:rPr>
                <w:rFonts w:ascii="Times New Roman" w:hAnsi="Times New Roman"/>
                <w:b/>
              </w:rPr>
            </w:r>
          </w:p>
        </w:tc>
      </w:tr>
    </w:tbl>
    <w:p>
      <w:pPr>
        <w:pStyle w:val="Normal"/>
        <w:tabs>
          <w:tab w:val="clear" w:pos="720"/>
          <w:tab w:val="left" w:pos="540" w:leader="none"/>
        </w:tabs>
        <w:spacing w:lineRule="auto" w:line="240" w:before="0" w:after="0"/>
        <w:ind w:right="-25" w:hanging="0"/>
        <w:rPr>
          <w:rFonts w:ascii="Times New Roman" w:hAnsi="Times New Roman" w:eastAsia="Times New Roman"/>
          <w:b/>
          <w:b/>
          <w:color w:val="000000"/>
          <w:sz w:val="24"/>
          <w:szCs w:val="24"/>
          <w:lang w:val="ru-RU" w:eastAsia="ru-RU"/>
        </w:rPr>
      </w:pPr>
      <w:r>
        <w:rPr>
          <w:rFonts w:eastAsia="Times New Roman"/>
          <w:b/>
          <w:color w:val="000000"/>
          <w:sz w:val="24"/>
          <w:szCs w:val="24"/>
          <w:lang w:val="ru-RU" w:eastAsia="ru-RU"/>
        </w:rPr>
      </w:r>
    </w:p>
    <w:p>
      <w:pPr>
        <w:pStyle w:val="Normal"/>
        <w:tabs>
          <w:tab w:val="clear" w:pos="720"/>
          <w:tab w:val="left" w:pos="540" w:leader="none"/>
        </w:tabs>
        <w:spacing w:lineRule="auto" w:line="240" w:before="0" w:after="0"/>
        <w:ind w:right="-25" w:hanging="0"/>
        <w:rPr>
          <w:rFonts w:ascii="Times New Roman" w:hAnsi="Times New Roman" w:eastAsia="Times New Roman"/>
          <w:b/>
          <w:b/>
          <w:color w:val="000000"/>
          <w:sz w:val="24"/>
          <w:szCs w:val="24"/>
          <w:lang w:val="ru-RU" w:eastAsia="ru-RU"/>
        </w:rPr>
      </w:pPr>
      <w:r>
        <w:rPr>
          <w:rFonts w:eastAsia="Times New Roman"/>
          <w:b/>
          <w:color w:val="000000"/>
          <w:sz w:val="24"/>
          <w:szCs w:val="24"/>
          <w:lang w:val="ru-RU" w:eastAsia="ru-RU"/>
        </w:rPr>
      </w:r>
    </w:p>
    <w:p>
      <w:pPr>
        <w:pStyle w:val="Normal"/>
        <w:tabs>
          <w:tab w:val="clear" w:pos="720"/>
          <w:tab w:val="left" w:pos="540" w:leader="none"/>
        </w:tabs>
        <w:spacing w:lineRule="auto" w:line="240" w:before="0" w:after="0"/>
        <w:ind w:right="-25" w:hanging="0"/>
        <w:rPr>
          <w:rFonts w:ascii="Times New Roman" w:hAnsi="Times New Roman" w:eastAsia="Times New Roman"/>
          <w:b/>
          <w:b/>
          <w:color w:val="000000"/>
          <w:sz w:val="24"/>
          <w:szCs w:val="24"/>
          <w:lang w:val="ru-RU" w:eastAsia="ru-RU"/>
        </w:rPr>
      </w:pPr>
      <w:r>
        <w:rPr>
          <w:rFonts w:eastAsia="Times New Roman"/>
          <w:b/>
          <w:color w:val="000000"/>
          <w:sz w:val="24"/>
          <w:szCs w:val="24"/>
          <w:lang w:val="ru-RU" w:eastAsia="ru-RU"/>
        </w:rPr>
      </w:r>
    </w:p>
    <w:p>
      <w:pPr>
        <w:pStyle w:val="Normal"/>
        <w:tabs>
          <w:tab w:val="clear" w:pos="720"/>
          <w:tab w:val="left" w:pos="540" w:leader="none"/>
        </w:tabs>
        <w:spacing w:lineRule="auto" w:line="240" w:before="0" w:after="0"/>
        <w:ind w:right="-25" w:hanging="0"/>
        <w:rPr>
          <w:rFonts w:ascii="Times New Roman" w:hAnsi="Times New Roman" w:eastAsia="Times New Roman"/>
          <w:b/>
          <w:b/>
          <w:color w:val="000000"/>
          <w:sz w:val="24"/>
          <w:szCs w:val="24"/>
          <w:lang w:val="ru-RU" w:eastAsia="ru-RU"/>
        </w:rPr>
      </w:pPr>
      <w:r>
        <w:rPr>
          <w:rFonts w:eastAsia="Times New Roman"/>
          <w:b/>
          <w:color w:val="000000"/>
          <w:sz w:val="24"/>
          <w:szCs w:val="24"/>
          <w:lang w:val="ru-RU" w:eastAsia="ru-RU"/>
        </w:rPr>
      </w:r>
    </w:p>
    <w:p>
      <w:pPr>
        <w:pStyle w:val="Normal"/>
        <w:tabs>
          <w:tab w:val="clear" w:pos="720"/>
          <w:tab w:val="left" w:pos="540" w:leader="none"/>
        </w:tabs>
        <w:spacing w:lineRule="auto" w:line="240" w:before="0" w:after="0"/>
        <w:ind w:right="-25" w:hanging="0"/>
        <w:rPr>
          <w:rFonts w:ascii="Times New Roman" w:hAnsi="Times New Roman" w:eastAsia="Times New Roman"/>
          <w:b/>
          <w:b/>
          <w:color w:val="000000"/>
          <w:sz w:val="24"/>
          <w:szCs w:val="24"/>
          <w:lang w:val="ru-RU" w:eastAsia="ru-RU"/>
        </w:rPr>
      </w:pPr>
      <w:r>
        <w:rPr>
          <w:rFonts w:eastAsia="Times New Roman"/>
          <w:b/>
          <w:color w:val="000000"/>
          <w:sz w:val="24"/>
          <w:szCs w:val="24"/>
          <w:lang w:val="ru-RU" w:eastAsia="ru-RU"/>
        </w:rPr>
      </w:r>
    </w:p>
    <w:p>
      <w:pPr>
        <w:pStyle w:val="Normal"/>
        <w:jc w:val="both"/>
        <w:rPr>
          <w:lang w:val="uk-UA"/>
        </w:rPr>
      </w:pPr>
      <w:r>
        <w:rPr>
          <w:lang w:val="uk-UA"/>
        </w:rPr>
      </w:r>
    </w:p>
    <w:p>
      <w:pPr>
        <w:pStyle w:val="Normal"/>
        <w:jc w:val="both"/>
        <w:rPr>
          <w:lang w:val="uk-UA"/>
        </w:rPr>
      </w:pPr>
      <w:r>
        <w:rPr>
          <w:lang w:val="uk-UA"/>
        </w:rPr>
      </w:r>
    </w:p>
    <w:p>
      <w:pPr>
        <w:pStyle w:val="Normal"/>
        <w:suppressAutoHyphens w:val="false"/>
        <w:jc w:val="both"/>
        <w:rPr>
          <w:lang w:val="uk-UA"/>
        </w:rPr>
      </w:pPr>
      <w:r>
        <w:rPr>
          <w:lang w:val="uk-UA"/>
        </w:rPr>
      </w:r>
      <w:r>
        <w:br w:type="page"/>
      </w:r>
    </w:p>
    <w:p>
      <w:pPr>
        <w:pStyle w:val="Normal"/>
        <w:jc w:val="both"/>
        <w:rPr>
          <w:lang w:val="uk-UA"/>
        </w:rPr>
      </w:pPr>
      <w:r>
        <w:rPr>
          <w:lang w:val="uk-UA"/>
        </w:rPr>
      </w:r>
    </w:p>
    <w:p>
      <w:pPr>
        <w:pStyle w:val="Normal"/>
        <w:jc w:val="both"/>
        <w:rPr>
          <w:lang w:val="uk-UA"/>
        </w:rPr>
      </w:pPr>
      <w:r>
        <w:rPr>
          <w:lang w:val="uk-UA"/>
        </w:rPr>
        <w:t xml:space="preserve">                   </w:t>
      </w:r>
    </w:p>
    <w:p>
      <w:pPr>
        <w:pStyle w:val="Normal"/>
        <w:jc w:val="both"/>
        <w:rPr/>
      </w:pPr>
      <w:r>
        <w:rPr>
          <w:b/>
          <w:lang w:val="uk-UA"/>
        </w:rPr>
        <w:t xml:space="preserve">                                                                                                                                  </w:t>
      </w:r>
      <w:r>
        <w:rPr>
          <w:b/>
          <w:sz w:val="24"/>
          <w:szCs w:val="24"/>
          <w:lang w:val="uk-UA"/>
        </w:rPr>
        <w:t>Додаток № 1</w:t>
      </w:r>
    </w:p>
    <w:p>
      <w:pPr>
        <w:pStyle w:val="Normal"/>
        <w:jc w:val="both"/>
        <w:rPr>
          <w:b/>
          <w:b/>
          <w:sz w:val="24"/>
          <w:szCs w:val="24"/>
          <w:lang w:val="uk-UA"/>
        </w:rPr>
      </w:pPr>
      <w:r>
        <w:rPr>
          <w:b/>
          <w:sz w:val="24"/>
          <w:szCs w:val="24"/>
          <w:lang w:val="uk-UA"/>
        </w:rPr>
        <w:t xml:space="preserve">                                                                                                             </w:t>
      </w:r>
      <w:r>
        <w:rPr>
          <w:b/>
          <w:sz w:val="24"/>
          <w:szCs w:val="24"/>
          <w:lang w:val="uk-UA"/>
        </w:rPr>
        <w:t xml:space="preserve">До договору про закупівлю                                </w:t>
      </w:r>
    </w:p>
    <w:p>
      <w:pPr>
        <w:pStyle w:val="Normal"/>
        <w:jc w:val="both"/>
        <w:rPr>
          <w:b/>
          <w:b/>
          <w:sz w:val="24"/>
          <w:szCs w:val="24"/>
          <w:lang w:val="uk-UA"/>
        </w:rPr>
      </w:pPr>
      <w:r>
        <w:rPr>
          <w:b/>
          <w:sz w:val="24"/>
          <w:szCs w:val="24"/>
          <w:lang w:val="uk-UA"/>
        </w:rPr>
        <w:t xml:space="preserve">                                                                                                           № </w:t>
      </w:r>
      <w:r>
        <w:rPr>
          <w:b/>
          <w:sz w:val="24"/>
          <w:szCs w:val="24"/>
          <w:lang w:val="uk-UA"/>
        </w:rPr>
        <w:t>____  від ________ 2024р.</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pPr>
      <w:r>
        <w:rPr>
          <w:b/>
          <w:lang w:val="uk-UA"/>
        </w:rPr>
        <w:t xml:space="preserve">                                                                           </w:t>
      </w:r>
      <w:r>
        <w:rPr>
          <w:b/>
          <w:sz w:val="28"/>
          <w:szCs w:val="28"/>
          <w:lang w:val="uk-UA"/>
        </w:rPr>
        <w:t>Специфікація</w:t>
      </w:r>
      <w:r>
        <w:rPr>
          <w:b/>
          <w:lang w:val="uk-UA"/>
        </w:rPr>
        <w:t xml:space="preserve"> </w:t>
      </w:r>
    </w:p>
    <w:p>
      <w:pPr>
        <w:pStyle w:val="Normal"/>
        <w:jc w:val="both"/>
        <w:rPr>
          <w:sz w:val="24"/>
          <w:szCs w:val="24"/>
          <w:lang w:val="uk-UA"/>
        </w:rPr>
      </w:pPr>
      <w:r>
        <w:rPr>
          <w:sz w:val="24"/>
          <w:szCs w:val="24"/>
          <w:lang w:val="uk-UA"/>
        </w:rPr>
        <w:t xml:space="preserve"> </w:t>
      </w:r>
    </w:p>
    <w:p>
      <w:pPr>
        <w:pStyle w:val="Normal"/>
        <w:jc w:val="both"/>
        <w:rPr>
          <w:sz w:val="24"/>
          <w:szCs w:val="24"/>
          <w:shd w:fill="F0F5F2" w:val="clear"/>
          <w:lang w:val="uk-UA"/>
        </w:rPr>
      </w:pPr>
      <w:r>
        <w:rPr>
          <w:sz w:val="24"/>
          <w:szCs w:val="24"/>
          <w:shd w:fill="F0F5F2" w:val="clear"/>
          <w:lang w:val="uk-UA"/>
        </w:rPr>
      </w:r>
    </w:p>
    <w:tbl>
      <w:tblPr>
        <w:tblW w:w="10245" w:type="dxa"/>
        <w:jc w:val="left"/>
        <w:tblInd w:w="-341" w:type="dxa"/>
        <w:tblLayout w:type="fixed"/>
        <w:tblCellMar>
          <w:top w:w="0" w:type="dxa"/>
          <w:left w:w="108" w:type="dxa"/>
          <w:bottom w:w="0" w:type="dxa"/>
          <w:right w:w="108" w:type="dxa"/>
        </w:tblCellMar>
      </w:tblPr>
      <w:tblGrid>
        <w:gridCol w:w="975"/>
        <w:gridCol w:w="4635"/>
        <w:gridCol w:w="1019"/>
        <w:gridCol w:w="960"/>
        <w:gridCol w:w="1486"/>
        <w:gridCol w:w="1169"/>
      </w:tblGrid>
      <w:tr>
        <w:trPr/>
        <w:tc>
          <w:tcPr>
            <w:tcW w:w="975" w:type="dxa"/>
            <w:tcBorders>
              <w:top w:val="single" w:sz="4" w:space="0" w:color="000000"/>
              <w:left w:val="single" w:sz="4" w:space="0" w:color="000000"/>
              <w:bottom w:val="single" w:sz="4" w:space="0" w:color="000000"/>
            </w:tcBorders>
          </w:tcPr>
          <w:p>
            <w:pPr>
              <w:pStyle w:val="Normal"/>
              <w:widowControl w:val="false"/>
              <w:jc w:val="center"/>
              <w:rPr>
                <w:sz w:val="24"/>
                <w:szCs w:val="24"/>
                <w:lang w:val="uk-UA"/>
              </w:rPr>
            </w:pPr>
            <w:r>
              <w:rPr>
                <w:sz w:val="24"/>
                <w:szCs w:val="24"/>
                <w:lang w:val="uk-UA"/>
              </w:rPr>
              <w:t xml:space="preserve">№ </w:t>
            </w:r>
            <w:r>
              <w:rPr>
                <w:sz w:val="24"/>
                <w:szCs w:val="24"/>
                <w:lang w:val="uk-UA"/>
              </w:rPr>
              <w:t>з/п</w:t>
            </w:r>
          </w:p>
        </w:tc>
        <w:tc>
          <w:tcPr>
            <w:tcW w:w="4635" w:type="dxa"/>
            <w:tcBorders>
              <w:top w:val="single" w:sz="4" w:space="0" w:color="000000"/>
              <w:left w:val="single" w:sz="4" w:space="0" w:color="000000"/>
              <w:bottom w:val="single" w:sz="4" w:space="0" w:color="000000"/>
            </w:tcBorders>
          </w:tcPr>
          <w:p>
            <w:pPr>
              <w:pStyle w:val="Normal"/>
              <w:widowControl w:val="false"/>
              <w:jc w:val="center"/>
              <w:rPr>
                <w:sz w:val="24"/>
                <w:szCs w:val="24"/>
                <w:lang w:val="uk-UA"/>
              </w:rPr>
            </w:pPr>
            <w:r>
              <w:rPr>
                <w:sz w:val="24"/>
                <w:szCs w:val="24"/>
                <w:lang w:val="uk-UA"/>
              </w:rPr>
              <w:t>Найменування товару/код НК 024:2023</w:t>
            </w:r>
          </w:p>
        </w:tc>
        <w:tc>
          <w:tcPr>
            <w:tcW w:w="1019" w:type="dxa"/>
            <w:tcBorders>
              <w:top w:val="single" w:sz="4" w:space="0" w:color="000000"/>
              <w:left w:val="single" w:sz="4" w:space="0" w:color="000000"/>
              <w:bottom w:val="single" w:sz="4" w:space="0" w:color="000000"/>
            </w:tcBorders>
          </w:tcPr>
          <w:p>
            <w:pPr>
              <w:pStyle w:val="Normal"/>
              <w:widowControl w:val="false"/>
              <w:jc w:val="center"/>
              <w:rPr>
                <w:sz w:val="24"/>
                <w:szCs w:val="24"/>
                <w:lang w:val="uk-UA"/>
              </w:rPr>
            </w:pPr>
            <w:r>
              <w:rPr>
                <w:sz w:val="24"/>
                <w:szCs w:val="24"/>
                <w:lang w:val="uk-UA"/>
              </w:rPr>
              <w:t>Од.виміру</w:t>
            </w:r>
          </w:p>
        </w:tc>
        <w:tc>
          <w:tcPr>
            <w:tcW w:w="960" w:type="dxa"/>
            <w:tcBorders>
              <w:top w:val="single" w:sz="4" w:space="0" w:color="000000"/>
              <w:left w:val="single" w:sz="4" w:space="0" w:color="000000"/>
              <w:bottom w:val="single" w:sz="4" w:space="0" w:color="000000"/>
            </w:tcBorders>
          </w:tcPr>
          <w:p>
            <w:pPr>
              <w:pStyle w:val="Normal"/>
              <w:widowControl w:val="false"/>
              <w:jc w:val="center"/>
              <w:rPr>
                <w:sz w:val="24"/>
                <w:szCs w:val="24"/>
                <w:lang w:val="uk-UA"/>
              </w:rPr>
            </w:pPr>
            <w:r>
              <w:rPr>
                <w:sz w:val="24"/>
                <w:szCs w:val="24"/>
                <w:lang w:val="uk-UA"/>
              </w:rPr>
              <w:t>Кількість</w:t>
            </w:r>
          </w:p>
        </w:tc>
        <w:tc>
          <w:tcPr>
            <w:tcW w:w="1486" w:type="dxa"/>
            <w:tcBorders>
              <w:top w:val="single" w:sz="4" w:space="0" w:color="000000"/>
              <w:left w:val="single" w:sz="4" w:space="0" w:color="000000"/>
              <w:bottom w:val="single" w:sz="4" w:space="0" w:color="000000"/>
            </w:tcBorders>
          </w:tcPr>
          <w:p>
            <w:pPr>
              <w:pStyle w:val="Normal"/>
              <w:widowControl w:val="false"/>
              <w:jc w:val="center"/>
              <w:rPr>
                <w:sz w:val="24"/>
                <w:szCs w:val="24"/>
                <w:lang w:val="uk-UA"/>
              </w:rPr>
            </w:pPr>
            <w:r>
              <w:rPr>
                <w:sz w:val="24"/>
                <w:szCs w:val="24"/>
                <w:lang w:val="uk-UA"/>
              </w:rPr>
              <w:t>Ціна з ПДВ,грн.</w:t>
            </w:r>
          </w:p>
          <w:p>
            <w:pPr>
              <w:pStyle w:val="Normal"/>
              <w:widowControl w:val="false"/>
              <w:jc w:val="center"/>
              <w:rPr>
                <w:sz w:val="24"/>
                <w:szCs w:val="24"/>
                <w:lang w:val="uk-UA"/>
              </w:rPr>
            </w:pPr>
            <w:r>
              <w:rPr>
                <w:sz w:val="24"/>
                <w:szCs w:val="24"/>
                <w:lang w:val="uk-UA"/>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uk-UA"/>
              </w:rPr>
            </w:pPr>
            <w:r>
              <w:rPr>
                <w:sz w:val="24"/>
                <w:szCs w:val="24"/>
                <w:lang w:val="uk-UA"/>
              </w:rPr>
              <w:t>Сума з ПДВ,грн.</w:t>
            </w:r>
          </w:p>
          <w:p>
            <w:pPr>
              <w:pStyle w:val="Normal"/>
              <w:widowControl w:val="false"/>
              <w:jc w:val="center"/>
              <w:rPr>
                <w:lang w:val="uk-UA"/>
              </w:rPr>
            </w:pPr>
            <w:r>
              <w:rPr>
                <w:lang w:val="uk-UA"/>
              </w:rPr>
            </w:r>
          </w:p>
        </w:tc>
      </w:tr>
      <w:tr>
        <w:trPr/>
        <w:tc>
          <w:tcPr>
            <w:tcW w:w="975" w:type="dxa"/>
            <w:tcBorders>
              <w:top w:val="single" w:sz="4" w:space="0" w:color="000000"/>
              <w:left w:val="single" w:sz="4" w:space="0" w:color="000000"/>
              <w:bottom w:val="single" w:sz="4" w:space="0" w:color="000000"/>
            </w:tcBorders>
            <w:vAlign w:val="center"/>
          </w:tcPr>
          <w:p>
            <w:pPr>
              <w:pStyle w:val="Normal"/>
              <w:widowControl w:val="false"/>
              <w:jc w:val="both"/>
              <w:rPr>
                <w:sz w:val="24"/>
                <w:szCs w:val="24"/>
                <w:lang w:val="uk-UA"/>
              </w:rPr>
            </w:pPr>
            <w:r>
              <w:rPr>
                <w:sz w:val="24"/>
                <w:szCs w:val="24"/>
                <w:lang w:val="uk-UA"/>
              </w:rPr>
              <w:t>1</w:t>
            </w:r>
          </w:p>
        </w:tc>
        <w:tc>
          <w:tcPr>
            <w:tcW w:w="4635" w:type="dxa"/>
            <w:tcBorders>
              <w:top w:val="single" w:sz="4" w:space="0" w:color="000000"/>
              <w:left w:val="single" w:sz="4" w:space="0" w:color="000000"/>
              <w:bottom w:val="single" w:sz="4" w:space="0" w:color="000000"/>
            </w:tcBorders>
          </w:tcPr>
          <w:p>
            <w:pPr>
              <w:pStyle w:val="15"/>
              <w:widowControl w:val="false"/>
              <w:jc w:val="both"/>
              <w:rPr>
                <w:rFonts w:ascii="Times New Roman" w:hAnsi="Times New Roman" w:cs="Times New Roman"/>
                <w:color w:val="auto"/>
                <w:sz w:val="24"/>
                <w:szCs w:val="24"/>
                <w:lang w:val="uk-UA" w:eastAsia="en-US"/>
              </w:rPr>
            </w:pPr>
            <w:r>
              <w:rPr>
                <w:rFonts w:cs="Times New Roman" w:ascii="Times New Roman" w:hAnsi="Times New Roman"/>
                <w:color w:val="auto"/>
                <w:sz w:val="24"/>
                <w:szCs w:val="24"/>
                <w:lang w:val="uk-UA" w:eastAsia="en-US"/>
              </w:rPr>
            </w:r>
          </w:p>
        </w:tc>
        <w:tc>
          <w:tcPr>
            <w:tcW w:w="1019"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r>
          </w:p>
        </w:tc>
        <w:tc>
          <w:tcPr>
            <w:tcW w:w="960"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r>
          </w:p>
        </w:tc>
        <w:tc>
          <w:tcPr>
            <w:tcW w:w="1486"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val="uk-UA"/>
              </w:rPr>
            </w:pPr>
            <w:r>
              <w:rPr>
                <w:sz w:val="24"/>
                <w:szCs w:val="24"/>
                <w:lang w:val="uk-UA"/>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val="uk-UA"/>
              </w:rPr>
            </w:pPr>
            <w:r>
              <w:rPr>
                <w:sz w:val="24"/>
                <w:szCs w:val="24"/>
                <w:lang w:val="uk-UA"/>
              </w:rPr>
            </w:r>
          </w:p>
          <w:p>
            <w:pPr>
              <w:pStyle w:val="Normal"/>
              <w:widowControl w:val="false"/>
              <w:snapToGrid w:val="false"/>
              <w:jc w:val="both"/>
              <w:rPr>
                <w:sz w:val="24"/>
                <w:szCs w:val="24"/>
                <w:lang w:val="uk-UA"/>
              </w:rPr>
            </w:pPr>
            <w:r>
              <w:rPr>
                <w:sz w:val="24"/>
                <w:szCs w:val="24"/>
                <w:lang w:val="uk-UA"/>
              </w:rPr>
            </w:r>
          </w:p>
        </w:tc>
      </w:tr>
      <w:tr>
        <w:trPr/>
        <w:tc>
          <w:tcPr>
            <w:tcW w:w="975"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t>2</w:t>
            </w:r>
          </w:p>
        </w:tc>
        <w:tc>
          <w:tcPr>
            <w:tcW w:w="8100" w:type="dxa"/>
            <w:gridSpan w:val="4"/>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val="uk-UA"/>
              </w:rPr>
            </w:pPr>
            <w:r>
              <w:rPr>
                <w:b/>
                <w:sz w:val="24"/>
                <w:szCs w:val="24"/>
                <w:lang w:val="uk-UA"/>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val="uk-UA"/>
              </w:rPr>
            </w:pPr>
            <w:r>
              <w:rPr>
                <w:sz w:val="24"/>
                <w:szCs w:val="24"/>
                <w:lang w:val="uk-UA"/>
              </w:rPr>
            </w:r>
          </w:p>
        </w:tc>
      </w:tr>
      <w:tr>
        <w:trPr/>
        <w:tc>
          <w:tcPr>
            <w:tcW w:w="975" w:type="dxa"/>
            <w:tcBorders>
              <w:left w:val="single" w:sz="4" w:space="0" w:color="000000"/>
              <w:bottom w:val="single" w:sz="4" w:space="0" w:color="000000"/>
            </w:tcBorders>
          </w:tcPr>
          <w:p>
            <w:pPr>
              <w:pStyle w:val="Normal"/>
              <w:widowControl w:val="false"/>
              <w:jc w:val="both"/>
              <w:rPr>
                <w:sz w:val="24"/>
                <w:szCs w:val="24"/>
                <w:lang w:val="uk-UA"/>
              </w:rPr>
            </w:pPr>
            <w:r>
              <w:rPr>
                <w:sz w:val="24"/>
                <w:szCs w:val="24"/>
                <w:lang w:val="uk-UA"/>
              </w:rPr>
            </w:r>
          </w:p>
        </w:tc>
        <w:tc>
          <w:tcPr>
            <w:tcW w:w="8100" w:type="dxa"/>
            <w:gridSpan w:val="4"/>
            <w:tcBorders>
              <w:left w:val="single" w:sz="4" w:space="0" w:color="000000"/>
              <w:bottom w:val="single" w:sz="4" w:space="0" w:color="000000"/>
            </w:tcBorders>
          </w:tcPr>
          <w:p>
            <w:pPr>
              <w:pStyle w:val="Normal"/>
              <w:widowControl w:val="false"/>
              <w:snapToGrid w:val="false"/>
              <w:jc w:val="both"/>
              <w:rPr>
                <w:b/>
                <w:b/>
                <w:sz w:val="24"/>
                <w:szCs w:val="24"/>
                <w:lang w:val="uk-UA"/>
              </w:rPr>
            </w:pPr>
            <w:r>
              <w:rPr>
                <w:b/>
                <w:sz w:val="24"/>
                <w:szCs w:val="24"/>
                <w:lang w:val="uk-UA"/>
              </w:rPr>
              <w:t>Разом з ПДВ</w:t>
            </w:r>
          </w:p>
        </w:tc>
        <w:tc>
          <w:tcPr>
            <w:tcW w:w="1169" w:type="dxa"/>
            <w:tcBorders>
              <w:left w:val="single" w:sz="4" w:space="0" w:color="000000"/>
              <w:bottom w:val="single" w:sz="4" w:space="0" w:color="000000"/>
              <w:right w:val="single" w:sz="4" w:space="0" w:color="000000"/>
            </w:tcBorders>
          </w:tcPr>
          <w:p>
            <w:pPr>
              <w:pStyle w:val="Normal"/>
              <w:widowControl w:val="false"/>
              <w:snapToGrid w:val="false"/>
              <w:jc w:val="both"/>
              <w:rPr>
                <w:sz w:val="24"/>
                <w:szCs w:val="24"/>
                <w:lang w:val="uk-UA"/>
              </w:rPr>
            </w:pPr>
            <w:r>
              <w:rPr>
                <w:sz w:val="24"/>
                <w:szCs w:val="24"/>
                <w:lang w:val="uk-UA"/>
              </w:rPr>
              <w:t xml:space="preserve">  </w:t>
            </w:r>
          </w:p>
        </w:tc>
      </w:tr>
    </w:tbl>
    <w:p>
      <w:pPr>
        <w:pStyle w:val="Normal"/>
        <w:jc w:val="both"/>
        <w:rPr>
          <w:lang w:val="uk-UA"/>
        </w:rPr>
      </w:pPr>
      <w:r>
        <w:rPr>
          <w:lang w:val="uk-UA"/>
        </w:rPr>
      </w:r>
    </w:p>
    <w:p>
      <w:pPr>
        <w:pStyle w:val="Normal"/>
        <w:jc w:val="both"/>
        <w:rPr>
          <w:lang w:val="uk-UA"/>
        </w:rPr>
      </w:pPr>
      <w:r>
        <w:rPr>
          <w:lang w:val="uk-UA"/>
        </w:rPr>
      </w:r>
    </w:p>
    <w:p>
      <w:pPr>
        <w:pStyle w:val="Normal"/>
        <w:jc w:val="both"/>
        <w:rPr/>
      </w:pPr>
      <w:r>
        <w:rPr>
          <w:sz w:val="24"/>
          <w:szCs w:val="24"/>
          <w:lang w:val="uk-UA"/>
        </w:rPr>
        <w:t>Сума прописом :</w:t>
      </w:r>
      <w:r>
        <w:rPr>
          <w:lang w:val="uk-UA"/>
        </w:rPr>
        <w:t xml:space="preserve"> </w:t>
      </w:r>
      <w:r>
        <w:rPr>
          <w:sz w:val="24"/>
          <w:szCs w:val="24"/>
          <w:lang w:val="uk-UA"/>
        </w:rPr>
        <w:t>___________  (__________________ гривень. 00 коп.) без ПДВ.</w:t>
      </w:r>
    </w:p>
    <w:p>
      <w:pPr>
        <w:pStyle w:val="Normal"/>
        <w:jc w:val="both"/>
        <w:rPr>
          <w:sz w:val="24"/>
          <w:szCs w:val="24"/>
          <w:lang w:val="uk-UA"/>
        </w:rPr>
      </w:pPr>
      <w:r>
        <w:rPr>
          <w:sz w:val="24"/>
          <w:szCs w:val="24"/>
          <w:lang w:val="uk-UA"/>
        </w:rPr>
      </w:r>
    </w:p>
    <w:p>
      <w:pPr>
        <w:pStyle w:val="Normal"/>
        <w:jc w:val="both"/>
        <w:rPr>
          <w:sz w:val="24"/>
          <w:szCs w:val="24"/>
          <w:lang w:val="uk-UA"/>
        </w:rPr>
      </w:pPr>
      <w:r>
        <w:rPr>
          <w:sz w:val="24"/>
          <w:szCs w:val="24"/>
          <w:lang w:val="uk-UA"/>
        </w:rPr>
      </w:r>
    </w:p>
    <w:p>
      <w:pPr>
        <w:pStyle w:val="Normal"/>
        <w:jc w:val="both"/>
        <w:rPr>
          <w:sz w:val="24"/>
          <w:szCs w:val="24"/>
          <w:lang w:val="uk-UA"/>
        </w:rPr>
      </w:pPr>
      <w:r>
        <w:rPr>
          <w:sz w:val="24"/>
          <w:szCs w:val="24"/>
          <w:lang w:val="uk-UA"/>
        </w:rPr>
      </w:r>
    </w:p>
    <w:tbl>
      <w:tblPr>
        <w:tblW w:w="10195" w:type="dxa"/>
        <w:jc w:val="left"/>
        <w:tblInd w:w="184" w:type="dxa"/>
        <w:tblLayout w:type="fixed"/>
        <w:tblCellMar>
          <w:top w:w="0" w:type="dxa"/>
          <w:left w:w="108" w:type="dxa"/>
          <w:bottom w:w="0" w:type="dxa"/>
          <w:right w:w="108" w:type="dxa"/>
        </w:tblCellMar>
      </w:tblPr>
      <w:tblGrid>
        <w:gridCol w:w="4853"/>
        <w:gridCol w:w="5341"/>
      </w:tblGrid>
      <w:tr>
        <w:trPr>
          <w:trHeight w:val="359" w:hRule="atLeast"/>
        </w:trPr>
        <w:tc>
          <w:tcPr>
            <w:tcW w:w="4853" w:type="dxa"/>
            <w:tcBorders/>
            <w:shd w:fill="FFFFFF" w:val="clear"/>
            <w:vAlign w:val="center"/>
          </w:tcPr>
          <w:p>
            <w:pPr>
              <w:pStyle w:val="Normal"/>
              <w:widowControl w:val="false"/>
              <w:shd w:val="clear" w:fill="FFFFFF"/>
              <w:tabs>
                <w:tab w:val="clear" w:pos="720"/>
                <w:tab w:val="left" w:pos="1296" w:leader="none"/>
              </w:tabs>
              <w:ind w:left="0" w:right="-92" w:hanging="0"/>
              <w:jc w:val="both"/>
              <w:rPr>
                <w:b/>
                <w:b/>
                <w:bCs/>
                <w:color w:val="000000"/>
                <w:sz w:val="24"/>
                <w:szCs w:val="24"/>
                <w:lang w:val="uk-UA" w:eastAsia="ru-RU"/>
              </w:rPr>
            </w:pPr>
            <w:r>
              <w:rPr>
                <w:b/>
                <w:bCs/>
                <w:color w:val="000000"/>
                <w:sz w:val="24"/>
                <w:szCs w:val="24"/>
                <w:lang w:val="uk-UA" w:eastAsia="ru-RU"/>
              </w:rPr>
              <w:t xml:space="preserve">           </w:t>
            </w:r>
            <w:r>
              <w:rPr>
                <w:b/>
                <w:bCs/>
                <w:color w:val="000000"/>
                <w:sz w:val="24"/>
                <w:szCs w:val="24"/>
                <w:lang w:val="uk-UA" w:eastAsia="ru-RU"/>
              </w:rPr>
              <w:t xml:space="preserve">Постачальник:  </w:t>
            </w:r>
          </w:p>
        </w:tc>
        <w:tc>
          <w:tcPr>
            <w:tcW w:w="5341" w:type="dxa"/>
            <w:tcBorders/>
            <w:shd w:fill="FFFFFF" w:val="clear"/>
            <w:vAlign w:val="center"/>
          </w:tcPr>
          <w:p>
            <w:pPr>
              <w:pStyle w:val="Normal"/>
              <w:widowControl w:val="false"/>
              <w:shd w:val="clear" w:fill="FFFFFF"/>
              <w:tabs>
                <w:tab w:val="clear" w:pos="720"/>
                <w:tab w:val="left" w:pos="1296" w:leader="none"/>
              </w:tabs>
              <w:ind w:left="0" w:right="-123" w:hanging="0"/>
              <w:jc w:val="both"/>
              <w:rPr>
                <w:b/>
                <w:b/>
                <w:bCs/>
                <w:color w:val="000000"/>
                <w:sz w:val="24"/>
                <w:szCs w:val="24"/>
                <w:lang w:val="uk-UA" w:eastAsia="ru-RU"/>
              </w:rPr>
            </w:pPr>
            <w:r>
              <w:rPr>
                <w:b/>
                <w:bCs/>
                <w:color w:val="000000"/>
                <w:sz w:val="24"/>
                <w:szCs w:val="24"/>
                <w:lang w:val="uk-UA" w:eastAsia="ru-RU"/>
              </w:rPr>
              <w:t xml:space="preserve">               </w:t>
            </w:r>
            <w:r>
              <w:rPr>
                <w:b/>
                <w:bCs/>
                <w:color w:val="000000"/>
                <w:sz w:val="24"/>
                <w:szCs w:val="24"/>
                <w:lang w:val="uk-UA" w:eastAsia="ru-RU"/>
              </w:rPr>
              <w:t>Покупець:</w:t>
            </w:r>
          </w:p>
        </w:tc>
      </w:tr>
      <w:tr>
        <w:trPr>
          <w:trHeight w:val="1139" w:hRule="atLeast"/>
        </w:trPr>
        <w:tc>
          <w:tcPr>
            <w:tcW w:w="4853" w:type="dxa"/>
            <w:tcBorders/>
            <w:shd w:fill="FFFFFF" w:val="clear"/>
          </w:tcPr>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t xml:space="preserve">___________________ </w:t>
            </w:r>
          </w:p>
          <w:p>
            <w:pPr>
              <w:pStyle w:val="Normal"/>
              <w:widowControl w:val="false"/>
              <w:shd w:val="clear" w:fill="FFFFFF"/>
              <w:jc w:val="both"/>
              <w:rPr>
                <w:color w:val="000000"/>
                <w:sz w:val="24"/>
                <w:szCs w:val="24"/>
                <w:lang w:val="uk-UA" w:eastAsia="ru-RU"/>
              </w:rPr>
            </w:pPr>
            <w:r>
              <w:rPr>
                <w:color w:val="000000"/>
                <w:sz w:val="24"/>
                <w:szCs w:val="24"/>
                <w:lang w:val="uk-UA" w:eastAsia="ru-RU"/>
              </w:rPr>
              <w:t xml:space="preserve">м.п. </w:t>
            </w:r>
          </w:p>
        </w:tc>
        <w:tc>
          <w:tcPr>
            <w:tcW w:w="5341" w:type="dxa"/>
            <w:tcBorders/>
            <w:shd w:fill="FFFFFF" w:val="clear"/>
          </w:tcPr>
          <w:p>
            <w:pPr>
              <w:pStyle w:val="Normal"/>
              <w:widowControl w:val="false"/>
              <w:shd w:val="clear" w:fill="FFFFFF"/>
              <w:jc w:val="both"/>
              <w:rPr>
                <w:lang w:val="uk-UA"/>
              </w:rPr>
            </w:pPr>
            <w:r>
              <w:rPr>
                <w:lang w:val="uk-UA"/>
              </w:rPr>
            </w:r>
          </w:p>
          <w:p>
            <w:pPr>
              <w:pStyle w:val="Normal"/>
              <w:widowControl w:val="false"/>
              <w:shd w:val="clear" w:fill="FFFFFF"/>
              <w:jc w:val="both"/>
              <w:rPr>
                <w:lang w:val="uk-UA"/>
              </w:rPr>
            </w:pPr>
            <w:r>
              <w:rPr>
                <w:lang w:val="uk-UA"/>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t xml:space="preserve">_____________________  </w:t>
            </w:r>
          </w:p>
          <w:p>
            <w:pPr>
              <w:pStyle w:val="Normal"/>
              <w:widowControl w:val="false"/>
              <w:shd w:val="clear" w:fill="FFFFFF"/>
              <w:ind w:left="164" w:right="0" w:hanging="0"/>
              <w:jc w:val="both"/>
              <w:rPr>
                <w:color w:val="000000"/>
                <w:sz w:val="24"/>
                <w:szCs w:val="24"/>
                <w:lang w:val="uk-UA" w:eastAsia="ru-RU"/>
              </w:rPr>
            </w:pPr>
            <w:r>
              <w:rPr>
                <w:color w:val="000000"/>
                <w:sz w:val="24"/>
                <w:szCs w:val="24"/>
                <w:lang w:val="uk-UA" w:eastAsia="ru-RU"/>
              </w:rPr>
              <w:t>м.п.</w:t>
            </w:r>
          </w:p>
        </w:tc>
      </w:tr>
    </w:tbl>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HTMLPreformatted"/>
        <w:jc w:val="both"/>
        <w:rPr>
          <w:sz w:val="24"/>
          <w:szCs w:val="24"/>
        </w:rPr>
      </w:pPr>
      <w:r>
        <w:rPr>
          <w:sz w:val="24"/>
          <w:szCs w:val="24"/>
        </w:rPr>
        <w:t xml:space="preserve">      </w:t>
      </w:r>
    </w:p>
    <w:p>
      <w:pPr>
        <w:pStyle w:val="HTMLPreformatted"/>
        <w:jc w:val="both"/>
        <w:rPr>
          <w:sz w:val="24"/>
          <w:szCs w:val="24"/>
        </w:rPr>
      </w:pPr>
      <w:r>
        <w:rPr>
          <w:sz w:val="24"/>
          <w:szCs w:val="24"/>
        </w:rPr>
        <w:t xml:space="preserve">                                                        </w:t>
      </w:r>
    </w:p>
    <w:p>
      <w:pPr>
        <w:pStyle w:val="HTMLPreformatted"/>
        <w:ind w:left="0" w:right="0" w:firstLine="6237"/>
        <w:jc w:val="both"/>
        <w:rPr>
          <w:sz w:val="24"/>
          <w:szCs w:val="24"/>
        </w:rPr>
      </w:pPr>
      <w:r>
        <w:rPr>
          <w:sz w:val="24"/>
          <w:szCs w:val="24"/>
        </w:rPr>
      </w:r>
    </w:p>
    <w:p>
      <w:pPr>
        <w:pStyle w:val="HTMLPreformatted"/>
        <w:ind w:left="0" w:right="0" w:firstLine="6237"/>
        <w:jc w:val="both"/>
        <w:rPr>
          <w:sz w:val="24"/>
          <w:szCs w:val="24"/>
        </w:rPr>
      </w:pPr>
      <w:r>
        <w:rPr>
          <w:sz w:val="24"/>
          <w:szCs w:val="24"/>
        </w:rPr>
      </w:r>
    </w:p>
    <w:p>
      <w:pPr>
        <w:pStyle w:val="HTMLPreformatted"/>
        <w:ind w:left="0" w:right="0" w:firstLine="6237"/>
        <w:jc w:val="both"/>
        <w:rPr>
          <w:sz w:val="24"/>
          <w:szCs w:val="24"/>
        </w:rPr>
      </w:pPr>
      <w:r>
        <w:rPr>
          <w:sz w:val="24"/>
          <w:szCs w:val="24"/>
        </w:rPr>
      </w:r>
    </w:p>
    <w:p>
      <w:pPr>
        <w:pStyle w:val="HTMLPreformatted"/>
        <w:ind w:left="0" w:right="0" w:firstLine="6237"/>
        <w:jc w:val="both"/>
        <w:rPr>
          <w:sz w:val="24"/>
          <w:szCs w:val="24"/>
        </w:rPr>
      </w:pPr>
      <w:r>
        <w:rPr>
          <w:sz w:val="24"/>
          <w:szCs w:val="24"/>
        </w:rPr>
      </w:r>
    </w:p>
    <w:p>
      <w:pPr>
        <w:pStyle w:val="Normal"/>
        <w:widowControl w:val="false"/>
        <w:jc w:val="both"/>
        <w:rPr>
          <w:b/>
          <w:b/>
          <w:bCs/>
          <w:spacing w:val="1"/>
          <w:lang w:val="uk-UA" w:eastAsia="ru-RU"/>
        </w:rPr>
      </w:pPr>
      <w:r>
        <w:rPr>
          <w:b/>
          <w:bCs/>
          <w:spacing w:val="1"/>
          <w:lang w:val="uk-UA" w:eastAsia="ru-RU"/>
        </w:rPr>
      </w:r>
    </w:p>
    <w:p>
      <w:pPr>
        <w:pStyle w:val="Normal"/>
        <w:widowControl w:val="false"/>
        <w:jc w:val="both"/>
        <w:rPr>
          <w:b/>
          <w:b/>
          <w:bCs/>
          <w:spacing w:val="1"/>
          <w:lang w:val="uk-UA" w:eastAsia="ru-RU"/>
        </w:rPr>
      </w:pPr>
      <w:r>
        <w:rPr>
          <w:b/>
          <w:bCs/>
          <w:spacing w:val="1"/>
          <w:lang w:val="uk-UA" w:eastAsia="ru-RU"/>
        </w:rPr>
        <w:t xml:space="preserve"> </w:t>
      </w:r>
    </w:p>
    <w:p>
      <w:pPr>
        <w:pStyle w:val="Normal"/>
        <w:keepNext w:val="true"/>
        <w:widowControl w:val="false"/>
        <w:numPr>
          <w:ilvl w:val="0"/>
          <w:numId w:val="0"/>
        </w:numPr>
        <w:shd w:val="clear" w:fill="FFFFFF"/>
        <w:ind w:left="0" w:right="0" w:firstLine="567"/>
        <w:jc w:val="both"/>
        <w:outlineLvl w:val="0"/>
        <w:rPr>
          <w:b/>
          <w:b/>
          <w:bCs/>
          <w:sz w:val="24"/>
          <w:szCs w:val="24"/>
          <w:lang w:val="uk-UA" w:eastAsia="ru-RU"/>
        </w:rPr>
      </w:pPr>
      <w:r>
        <w:rPr>
          <w:b/>
          <w:bCs/>
          <w:sz w:val="24"/>
          <w:szCs w:val="24"/>
          <w:lang w:val="uk-UA" w:eastAsia="ru-RU"/>
        </w:rPr>
      </w:r>
    </w:p>
    <w:p>
      <w:pPr>
        <w:pStyle w:val="HTMLPreformatted"/>
        <w:ind w:left="0" w:right="0" w:firstLine="6237"/>
        <w:jc w:val="both"/>
        <w:rPr/>
      </w:pPr>
      <w:r>
        <w:rPr/>
      </w:r>
    </w:p>
    <w:sectPr>
      <w:type w:val="nextPage"/>
      <w:pgSz w:w="12240" w:h="15840"/>
      <w:pgMar w:left="1701" w:right="851" w:gutter="0" w:header="0" w:top="567" w:footer="0" w:bottom="567"/>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Petersburg">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en-AU" w:eastAsia="ar-SA" w:bidi="ar-SA"/>
    </w:rPr>
  </w:style>
  <w:style w:type="paragraph" w:styleId="1">
    <w:name w:val="Heading 1"/>
    <w:basedOn w:val="Normal"/>
    <w:next w:val="Normal"/>
    <w:qFormat/>
    <w:pPr>
      <w:keepNext w:val="true"/>
      <w:numPr>
        <w:ilvl w:val="0"/>
        <w:numId w:val="1"/>
      </w:numPr>
      <w:jc w:val="center"/>
      <w:outlineLvl w:val="0"/>
    </w:pPr>
    <w:rPr>
      <w:caps/>
      <w:sz w:val="24"/>
      <w:lang w:val="uk-UA"/>
    </w:rPr>
  </w:style>
  <w:style w:type="paragraph" w:styleId="2">
    <w:name w:val="Heading 2"/>
    <w:basedOn w:val="Normal"/>
    <w:next w:val="Normal"/>
    <w:qFormat/>
    <w:pPr>
      <w:keepNext w:val="true"/>
      <w:numPr>
        <w:ilvl w:val="1"/>
        <w:numId w:val="1"/>
      </w:numPr>
      <w:jc w:val="both"/>
      <w:outlineLvl w:val="1"/>
    </w:pPr>
    <w:rPr>
      <w:b/>
      <w:sz w:val="24"/>
      <w:lang w:val="uk-UA"/>
    </w:rPr>
  </w:style>
  <w:style w:type="paragraph" w:styleId="3">
    <w:name w:val="Heading 3"/>
    <w:basedOn w:val="Normal"/>
    <w:next w:val="Normal"/>
    <w:qFormat/>
    <w:pPr>
      <w:keepNext w:val="true"/>
      <w:numPr>
        <w:ilvl w:val="2"/>
        <w:numId w:val="1"/>
      </w:numPr>
      <w:jc w:val="right"/>
      <w:outlineLvl w:val="2"/>
    </w:pPr>
    <w:rPr>
      <w:rFonts w:ascii="Petersburg" w:hAnsi="Petersburg" w:cs="Petersburg"/>
      <w:sz w:val="24"/>
      <w:lang w:val="uk-UA"/>
    </w:rPr>
  </w:style>
  <w:style w:type="paragraph" w:styleId="4">
    <w:name w:val="Heading 4"/>
    <w:basedOn w:val="Normal"/>
    <w:next w:val="Normal"/>
    <w:qFormat/>
    <w:pPr>
      <w:keepNext w:val="true"/>
      <w:numPr>
        <w:ilvl w:val="3"/>
        <w:numId w:val="1"/>
      </w:numPr>
      <w:ind w:left="0" w:right="0" w:firstLine="720"/>
      <w:jc w:val="center"/>
      <w:outlineLvl w:val="3"/>
    </w:pPr>
    <w:rPr>
      <w:b/>
      <w:caps/>
      <w:color w:val="000000"/>
      <w:sz w:val="24"/>
      <w:lang w:val="uk-UA"/>
    </w:rPr>
  </w:style>
  <w:style w:type="character" w:styleId="DefaultParagraphFont">
    <w:name w:val="Default Paragraph Font"/>
    <w:qFormat/>
    <w:rPr/>
  </w:style>
  <w:style w:type="character" w:styleId="11">
    <w:name w:val="Основной шрифт абзаца1"/>
    <w:qFormat/>
    <w:rPr/>
  </w:style>
  <w:style w:type="character" w:styleId="Style10">
    <w:name w:val="Выделение"/>
    <w:qFormat/>
    <w:rPr>
      <w:i/>
      <w:iCs/>
    </w:rPr>
  </w:style>
  <w:style w:type="character" w:styleId="HTML">
    <w:name w:val="Стандартный HTML Знак"/>
    <w:qFormat/>
    <w:rPr>
      <w:rFonts w:ascii="Courier New" w:hAnsi="Courier New" w:eastAsia="Calibri" w:cs="Courier New"/>
      <w:lang w:val="uk-UA" w:eastAsia="ar-SA" w:bidi="ar-SA"/>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rPr>
      <w:sz w:val="24"/>
      <w:lang w:val="uk-UA"/>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lang w:val="zxx" w:eastAsia="zxx" w:bidi="zxx"/>
    </w:rPr>
  </w:style>
  <w:style w:type="paragraph" w:styleId="12">
    <w:name w:val="Заголовок1"/>
    <w:basedOn w:val="Normal"/>
    <w:next w:val="Style12"/>
    <w:qFormat/>
    <w:pPr>
      <w:keepNext w:val="true"/>
      <w:spacing w:before="240" w:after="120"/>
    </w:pPr>
    <w:rPr>
      <w:rFonts w:ascii="Arial" w:hAnsi="Arial" w:eastAsia="Microsoft YaHei" w:cs="Mangal"/>
      <w:sz w:val="28"/>
      <w:szCs w:val="28"/>
    </w:rPr>
  </w:style>
  <w:style w:type="paragraph" w:styleId="13">
    <w:name w:val="Название1"/>
    <w:basedOn w:val="Normal"/>
    <w:qFormat/>
    <w:pPr>
      <w:suppressLineNumbers/>
      <w:spacing w:before="120" w:after="120"/>
    </w:pPr>
    <w:rPr>
      <w:rFonts w:cs="Mangal"/>
      <w:i/>
      <w:iCs/>
      <w:sz w:val="24"/>
      <w:szCs w:val="24"/>
    </w:rPr>
  </w:style>
  <w:style w:type="paragraph" w:styleId="14">
    <w:name w:val="Указатель1"/>
    <w:basedOn w:val="Normal"/>
    <w:qFormat/>
    <w:pPr>
      <w:suppressLineNumbers/>
    </w:pPr>
    <w:rPr>
      <w:rFonts w:cs="Mangal"/>
    </w:rPr>
  </w:style>
  <w:style w:type="paragraph" w:styleId="Style16">
    <w:name w:val="Title"/>
    <w:basedOn w:val="Normal"/>
    <w:next w:val="Style17"/>
    <w:qFormat/>
    <w:pPr>
      <w:widowControl w:val="false"/>
      <w:jc w:val="center"/>
    </w:pPr>
    <w:rPr>
      <w:b/>
      <w:color w:val="FF0000"/>
      <w:sz w:val="24"/>
      <w:lang w:val="ru-RU"/>
    </w:rPr>
  </w:style>
  <w:style w:type="paragraph" w:styleId="Style17">
    <w:name w:val="Subtitle"/>
    <w:basedOn w:val="12"/>
    <w:next w:val="Style12"/>
    <w:qFormat/>
    <w:pPr>
      <w:jc w:val="center"/>
    </w:pPr>
    <w:rPr>
      <w:i/>
      <w:iCs/>
    </w:rPr>
  </w:style>
  <w:style w:type="paragraph" w:styleId="31">
    <w:name w:val="Основной текст 31"/>
    <w:basedOn w:val="Normal"/>
    <w:qFormat/>
    <w:pPr>
      <w:widowControl w:val="false"/>
      <w:jc w:val="both"/>
    </w:pPr>
    <w:rPr>
      <w:color w:val="FF0000"/>
      <w:sz w:val="24"/>
      <w:lang w:val="ru-RU"/>
    </w:rPr>
  </w:style>
  <w:style w:type="paragraph" w:styleId="Style18">
    <w:name w:val="Body Text Indent"/>
    <w:basedOn w:val="Normal"/>
    <w:pPr>
      <w:ind w:left="0" w:right="0" w:firstLine="567"/>
      <w:jc w:val="both"/>
    </w:pPr>
    <w:rPr>
      <w:color w:val="FF0000"/>
      <w:sz w:val="24"/>
      <w:lang w:val="ru-RU"/>
    </w:rPr>
  </w:style>
  <w:style w:type="paragraph" w:styleId="21">
    <w:name w:val="Основной текст 21"/>
    <w:basedOn w:val="Normal"/>
    <w:qFormat/>
    <w:pPr>
      <w:widowControl w:val="false"/>
      <w:jc w:val="center"/>
    </w:pPr>
    <w:rPr>
      <w:b/>
      <w:color w:val="000000"/>
      <w:sz w:val="28"/>
      <w:lang w:val="ru-RU"/>
    </w:rPr>
  </w:style>
  <w:style w:type="paragraph" w:styleId="211">
    <w:name w:val="Основной текст с отступом 21"/>
    <w:basedOn w:val="Normal"/>
    <w:qFormat/>
    <w:pPr>
      <w:ind w:left="0" w:right="0" w:firstLine="567"/>
      <w:jc w:val="both"/>
    </w:pPr>
    <w:rPr>
      <w:sz w:val="24"/>
      <w:lang w:val="ru-RU"/>
    </w:rPr>
  </w:style>
  <w:style w:type="paragraph" w:styleId="BalloonText">
    <w:name w:val="Balloon Text"/>
    <w:basedOn w:val="Normal"/>
    <w:qFormat/>
    <w:pPr/>
    <w:rPr>
      <w:rFonts w:ascii="Tahoma" w:hAnsi="Tahoma" w:cs="Tahoma"/>
      <w:sz w:val="16"/>
      <w:szCs w:val="16"/>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jc w:val="center"/>
    </w:pPr>
    <w:rPr>
      <w:b/>
      <w:bCs/>
    </w:rPr>
  </w:style>
  <w:style w:type="paragraph" w:styleId="NormalWeb">
    <w:name w:val="Normal (Web)"/>
    <w:basedOn w:val="Normal"/>
    <w:qFormat/>
    <w:pPr>
      <w:suppressAutoHyphens w:val="false"/>
      <w:spacing w:before="280" w:after="280"/>
    </w:pPr>
    <w:rPr>
      <w:sz w:val="24"/>
      <w:szCs w:val="24"/>
      <w:lang w:val="ru-RU" w:eastAsia="ru-RU"/>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lang w:val="uk-UA"/>
    </w:rPr>
  </w:style>
  <w:style w:type="paragraph" w:styleId="15">
    <w:name w:val="Обычный1"/>
    <w:qFormat/>
    <w:pPr>
      <w:widowControl/>
      <w:suppressAutoHyphens w:val="true"/>
      <w:overflowPunct w:val="false"/>
      <w:bidi w:val="0"/>
      <w:spacing w:lineRule="auto" w:line="276" w:before="0" w:after="0"/>
      <w:jc w:val="left"/>
    </w:pPr>
    <w:rPr>
      <w:rFonts w:ascii="Arial" w:hAnsi="Arial" w:eastAsia="Times New Roman" w:cs="Arial"/>
      <w:color w:val="000000"/>
      <w:kern w:val="0"/>
      <w:sz w:val="22"/>
      <w:szCs w:val="20"/>
      <w:lang w:val="ru-RU" w:eastAsia="ru-RU" w:bidi="ar-SA"/>
    </w:rPr>
  </w:style>
  <w:style w:type="paragraph" w:styleId="16">
    <w:name w:val="Без интервала1"/>
    <w:basedOn w:val="Normal"/>
    <w:qFormat/>
    <w:pPr>
      <w:spacing w:lineRule="auto" w:line="240" w:before="0" w:after="0"/>
    </w:pPr>
    <w:rPr>
      <w:rFonts w:ascii="Times New Roman" w:hAnsi="Times New Roman" w:eastAsia="SimSun"/>
      <w:sz w:val="24"/>
      <w:szCs w:val="24"/>
      <w:lang w:eastAsia="zh-CN"/>
    </w:rPr>
  </w:style>
  <w:style w:type="paragraph" w:styleId="17">
    <w:name w:val="Абзац списка1"/>
    <w:basedOn w:val="Normal"/>
    <w:qFormat/>
    <w:pPr>
      <w:spacing w:lineRule="auto" w:line="240" w:before="0" w:after="0"/>
      <w:ind w:left="720" w:hanging="0"/>
      <w:contextualSpacing/>
    </w:pPr>
    <w:rPr>
      <w:rFonts w:ascii="Times New Roman" w:hAnsi="Times New Roman"/>
      <w:sz w:val="24"/>
      <w:szCs w:val="24"/>
      <w:lang w:val="ru-RU" w:eastAsia="ru-RU"/>
    </w:rPr>
  </w:style>
  <w:style w:type="paragraph" w:styleId="NoSpacing">
    <w:name w:val="No Spacing"/>
    <w:qFormat/>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410</TotalTime>
  <Application>LibreOffice/7.2.5.2$Windows_X86_64 LibreOffice_project/499f9727c189e6ef3471021d6132d4c694f357e5</Application>
  <AppVersion>15.0000</AppVersion>
  <Pages>6</Pages>
  <Words>2312</Words>
  <Characters>15479</Characters>
  <CharactersWithSpaces>18474</CharactersWithSpaces>
  <Paragraphs>132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2021-12-19T07:46:00Z</dcterms:created>
  <dc:creator>ИАЦ "ЛИГА"</dc:creator>
  <dc:description/>
  <dc:language>ru-RU</dc:language>
  <cp:lastModifiedBy/>
  <cp:lastPrinted>2021-01-22T09:57:00Z</cp:lastPrinted>
  <dcterms:modified xsi:type="dcterms:W3CDTF">2024-04-11T10:15:50Z</dcterms:modified>
  <cp:revision>28</cp:revision>
  <dc:subject/>
  <dc:title>ДОГОВІР</dc:title>
</cp:coreProperties>
</file>

<file path=docProps/custom.xml><?xml version="1.0" encoding="utf-8"?>
<Properties xmlns="http://schemas.openxmlformats.org/officeDocument/2006/custom-properties" xmlns:vt="http://schemas.openxmlformats.org/officeDocument/2006/docPropsVTypes"/>
</file>