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028" w:rsidRPr="005C67D6" w:rsidRDefault="00D53028" w:rsidP="00D53028">
      <w:pPr>
        <w:spacing w:after="0" w:line="240" w:lineRule="auto"/>
        <w:jc w:val="right"/>
        <w:rPr>
          <w:sz w:val="24"/>
          <w:szCs w:val="24"/>
          <w:lang w:val="uk-UA"/>
        </w:rPr>
      </w:pPr>
      <w:r w:rsidRPr="005C67D6">
        <w:rPr>
          <w:b/>
          <w:color w:val="000000"/>
          <w:sz w:val="24"/>
          <w:szCs w:val="24"/>
          <w:lang w:val="uk-UA"/>
        </w:rPr>
        <w:t>Додаток 2</w:t>
      </w:r>
    </w:p>
    <w:p w:rsidR="00D53028" w:rsidRPr="005C67D6" w:rsidRDefault="00D53028" w:rsidP="00D53028">
      <w:pPr>
        <w:spacing w:after="0" w:line="240" w:lineRule="auto"/>
        <w:ind w:left="5660" w:firstLine="700"/>
        <w:jc w:val="right"/>
        <w:rPr>
          <w:i/>
          <w:color w:val="000000"/>
          <w:sz w:val="24"/>
          <w:szCs w:val="24"/>
          <w:lang w:val="uk-UA"/>
        </w:rPr>
      </w:pPr>
      <w:r w:rsidRPr="005C67D6">
        <w:rPr>
          <w:i/>
          <w:color w:val="000000"/>
          <w:sz w:val="24"/>
          <w:szCs w:val="24"/>
          <w:lang w:val="uk-UA"/>
        </w:rPr>
        <w:t>до тендерної документації</w:t>
      </w:r>
    </w:p>
    <w:p w:rsidR="00D53028" w:rsidRPr="00D83B1B" w:rsidRDefault="00D83B1B" w:rsidP="00D83B1B">
      <w:pPr>
        <w:spacing w:after="0" w:line="240" w:lineRule="auto"/>
        <w:jc w:val="center"/>
        <w:rPr>
          <w:b/>
          <w:i/>
          <w:color w:val="000000"/>
          <w:sz w:val="24"/>
          <w:szCs w:val="24"/>
          <w:lang w:val="uk-UA"/>
        </w:rPr>
      </w:pPr>
      <w:r w:rsidRPr="00D83B1B">
        <w:rPr>
          <w:b/>
          <w:i/>
          <w:color w:val="000000"/>
          <w:sz w:val="24"/>
          <w:szCs w:val="24"/>
          <w:lang w:val="uk-UA"/>
        </w:rPr>
        <w:t>ТЕХНІЧНА СПЕЦИФІКАЦІЯ</w:t>
      </w:r>
    </w:p>
    <w:p w:rsidR="00D83B1B" w:rsidRPr="005C67D6" w:rsidRDefault="00D83B1B" w:rsidP="00D53028">
      <w:pPr>
        <w:spacing w:after="0" w:line="240" w:lineRule="auto"/>
        <w:ind w:left="5660" w:firstLine="700"/>
        <w:jc w:val="right"/>
        <w:rPr>
          <w:i/>
          <w:color w:val="000000"/>
          <w:sz w:val="24"/>
          <w:szCs w:val="24"/>
          <w:lang w:val="uk-UA"/>
        </w:rPr>
      </w:pPr>
    </w:p>
    <w:p w:rsidR="00D53028" w:rsidRPr="005C67D6" w:rsidRDefault="00D53028" w:rsidP="00D53028">
      <w:pPr>
        <w:spacing w:after="0" w:line="240" w:lineRule="auto"/>
        <w:ind w:firstLine="10"/>
        <w:jc w:val="center"/>
        <w:rPr>
          <w:iCs/>
          <w:color w:val="000000"/>
          <w:sz w:val="24"/>
          <w:szCs w:val="24"/>
          <w:lang w:val="uk-UA"/>
        </w:rPr>
      </w:pPr>
      <w:r w:rsidRPr="005C67D6">
        <w:rPr>
          <w:b/>
          <w:iCs/>
          <w:sz w:val="24"/>
          <w:szCs w:val="24"/>
          <w:lang w:val="uk-UA"/>
        </w:rPr>
        <w:t>Вимоги до предмета закупівлі (технічні, якісні та кількісні характеристики)</w:t>
      </w:r>
    </w:p>
    <w:p w:rsidR="00D53028" w:rsidRPr="005C67D6" w:rsidRDefault="00D53028" w:rsidP="00D53028">
      <w:pPr>
        <w:spacing w:after="0" w:line="240" w:lineRule="auto"/>
        <w:ind w:firstLine="10"/>
        <w:jc w:val="center"/>
        <w:rPr>
          <w:b/>
          <w:bCs/>
          <w:spacing w:val="-3"/>
          <w:sz w:val="24"/>
          <w:szCs w:val="24"/>
          <w:lang w:val="uk-UA"/>
        </w:rPr>
      </w:pPr>
    </w:p>
    <w:p w:rsidR="00D53028" w:rsidRPr="005C67D6" w:rsidRDefault="00D53028" w:rsidP="00D53028">
      <w:pPr>
        <w:spacing w:after="0" w:line="240" w:lineRule="auto"/>
        <w:ind w:firstLine="10"/>
        <w:jc w:val="center"/>
        <w:rPr>
          <w:b/>
          <w:bCs/>
          <w:spacing w:val="-3"/>
          <w:sz w:val="24"/>
          <w:szCs w:val="24"/>
          <w:lang w:val="uk-UA"/>
        </w:rPr>
      </w:pPr>
      <w:r w:rsidRPr="005C67D6">
        <w:rPr>
          <w:b/>
          <w:bCs/>
          <w:spacing w:val="-3"/>
          <w:sz w:val="24"/>
          <w:szCs w:val="24"/>
          <w:lang w:val="uk-UA"/>
        </w:rPr>
        <w:t>Відомість обсягів робіт</w:t>
      </w:r>
    </w:p>
    <w:p w:rsidR="00D53028" w:rsidRPr="005C67D6" w:rsidRDefault="00D53028" w:rsidP="00D53028">
      <w:pPr>
        <w:spacing w:after="0" w:line="240" w:lineRule="auto"/>
        <w:ind w:firstLine="10"/>
        <w:jc w:val="center"/>
        <w:rPr>
          <w:spacing w:val="-3"/>
          <w:sz w:val="24"/>
          <w:szCs w:val="24"/>
          <w:lang w:val="uk-UA"/>
        </w:rPr>
      </w:pPr>
      <w:r w:rsidRPr="005C67D6">
        <w:rPr>
          <w:spacing w:val="-3"/>
          <w:sz w:val="24"/>
          <w:szCs w:val="24"/>
          <w:lang w:val="uk-UA"/>
        </w:rPr>
        <w:t>по об’єкту:</w:t>
      </w:r>
    </w:p>
    <w:p w:rsidR="00D53028" w:rsidRDefault="00D53028" w:rsidP="00D53028">
      <w:pPr>
        <w:keepLines/>
        <w:autoSpaceDE w:val="0"/>
        <w:autoSpaceDN w:val="0"/>
        <w:spacing w:after="0" w:line="240" w:lineRule="auto"/>
        <w:jc w:val="center"/>
        <w:rPr>
          <w:spacing w:val="-3"/>
          <w:sz w:val="24"/>
          <w:szCs w:val="24"/>
          <w:lang w:val="uk-UA"/>
        </w:rPr>
      </w:pPr>
      <w:r w:rsidRPr="00567CBC">
        <w:rPr>
          <w:spacing w:val="-3"/>
          <w:sz w:val="24"/>
          <w:szCs w:val="24"/>
          <w:lang w:val="uk-UA"/>
        </w:rPr>
        <w:t xml:space="preserve">Укладання бруківки на площі Незалежності в смт </w:t>
      </w:r>
      <w:proofErr w:type="spellStart"/>
      <w:r w:rsidRPr="00567CBC">
        <w:rPr>
          <w:spacing w:val="-3"/>
          <w:sz w:val="24"/>
          <w:szCs w:val="24"/>
          <w:lang w:val="uk-UA"/>
        </w:rPr>
        <w:t>Бориня</w:t>
      </w:r>
      <w:proofErr w:type="spellEnd"/>
      <w:r w:rsidRPr="00567CBC">
        <w:rPr>
          <w:spacing w:val="-3"/>
          <w:sz w:val="24"/>
          <w:szCs w:val="24"/>
          <w:lang w:val="uk-UA"/>
        </w:rPr>
        <w:t xml:space="preserve"> Самбірського району Львівської області (благоустрій території) (капітальний ремонт)</w:t>
      </w:r>
    </w:p>
    <w:p w:rsidR="008673E9" w:rsidRDefault="008673E9" w:rsidP="00D53028">
      <w:pPr>
        <w:keepLines/>
        <w:autoSpaceDE w:val="0"/>
        <w:autoSpaceDN w:val="0"/>
        <w:spacing w:after="0" w:line="240" w:lineRule="auto"/>
        <w:jc w:val="center"/>
        <w:rPr>
          <w:spacing w:val="-3"/>
          <w:sz w:val="24"/>
          <w:szCs w:val="24"/>
          <w:lang w:val="uk-UA"/>
        </w:rPr>
      </w:pPr>
    </w:p>
    <w:p w:rsidR="00D53028" w:rsidRPr="008673E9" w:rsidRDefault="008673E9" w:rsidP="00D53028">
      <w:pPr>
        <w:keepLines/>
        <w:autoSpaceDE w:val="0"/>
        <w:autoSpaceDN w:val="0"/>
        <w:spacing w:after="0" w:line="240" w:lineRule="auto"/>
        <w:jc w:val="center"/>
        <w:rPr>
          <w:spacing w:val="-3"/>
          <w:sz w:val="24"/>
          <w:szCs w:val="24"/>
          <w:lang w:val="uk-UA"/>
        </w:rPr>
      </w:pPr>
      <w:r w:rsidRPr="008673E9">
        <w:rPr>
          <w:sz w:val="24"/>
          <w:szCs w:val="24"/>
        </w:rPr>
        <w:t xml:space="preserve">ДК 021:2015: 45450000-6 – </w:t>
      </w:r>
      <w:proofErr w:type="spellStart"/>
      <w:r w:rsidRPr="008673E9">
        <w:rPr>
          <w:sz w:val="24"/>
          <w:szCs w:val="24"/>
        </w:rPr>
        <w:t>Інш</w:t>
      </w:r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завершальні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будівельні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роботи</w:t>
      </w:r>
      <w:bookmarkStart w:id="0" w:name="_GoBack"/>
      <w:bookmarkEnd w:id="0"/>
      <w:proofErr w:type="spellEnd"/>
    </w:p>
    <w:p w:rsidR="00D53028" w:rsidRPr="005C67D6" w:rsidRDefault="00D53028" w:rsidP="00D53028">
      <w:pPr>
        <w:keepLines/>
        <w:autoSpaceDE w:val="0"/>
        <w:autoSpaceDN w:val="0"/>
        <w:spacing w:after="0" w:line="240" w:lineRule="auto"/>
        <w:ind w:left="720"/>
        <w:rPr>
          <w:spacing w:val="-3"/>
          <w:sz w:val="24"/>
          <w:szCs w:val="24"/>
          <w:lang w:val="uk-UA"/>
        </w:rPr>
      </w:pPr>
      <w:r w:rsidRPr="00313D64">
        <w:rPr>
          <w:spacing w:val="-3"/>
          <w:sz w:val="24"/>
          <w:szCs w:val="24"/>
          <w:lang w:val="uk-UA"/>
        </w:rPr>
        <w:t>Клас наслідків – СС1</w:t>
      </w:r>
    </w:p>
    <w:p w:rsidR="00D53028" w:rsidRPr="005C67D6" w:rsidRDefault="00D53028" w:rsidP="00D53028">
      <w:pPr>
        <w:spacing w:after="0" w:line="240" w:lineRule="auto"/>
        <w:ind w:firstLine="10"/>
        <w:jc w:val="center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D53028" w:rsidRPr="00567CBC" w:rsidTr="00E71076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№</w:t>
            </w:r>
          </w:p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67CBC">
              <w:rPr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567CBC">
              <w:rPr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</w:p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Одиниця</w:t>
            </w:r>
          </w:p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D53028" w:rsidRPr="00567CBC" w:rsidTr="00E7107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D53028" w:rsidRPr="00567CBC" w:rsidTr="00E710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 xml:space="preserve">Улаштування дорожніх корит </w:t>
            </w:r>
            <w:proofErr w:type="spellStart"/>
            <w:r w:rsidRPr="00567CBC">
              <w:rPr>
                <w:spacing w:val="-3"/>
                <w:sz w:val="20"/>
                <w:szCs w:val="20"/>
                <w:lang w:val="uk-UA"/>
              </w:rPr>
              <w:t>коритного</w:t>
            </w:r>
            <w:proofErr w:type="spellEnd"/>
            <w:r w:rsidRPr="00567CBC">
              <w:rPr>
                <w:spacing w:val="-3"/>
                <w:sz w:val="20"/>
                <w:szCs w:val="20"/>
                <w:lang w:val="uk-UA"/>
              </w:rPr>
              <w:t xml:space="preserve"> профілю вручну,</w:t>
            </w:r>
          </w:p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глибина корита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970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CBC">
              <w:rPr>
                <w:sz w:val="16"/>
                <w:szCs w:val="16"/>
              </w:rPr>
              <w:t xml:space="preserve"> </w:t>
            </w:r>
          </w:p>
        </w:tc>
      </w:tr>
      <w:tr w:rsidR="00D53028" w:rsidRPr="00567CBC" w:rsidTr="00E710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 xml:space="preserve">Улаштування підстильних та </w:t>
            </w:r>
            <w:proofErr w:type="spellStart"/>
            <w:r w:rsidRPr="00567CBC">
              <w:rPr>
                <w:spacing w:val="-3"/>
                <w:sz w:val="20"/>
                <w:szCs w:val="20"/>
                <w:lang w:val="uk-UA"/>
              </w:rPr>
              <w:t>вирівнювальних</w:t>
            </w:r>
            <w:proofErr w:type="spellEnd"/>
            <w:r w:rsidRPr="00567CBC">
              <w:rPr>
                <w:spacing w:val="-3"/>
                <w:sz w:val="20"/>
                <w:szCs w:val="20"/>
                <w:lang w:val="uk-UA"/>
              </w:rPr>
              <w:t xml:space="preserve"> шарів</w:t>
            </w:r>
          </w:p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основи з піску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48,5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CBC">
              <w:rPr>
                <w:sz w:val="16"/>
                <w:szCs w:val="16"/>
              </w:rPr>
              <w:t xml:space="preserve"> </w:t>
            </w:r>
          </w:p>
        </w:tc>
      </w:tr>
      <w:tr w:rsidR="00D53028" w:rsidRPr="00567CBC" w:rsidTr="00E710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 xml:space="preserve">Улаштування основ </w:t>
            </w:r>
            <w:proofErr w:type="spellStart"/>
            <w:r w:rsidRPr="00567CBC">
              <w:rPr>
                <w:spacing w:val="-3"/>
                <w:sz w:val="20"/>
                <w:szCs w:val="20"/>
                <w:lang w:val="uk-UA"/>
              </w:rPr>
              <w:t>пiд</w:t>
            </w:r>
            <w:proofErr w:type="spellEnd"/>
            <w:r w:rsidRPr="00567CBC">
              <w:rPr>
                <w:spacing w:val="-3"/>
                <w:sz w:val="20"/>
                <w:szCs w:val="20"/>
                <w:lang w:val="uk-UA"/>
              </w:rPr>
              <w:t xml:space="preserve"> тротуари товщиною 12 см </w:t>
            </w:r>
            <w:proofErr w:type="spellStart"/>
            <w:r w:rsidRPr="00567CBC">
              <w:rPr>
                <w:spacing w:val="-3"/>
                <w:sz w:val="20"/>
                <w:szCs w:val="20"/>
                <w:lang w:val="uk-UA"/>
              </w:rPr>
              <w:t>iз</w:t>
            </w:r>
            <w:proofErr w:type="spellEnd"/>
          </w:p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67CBC">
              <w:rPr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970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CBC">
              <w:rPr>
                <w:sz w:val="16"/>
                <w:szCs w:val="16"/>
              </w:rPr>
              <w:t xml:space="preserve"> </w:t>
            </w:r>
          </w:p>
        </w:tc>
      </w:tr>
      <w:tr w:rsidR="00D53028" w:rsidRPr="00567CBC" w:rsidTr="00E710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Установлення бортових каменів бетонних і</w:t>
            </w:r>
          </w:p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залізобетонних при інших видах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CBC">
              <w:rPr>
                <w:sz w:val="16"/>
                <w:szCs w:val="16"/>
              </w:rPr>
              <w:t xml:space="preserve"> </w:t>
            </w:r>
          </w:p>
        </w:tc>
      </w:tr>
      <w:tr w:rsidR="00D53028" w:rsidRPr="00567CBC" w:rsidTr="00E710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67CBC">
              <w:rPr>
                <w:spacing w:val="-3"/>
                <w:sz w:val="20"/>
                <w:szCs w:val="20"/>
                <w:lang w:val="uk-UA"/>
              </w:rPr>
              <w:t>Камені</w:t>
            </w:r>
            <w:proofErr w:type="spellEnd"/>
            <w:r w:rsidRPr="00567CBC">
              <w:rPr>
                <w:spacing w:val="-3"/>
                <w:sz w:val="20"/>
                <w:szCs w:val="20"/>
                <w:lang w:val="uk-UA"/>
              </w:rPr>
              <w:t xml:space="preserve"> бортові, БР100.30.15.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67CBC"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CBC">
              <w:rPr>
                <w:sz w:val="16"/>
                <w:szCs w:val="16"/>
              </w:rPr>
              <w:t xml:space="preserve"> </w:t>
            </w:r>
          </w:p>
        </w:tc>
      </w:tr>
      <w:tr w:rsidR="00D53028" w:rsidRPr="00567CBC" w:rsidTr="00E710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 xml:space="preserve">Установлення бетонних </w:t>
            </w:r>
            <w:proofErr w:type="spellStart"/>
            <w:r w:rsidRPr="00567CBC">
              <w:rPr>
                <w:spacing w:val="-3"/>
                <w:sz w:val="20"/>
                <w:szCs w:val="20"/>
                <w:lang w:val="uk-UA"/>
              </w:rPr>
              <w:t>поребриків</w:t>
            </w:r>
            <w:proofErr w:type="spellEnd"/>
            <w:r w:rsidRPr="00567CBC">
              <w:rPr>
                <w:spacing w:val="-3"/>
                <w:sz w:val="20"/>
                <w:szCs w:val="20"/>
                <w:lang w:val="uk-UA"/>
              </w:rPr>
              <w:t xml:space="preserve"> на бетонну основу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173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CBC">
              <w:rPr>
                <w:sz w:val="16"/>
                <w:szCs w:val="16"/>
              </w:rPr>
              <w:t xml:space="preserve"> </w:t>
            </w:r>
          </w:p>
        </w:tc>
      </w:tr>
      <w:tr w:rsidR="00D53028" w:rsidRPr="00567CBC" w:rsidTr="00E710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67CBC">
              <w:rPr>
                <w:spacing w:val="-3"/>
                <w:sz w:val="20"/>
                <w:szCs w:val="20"/>
                <w:lang w:val="uk-UA"/>
              </w:rPr>
              <w:t>Поребрик</w:t>
            </w:r>
            <w:proofErr w:type="spellEnd"/>
            <w:r w:rsidRPr="00567CBC">
              <w:rPr>
                <w:spacing w:val="-3"/>
                <w:sz w:val="20"/>
                <w:szCs w:val="20"/>
                <w:lang w:val="uk-UA"/>
              </w:rPr>
              <w:t>, БР100.20.10.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67CBC"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173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CBC">
              <w:rPr>
                <w:sz w:val="16"/>
                <w:szCs w:val="16"/>
              </w:rPr>
              <w:t xml:space="preserve"> </w:t>
            </w:r>
          </w:p>
        </w:tc>
      </w:tr>
      <w:tr w:rsidR="00D53028" w:rsidRPr="00567CBC" w:rsidTr="00E710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 xml:space="preserve">Готування важкого бетону на </w:t>
            </w:r>
            <w:proofErr w:type="spellStart"/>
            <w:r w:rsidRPr="00567CBC">
              <w:rPr>
                <w:spacing w:val="-3"/>
                <w:sz w:val="20"/>
                <w:szCs w:val="20"/>
                <w:lang w:val="uk-UA"/>
              </w:rPr>
              <w:t>щебені</w:t>
            </w:r>
            <w:proofErr w:type="spellEnd"/>
            <w:r w:rsidRPr="00567CBC">
              <w:rPr>
                <w:spacing w:val="-3"/>
                <w:sz w:val="20"/>
                <w:szCs w:val="20"/>
                <w:lang w:val="uk-UA"/>
              </w:rPr>
              <w:t>, клас бетону В15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15,254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CBC">
              <w:rPr>
                <w:sz w:val="16"/>
                <w:szCs w:val="16"/>
              </w:rPr>
              <w:t xml:space="preserve"> </w:t>
            </w:r>
          </w:p>
        </w:tc>
      </w:tr>
      <w:tr w:rsidR="00D53028" w:rsidRPr="00567CBC" w:rsidTr="00E710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Готування цементно-піщаної 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53,641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CBC">
              <w:rPr>
                <w:sz w:val="16"/>
                <w:szCs w:val="16"/>
              </w:rPr>
              <w:t xml:space="preserve"> </w:t>
            </w:r>
          </w:p>
        </w:tc>
      </w:tr>
      <w:tr w:rsidR="00D53028" w:rsidRPr="00567CBC" w:rsidTr="00E710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 xml:space="preserve">Улаштування покриттів з </w:t>
            </w:r>
            <w:proofErr w:type="spellStart"/>
            <w:r w:rsidRPr="00567CBC">
              <w:rPr>
                <w:spacing w:val="-3"/>
                <w:sz w:val="20"/>
                <w:szCs w:val="20"/>
                <w:lang w:val="uk-UA"/>
              </w:rPr>
              <w:t>дрібнорозмірних</w:t>
            </w:r>
            <w:proofErr w:type="spellEnd"/>
            <w:r w:rsidRPr="00567CBC">
              <w:rPr>
                <w:spacing w:val="-3"/>
                <w:sz w:val="20"/>
                <w:szCs w:val="20"/>
                <w:lang w:val="uk-UA"/>
              </w:rPr>
              <w:t xml:space="preserve"> фігурних</w:t>
            </w:r>
          </w:p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елементів мощення [ФЭМ]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970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CBC">
              <w:rPr>
                <w:sz w:val="16"/>
                <w:szCs w:val="16"/>
              </w:rPr>
              <w:t xml:space="preserve"> </w:t>
            </w:r>
          </w:p>
        </w:tc>
      </w:tr>
      <w:tr w:rsidR="00D53028" w:rsidRPr="00567CBC" w:rsidTr="00E710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 xml:space="preserve">Бруківка "Мозаїка" (Чорна) </w:t>
            </w:r>
            <w:proofErr w:type="spellStart"/>
            <w:r w:rsidRPr="00567CBC">
              <w:rPr>
                <w:spacing w:val="-3"/>
                <w:sz w:val="20"/>
                <w:szCs w:val="20"/>
                <w:lang w:val="uk-UA"/>
              </w:rPr>
              <w:t>товщ</w:t>
            </w:r>
            <w:proofErr w:type="spellEnd"/>
            <w:r w:rsidRPr="00567CBC">
              <w:rPr>
                <w:spacing w:val="-3"/>
                <w:sz w:val="20"/>
                <w:szCs w:val="20"/>
                <w:lang w:val="uk-UA"/>
              </w:rPr>
              <w:t>. 60мм.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149,884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CBC">
              <w:rPr>
                <w:sz w:val="16"/>
                <w:szCs w:val="16"/>
              </w:rPr>
              <w:t xml:space="preserve"> </w:t>
            </w:r>
          </w:p>
        </w:tc>
      </w:tr>
      <w:tr w:rsidR="00D53028" w:rsidRPr="00567CBC" w:rsidTr="00E710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 xml:space="preserve">Бруківка "Мозаїка" (Червона) </w:t>
            </w:r>
            <w:proofErr w:type="spellStart"/>
            <w:r w:rsidRPr="00567CBC">
              <w:rPr>
                <w:spacing w:val="-3"/>
                <w:sz w:val="20"/>
                <w:szCs w:val="20"/>
                <w:lang w:val="uk-UA"/>
              </w:rPr>
              <w:t>товщ</w:t>
            </w:r>
            <w:proofErr w:type="spellEnd"/>
            <w:r w:rsidRPr="00567CBC">
              <w:rPr>
                <w:spacing w:val="-3"/>
                <w:sz w:val="20"/>
                <w:szCs w:val="20"/>
                <w:lang w:val="uk-UA"/>
              </w:rPr>
              <w:t>. 60мм.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26,563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CBC">
              <w:rPr>
                <w:sz w:val="16"/>
                <w:szCs w:val="16"/>
              </w:rPr>
              <w:t xml:space="preserve"> </w:t>
            </w:r>
          </w:p>
        </w:tc>
      </w:tr>
      <w:tr w:rsidR="00D53028" w:rsidRPr="00567CBC" w:rsidTr="00E710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 xml:space="preserve">Бруківка "Магма релікт" (Гірчична) </w:t>
            </w:r>
            <w:proofErr w:type="spellStart"/>
            <w:r w:rsidRPr="00567CBC">
              <w:rPr>
                <w:spacing w:val="-3"/>
                <w:sz w:val="20"/>
                <w:szCs w:val="20"/>
                <w:lang w:val="uk-UA"/>
              </w:rPr>
              <w:t>товщ</w:t>
            </w:r>
            <w:proofErr w:type="spellEnd"/>
            <w:r w:rsidRPr="00567CBC">
              <w:rPr>
                <w:spacing w:val="-3"/>
                <w:sz w:val="20"/>
                <w:szCs w:val="20"/>
                <w:lang w:val="uk-UA"/>
              </w:rPr>
              <w:t>. 80мм.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310,676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CBC">
              <w:rPr>
                <w:sz w:val="16"/>
                <w:szCs w:val="16"/>
              </w:rPr>
              <w:t xml:space="preserve"> </w:t>
            </w:r>
          </w:p>
        </w:tc>
      </w:tr>
      <w:tr w:rsidR="00D53028" w:rsidRPr="00567CBC" w:rsidTr="00E710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 xml:space="preserve">Бруківка "Магма релікт" (Сіра) </w:t>
            </w:r>
            <w:proofErr w:type="spellStart"/>
            <w:r w:rsidRPr="00567CBC">
              <w:rPr>
                <w:spacing w:val="-3"/>
                <w:sz w:val="20"/>
                <w:szCs w:val="20"/>
                <w:lang w:val="uk-UA"/>
              </w:rPr>
              <w:t>товщ</w:t>
            </w:r>
            <w:proofErr w:type="spellEnd"/>
            <w:r w:rsidRPr="00567CBC">
              <w:rPr>
                <w:spacing w:val="-3"/>
                <w:sz w:val="20"/>
                <w:szCs w:val="20"/>
                <w:lang w:val="uk-UA"/>
              </w:rPr>
              <w:t>. 80мм.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481,5882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CBC">
              <w:rPr>
                <w:sz w:val="16"/>
                <w:szCs w:val="16"/>
              </w:rPr>
              <w:t xml:space="preserve"> </w:t>
            </w:r>
          </w:p>
        </w:tc>
      </w:tr>
      <w:tr w:rsidR="00D53028" w:rsidRPr="00567CBC" w:rsidTr="00E710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Лоток водовідвідний 255х160х60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67CBC"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267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CBC">
              <w:rPr>
                <w:sz w:val="16"/>
                <w:szCs w:val="16"/>
              </w:rPr>
              <w:t xml:space="preserve"> </w:t>
            </w:r>
          </w:p>
        </w:tc>
      </w:tr>
      <w:tr w:rsidR="00D53028" w:rsidRPr="00567CBC" w:rsidTr="00E710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Копання ям для встановлення стояків та стовпів</w:t>
            </w:r>
          </w:p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глибиною 0,4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 xml:space="preserve"> 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CBC">
              <w:rPr>
                <w:sz w:val="16"/>
                <w:szCs w:val="16"/>
              </w:rPr>
              <w:t xml:space="preserve"> </w:t>
            </w:r>
          </w:p>
        </w:tc>
      </w:tr>
      <w:tr w:rsidR="00D53028" w:rsidRPr="00567CBC" w:rsidTr="00E710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Улаштування бетонних фундаментів об'ємом до 5 м3</w:t>
            </w:r>
          </w:p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під устаткування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0,32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CBC">
              <w:rPr>
                <w:sz w:val="16"/>
                <w:szCs w:val="16"/>
              </w:rPr>
              <w:t xml:space="preserve"> </w:t>
            </w:r>
          </w:p>
        </w:tc>
      </w:tr>
      <w:tr w:rsidR="00D53028" w:rsidRPr="00567CBC" w:rsidTr="00E710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 xml:space="preserve">Готування важкого бетону на </w:t>
            </w:r>
            <w:proofErr w:type="spellStart"/>
            <w:r w:rsidRPr="00567CBC">
              <w:rPr>
                <w:spacing w:val="-3"/>
                <w:sz w:val="20"/>
                <w:szCs w:val="20"/>
                <w:lang w:val="uk-UA"/>
              </w:rPr>
              <w:t>щебені</w:t>
            </w:r>
            <w:proofErr w:type="spellEnd"/>
            <w:r w:rsidRPr="00567CBC">
              <w:rPr>
                <w:spacing w:val="-3"/>
                <w:sz w:val="20"/>
                <w:szCs w:val="20"/>
                <w:lang w:val="uk-UA"/>
              </w:rPr>
              <w:t>, клас бетону В7,5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0,32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CBC">
              <w:rPr>
                <w:sz w:val="16"/>
                <w:szCs w:val="16"/>
              </w:rPr>
              <w:t xml:space="preserve"> </w:t>
            </w:r>
          </w:p>
        </w:tc>
      </w:tr>
      <w:tr w:rsidR="00D53028" w:rsidRPr="00567CBC" w:rsidTr="00E710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 w:rsidRPr="00567CBC">
              <w:rPr>
                <w:spacing w:val="-3"/>
                <w:sz w:val="20"/>
                <w:szCs w:val="20"/>
                <w:lang w:val="uk-UA"/>
              </w:rPr>
              <w:t>дрiбних</w:t>
            </w:r>
            <w:proofErr w:type="spellEnd"/>
            <w:r w:rsidRPr="00567CBC"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7CBC">
              <w:rPr>
                <w:spacing w:val="-3"/>
                <w:sz w:val="20"/>
                <w:szCs w:val="20"/>
                <w:lang w:val="uk-UA"/>
              </w:rPr>
              <w:t>металоконструкцiй</w:t>
            </w:r>
            <w:proofErr w:type="spellEnd"/>
            <w:r w:rsidRPr="00567CBC">
              <w:rPr>
                <w:spacing w:val="-3"/>
                <w:sz w:val="20"/>
                <w:szCs w:val="20"/>
                <w:lang w:val="uk-UA"/>
              </w:rPr>
              <w:t xml:space="preserve"> вагою до 0,1 т</w:t>
            </w:r>
          </w:p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(смітники, лавки)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0,48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CBC">
              <w:rPr>
                <w:sz w:val="16"/>
                <w:szCs w:val="16"/>
              </w:rPr>
              <w:t xml:space="preserve"> </w:t>
            </w:r>
          </w:p>
        </w:tc>
      </w:tr>
      <w:tr w:rsidR="00D53028" w:rsidRPr="00567CBC" w:rsidTr="00E710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Смітник металевий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67CBC"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CBC">
              <w:rPr>
                <w:sz w:val="16"/>
                <w:szCs w:val="16"/>
              </w:rPr>
              <w:t xml:space="preserve"> </w:t>
            </w:r>
          </w:p>
        </w:tc>
      </w:tr>
      <w:tr w:rsidR="00D53028" w:rsidRPr="00567CBC" w:rsidTr="00E710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Лавка паркова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67CBC"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CBC">
              <w:rPr>
                <w:sz w:val="16"/>
                <w:szCs w:val="16"/>
              </w:rPr>
              <w:t xml:space="preserve"> </w:t>
            </w:r>
          </w:p>
        </w:tc>
      </w:tr>
      <w:tr w:rsidR="00D53028" w:rsidRPr="00567CBC" w:rsidTr="00E710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Установлення ліхтарів паркових вагою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опора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CBC">
              <w:rPr>
                <w:sz w:val="16"/>
                <w:szCs w:val="16"/>
              </w:rPr>
              <w:t xml:space="preserve"> </w:t>
            </w:r>
          </w:p>
        </w:tc>
      </w:tr>
      <w:tr w:rsidR="00D53028" w:rsidRPr="00567CBC" w:rsidTr="00E710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 xml:space="preserve">Готування важкого бетону на </w:t>
            </w:r>
            <w:proofErr w:type="spellStart"/>
            <w:r w:rsidRPr="00567CBC">
              <w:rPr>
                <w:spacing w:val="-3"/>
                <w:sz w:val="20"/>
                <w:szCs w:val="20"/>
                <w:lang w:val="uk-UA"/>
              </w:rPr>
              <w:t>щебені</w:t>
            </w:r>
            <w:proofErr w:type="spellEnd"/>
            <w:r w:rsidRPr="00567CBC">
              <w:rPr>
                <w:spacing w:val="-3"/>
                <w:sz w:val="20"/>
                <w:szCs w:val="20"/>
                <w:lang w:val="uk-UA"/>
              </w:rPr>
              <w:t>, клас бетону В7,5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0,72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CBC">
              <w:rPr>
                <w:sz w:val="16"/>
                <w:szCs w:val="16"/>
              </w:rPr>
              <w:t xml:space="preserve"> </w:t>
            </w:r>
          </w:p>
        </w:tc>
      </w:tr>
      <w:tr w:rsidR="00D53028" w:rsidRPr="00567CBC" w:rsidTr="00E710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Розробка ґрунту екскаватором з доробкою вручну, група</w:t>
            </w:r>
          </w:p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CBC">
              <w:rPr>
                <w:sz w:val="16"/>
                <w:szCs w:val="16"/>
              </w:rPr>
              <w:t xml:space="preserve"> </w:t>
            </w:r>
          </w:p>
        </w:tc>
      </w:tr>
      <w:tr w:rsidR="00D53028" w:rsidRPr="00567CBC" w:rsidTr="00E710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Улаштування піщаної основи під кабель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CBC">
              <w:rPr>
                <w:sz w:val="16"/>
                <w:szCs w:val="16"/>
              </w:rPr>
              <w:t xml:space="preserve"> </w:t>
            </w:r>
          </w:p>
        </w:tc>
      </w:tr>
      <w:tr w:rsidR="00D53028" w:rsidRPr="00567CBC" w:rsidTr="00E710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Засипання вручну траншей, пазух котлованів та ям,</w:t>
            </w:r>
          </w:p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група ґрунту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13,2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CBC">
              <w:rPr>
                <w:sz w:val="16"/>
                <w:szCs w:val="16"/>
              </w:rPr>
              <w:t xml:space="preserve"> </w:t>
            </w:r>
          </w:p>
        </w:tc>
      </w:tr>
      <w:tr w:rsidR="00D53028" w:rsidRPr="00567CBC" w:rsidTr="00E710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Кабель до 35 кВ у прокладених трубах, блоках і коробах,</w:t>
            </w:r>
          </w:p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маса 1 м до 1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CBC">
              <w:rPr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53028" w:rsidRPr="00567CBC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CBC">
              <w:rPr>
                <w:sz w:val="16"/>
                <w:szCs w:val="16"/>
              </w:rPr>
              <w:t xml:space="preserve"> </w:t>
            </w:r>
          </w:p>
        </w:tc>
      </w:tr>
    </w:tbl>
    <w:p w:rsidR="00D53028" w:rsidRDefault="00D53028" w:rsidP="00D53028">
      <w:pPr>
        <w:autoSpaceDE w:val="0"/>
        <w:autoSpaceDN w:val="0"/>
        <w:spacing w:after="0" w:line="240" w:lineRule="auto"/>
        <w:rPr>
          <w:sz w:val="2"/>
          <w:szCs w:val="2"/>
        </w:rPr>
        <w:sectPr w:rsidR="00D53028">
          <w:headerReference w:type="default" r:id="rId7"/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1005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8"/>
        <w:gridCol w:w="5305"/>
        <w:gridCol w:w="1396"/>
        <w:gridCol w:w="1396"/>
        <w:gridCol w:w="1396"/>
      </w:tblGrid>
      <w:tr w:rsidR="00D53028" w:rsidRPr="008776B0" w:rsidTr="00E71076">
        <w:trPr>
          <w:trHeight w:val="237"/>
          <w:jc w:val="center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776B0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0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776B0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776B0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776B0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776B0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D53028" w:rsidRPr="008776B0" w:rsidTr="00E71076">
        <w:trPr>
          <w:trHeight w:val="237"/>
          <w:jc w:val="center"/>
        </w:trPr>
        <w:tc>
          <w:tcPr>
            <w:tcW w:w="5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776B0">
              <w:rPr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776B0">
              <w:rPr>
                <w:spacing w:val="-3"/>
                <w:sz w:val="20"/>
                <w:szCs w:val="20"/>
                <w:lang w:val="uk-UA"/>
              </w:rPr>
              <w:t>Кабель ВВГ 4х1,5 мм2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776B0"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776B0">
              <w:rPr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76B0">
              <w:rPr>
                <w:sz w:val="16"/>
                <w:szCs w:val="16"/>
              </w:rPr>
              <w:t xml:space="preserve"> </w:t>
            </w:r>
          </w:p>
        </w:tc>
      </w:tr>
      <w:tr w:rsidR="00D53028" w:rsidRPr="008776B0" w:rsidTr="00E71076">
        <w:trPr>
          <w:trHeight w:val="237"/>
          <w:jc w:val="center"/>
        </w:trPr>
        <w:tc>
          <w:tcPr>
            <w:tcW w:w="5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776B0">
              <w:rPr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776B0">
              <w:rPr>
                <w:spacing w:val="-3"/>
                <w:sz w:val="20"/>
                <w:szCs w:val="20"/>
                <w:lang w:val="uk-UA"/>
              </w:rPr>
              <w:t>Укладання труб гофрованих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776B0"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776B0">
              <w:rPr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76B0">
              <w:rPr>
                <w:sz w:val="16"/>
                <w:szCs w:val="16"/>
              </w:rPr>
              <w:t xml:space="preserve"> </w:t>
            </w:r>
          </w:p>
        </w:tc>
      </w:tr>
      <w:tr w:rsidR="00D53028" w:rsidRPr="008776B0" w:rsidTr="00E71076">
        <w:trPr>
          <w:trHeight w:val="487"/>
          <w:jc w:val="center"/>
        </w:trPr>
        <w:tc>
          <w:tcPr>
            <w:tcW w:w="5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776B0">
              <w:rPr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8776B0">
              <w:rPr>
                <w:spacing w:val="-3"/>
                <w:sz w:val="20"/>
                <w:szCs w:val="20"/>
                <w:lang w:val="uk-UA"/>
              </w:rPr>
              <w:t>Покривання 1-2 кабелів, прокладених у траншеї,</w:t>
            </w:r>
          </w:p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776B0">
              <w:rPr>
                <w:spacing w:val="-3"/>
                <w:sz w:val="20"/>
                <w:szCs w:val="20"/>
                <w:lang w:val="uk-UA"/>
              </w:rPr>
              <w:t>сигнальною стрічкою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776B0">
              <w:rPr>
                <w:spacing w:val="-3"/>
                <w:sz w:val="20"/>
                <w:szCs w:val="20"/>
                <w:lang w:val="uk-UA"/>
              </w:rPr>
              <w:t xml:space="preserve"> м </w:t>
            </w:r>
            <w:proofErr w:type="spellStart"/>
            <w:r w:rsidRPr="008776B0">
              <w:rPr>
                <w:spacing w:val="-3"/>
                <w:sz w:val="20"/>
                <w:szCs w:val="20"/>
                <w:lang w:val="uk-UA"/>
              </w:rPr>
              <w:t>тр</w:t>
            </w:r>
            <w:proofErr w:type="spellEnd"/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776B0">
              <w:rPr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76B0">
              <w:rPr>
                <w:sz w:val="16"/>
                <w:szCs w:val="16"/>
              </w:rPr>
              <w:t xml:space="preserve"> </w:t>
            </w:r>
          </w:p>
        </w:tc>
      </w:tr>
      <w:tr w:rsidR="00D53028" w:rsidRPr="008776B0" w:rsidTr="00E71076">
        <w:trPr>
          <w:trHeight w:val="475"/>
          <w:jc w:val="center"/>
        </w:trPr>
        <w:tc>
          <w:tcPr>
            <w:tcW w:w="5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776B0">
              <w:rPr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8776B0">
              <w:rPr>
                <w:spacing w:val="-3"/>
                <w:sz w:val="20"/>
                <w:szCs w:val="20"/>
                <w:lang w:val="uk-UA"/>
              </w:rPr>
              <w:t>Розробка ґрунту екскаватором з доробкою вручну, група</w:t>
            </w:r>
          </w:p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776B0">
              <w:rPr>
                <w:spacing w:val="-3"/>
                <w:sz w:val="20"/>
                <w:szCs w:val="20"/>
                <w:lang w:val="uk-UA"/>
              </w:rPr>
              <w:t>ґрунту 2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776B0">
              <w:rPr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776B0">
              <w:rPr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76B0">
              <w:rPr>
                <w:sz w:val="16"/>
                <w:szCs w:val="16"/>
              </w:rPr>
              <w:t xml:space="preserve"> </w:t>
            </w:r>
          </w:p>
        </w:tc>
      </w:tr>
      <w:tr w:rsidR="00D53028" w:rsidRPr="008776B0" w:rsidTr="00E71076">
        <w:trPr>
          <w:trHeight w:val="475"/>
          <w:jc w:val="center"/>
        </w:trPr>
        <w:tc>
          <w:tcPr>
            <w:tcW w:w="5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776B0">
              <w:rPr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8776B0">
              <w:rPr>
                <w:spacing w:val="-3"/>
                <w:sz w:val="20"/>
                <w:szCs w:val="20"/>
                <w:lang w:val="uk-UA"/>
              </w:rPr>
              <w:t>Укладання трубопроводів з двошарових гофрованих</w:t>
            </w:r>
          </w:p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776B0">
              <w:rPr>
                <w:spacing w:val="-3"/>
                <w:sz w:val="20"/>
                <w:szCs w:val="20"/>
                <w:lang w:val="uk-UA"/>
              </w:rPr>
              <w:t>труб діаметром 500 мм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776B0">
              <w:rPr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776B0">
              <w:rPr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76B0">
              <w:rPr>
                <w:sz w:val="16"/>
                <w:szCs w:val="16"/>
              </w:rPr>
              <w:t xml:space="preserve"> </w:t>
            </w:r>
          </w:p>
        </w:tc>
      </w:tr>
      <w:tr w:rsidR="00D53028" w:rsidRPr="008776B0" w:rsidTr="00E71076">
        <w:trPr>
          <w:trHeight w:val="237"/>
          <w:jc w:val="center"/>
        </w:trPr>
        <w:tc>
          <w:tcPr>
            <w:tcW w:w="5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776B0">
              <w:rPr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776B0">
              <w:rPr>
                <w:spacing w:val="-3"/>
                <w:sz w:val="20"/>
                <w:szCs w:val="20"/>
                <w:lang w:val="uk-UA"/>
              </w:rPr>
              <w:t>Труби Е2-К двошарові гофровані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776B0"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776B0">
              <w:rPr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76B0">
              <w:rPr>
                <w:sz w:val="16"/>
                <w:szCs w:val="16"/>
              </w:rPr>
              <w:t xml:space="preserve"> </w:t>
            </w:r>
          </w:p>
        </w:tc>
      </w:tr>
      <w:tr w:rsidR="00D53028" w:rsidRPr="008776B0" w:rsidTr="00E71076">
        <w:trPr>
          <w:trHeight w:val="250"/>
          <w:jc w:val="center"/>
        </w:trPr>
        <w:tc>
          <w:tcPr>
            <w:tcW w:w="5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776B0">
              <w:rPr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776B0">
              <w:rPr>
                <w:spacing w:val="-3"/>
                <w:sz w:val="20"/>
                <w:szCs w:val="20"/>
                <w:lang w:val="uk-UA"/>
              </w:rPr>
              <w:t>Муфти 500 мм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776B0"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776B0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76B0">
              <w:rPr>
                <w:sz w:val="16"/>
                <w:szCs w:val="16"/>
              </w:rPr>
              <w:t xml:space="preserve"> </w:t>
            </w:r>
          </w:p>
        </w:tc>
      </w:tr>
      <w:tr w:rsidR="00D53028" w:rsidRPr="008776B0" w:rsidTr="00E71076">
        <w:trPr>
          <w:trHeight w:val="237"/>
          <w:jc w:val="center"/>
        </w:trPr>
        <w:tc>
          <w:tcPr>
            <w:tcW w:w="5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776B0">
              <w:rPr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776B0">
              <w:rPr>
                <w:spacing w:val="-3"/>
                <w:sz w:val="20"/>
                <w:szCs w:val="20"/>
                <w:lang w:val="uk-UA"/>
              </w:rPr>
              <w:t>Улаштування піщаної основи під трубопроводи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776B0"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776B0">
              <w:rPr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76B0">
              <w:rPr>
                <w:sz w:val="16"/>
                <w:szCs w:val="16"/>
              </w:rPr>
              <w:t xml:space="preserve"> </w:t>
            </w:r>
          </w:p>
        </w:tc>
      </w:tr>
      <w:tr w:rsidR="00D53028" w:rsidRPr="008776B0" w:rsidTr="00E71076">
        <w:trPr>
          <w:trHeight w:val="237"/>
          <w:jc w:val="center"/>
        </w:trPr>
        <w:tc>
          <w:tcPr>
            <w:tcW w:w="558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776B0">
              <w:rPr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05" w:type="dxa"/>
            <w:tcBorders>
              <w:top w:val="nil"/>
              <w:left w:val="nil"/>
              <w:right w:val="nil"/>
            </w:tcBorders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776B0">
              <w:rPr>
                <w:spacing w:val="-3"/>
                <w:sz w:val="20"/>
                <w:szCs w:val="20"/>
                <w:lang w:val="uk-UA"/>
              </w:rPr>
              <w:t>Улаштування оголовків бетонних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right w:val="nil"/>
            </w:tcBorders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776B0"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776B0">
              <w:rPr>
                <w:spacing w:val="-3"/>
                <w:sz w:val="20"/>
                <w:szCs w:val="20"/>
                <w:lang w:val="uk-UA"/>
              </w:rPr>
              <w:t>0,9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76B0">
              <w:rPr>
                <w:sz w:val="16"/>
                <w:szCs w:val="16"/>
              </w:rPr>
              <w:t xml:space="preserve"> </w:t>
            </w:r>
          </w:p>
        </w:tc>
      </w:tr>
      <w:tr w:rsidR="00D53028" w:rsidRPr="008776B0" w:rsidTr="00E71076">
        <w:trPr>
          <w:trHeight w:val="237"/>
          <w:jc w:val="center"/>
        </w:trPr>
        <w:tc>
          <w:tcPr>
            <w:tcW w:w="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776B0">
              <w:rPr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776B0">
              <w:rPr>
                <w:spacing w:val="-3"/>
                <w:sz w:val="20"/>
                <w:szCs w:val="20"/>
                <w:lang w:val="uk-UA"/>
              </w:rPr>
              <w:t xml:space="preserve">Готування важкого бетону на </w:t>
            </w:r>
            <w:proofErr w:type="spellStart"/>
            <w:r w:rsidRPr="008776B0">
              <w:rPr>
                <w:spacing w:val="-3"/>
                <w:sz w:val="20"/>
                <w:szCs w:val="20"/>
                <w:lang w:val="uk-UA"/>
              </w:rPr>
              <w:t>щебені</w:t>
            </w:r>
            <w:proofErr w:type="spellEnd"/>
            <w:r w:rsidRPr="008776B0">
              <w:rPr>
                <w:spacing w:val="-3"/>
                <w:sz w:val="20"/>
                <w:szCs w:val="20"/>
                <w:lang w:val="uk-UA"/>
              </w:rPr>
              <w:t>, клас бетону В15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776B0"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776B0">
              <w:rPr>
                <w:spacing w:val="-3"/>
                <w:sz w:val="20"/>
                <w:szCs w:val="20"/>
                <w:lang w:val="uk-UA"/>
              </w:rPr>
              <w:t>0,918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3028" w:rsidRPr="008776B0" w:rsidRDefault="00D53028" w:rsidP="00E710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76B0">
              <w:rPr>
                <w:sz w:val="16"/>
                <w:szCs w:val="16"/>
              </w:rPr>
              <w:t xml:space="preserve"> </w:t>
            </w:r>
          </w:p>
        </w:tc>
      </w:tr>
    </w:tbl>
    <w:p w:rsidR="00D53028" w:rsidRDefault="00D53028" w:rsidP="00D53028">
      <w:pPr>
        <w:spacing w:after="0" w:line="240" w:lineRule="auto"/>
        <w:jc w:val="both"/>
        <w:rPr>
          <w:color w:val="000000"/>
          <w:sz w:val="24"/>
          <w:szCs w:val="24"/>
          <w:lang w:val="uk-UA" w:eastAsia="uk-UA"/>
        </w:rPr>
      </w:pPr>
    </w:p>
    <w:p w:rsidR="00D53028" w:rsidRDefault="00D53028" w:rsidP="00D53028">
      <w:pPr>
        <w:spacing w:after="0" w:line="240" w:lineRule="auto"/>
        <w:jc w:val="both"/>
      </w:pPr>
      <w:proofErr w:type="spellStart"/>
      <w:r w:rsidRPr="0052676B">
        <w:rPr>
          <w:color w:val="808080" w:themeColor="background1" w:themeShade="80"/>
        </w:rPr>
        <w:t>Усі</w:t>
      </w:r>
      <w:proofErr w:type="spellEnd"/>
      <w:r w:rsidRPr="0052676B">
        <w:rPr>
          <w:color w:val="808080" w:themeColor="background1" w:themeShade="80"/>
        </w:rPr>
        <w:t xml:space="preserve"> </w:t>
      </w:r>
      <w:proofErr w:type="spellStart"/>
      <w:r w:rsidRPr="0052676B">
        <w:rPr>
          <w:color w:val="808080" w:themeColor="background1" w:themeShade="80"/>
        </w:rPr>
        <w:t>посилання</w:t>
      </w:r>
      <w:proofErr w:type="spellEnd"/>
      <w:r w:rsidRPr="0052676B">
        <w:rPr>
          <w:color w:val="808080" w:themeColor="background1" w:themeShade="80"/>
        </w:rPr>
        <w:t xml:space="preserve"> в </w:t>
      </w:r>
      <w:proofErr w:type="spellStart"/>
      <w:r w:rsidRPr="0052676B">
        <w:rPr>
          <w:color w:val="808080" w:themeColor="background1" w:themeShade="80"/>
        </w:rPr>
        <w:t>технічній</w:t>
      </w:r>
      <w:proofErr w:type="spellEnd"/>
      <w:r w:rsidRPr="0052676B">
        <w:rPr>
          <w:color w:val="808080" w:themeColor="background1" w:themeShade="80"/>
        </w:rPr>
        <w:t xml:space="preserve"> </w:t>
      </w:r>
      <w:proofErr w:type="spellStart"/>
      <w:r w:rsidRPr="0052676B">
        <w:rPr>
          <w:color w:val="808080" w:themeColor="background1" w:themeShade="80"/>
        </w:rPr>
        <w:t>специфікації</w:t>
      </w:r>
      <w:proofErr w:type="spellEnd"/>
      <w:r w:rsidRPr="0052676B">
        <w:rPr>
          <w:color w:val="808080" w:themeColor="background1" w:themeShade="80"/>
        </w:rPr>
        <w:t xml:space="preserve"> на </w:t>
      </w:r>
      <w:proofErr w:type="spellStart"/>
      <w:r w:rsidRPr="0052676B">
        <w:rPr>
          <w:color w:val="808080" w:themeColor="background1" w:themeShade="80"/>
        </w:rPr>
        <w:t>конкретну</w:t>
      </w:r>
      <w:proofErr w:type="spellEnd"/>
      <w:r w:rsidRPr="0052676B">
        <w:rPr>
          <w:color w:val="808080" w:themeColor="background1" w:themeShade="80"/>
        </w:rPr>
        <w:t xml:space="preserve"> </w:t>
      </w:r>
      <w:proofErr w:type="spellStart"/>
      <w:r w:rsidRPr="0052676B">
        <w:rPr>
          <w:color w:val="808080" w:themeColor="background1" w:themeShade="80"/>
        </w:rPr>
        <w:t>торговельну</w:t>
      </w:r>
      <w:proofErr w:type="spellEnd"/>
      <w:r w:rsidRPr="0052676B">
        <w:rPr>
          <w:color w:val="808080" w:themeColor="background1" w:themeShade="80"/>
        </w:rPr>
        <w:t xml:space="preserve"> марку </w:t>
      </w:r>
      <w:proofErr w:type="spellStart"/>
      <w:r w:rsidRPr="0052676B">
        <w:rPr>
          <w:color w:val="808080" w:themeColor="background1" w:themeShade="80"/>
        </w:rPr>
        <w:t>чи</w:t>
      </w:r>
      <w:proofErr w:type="spellEnd"/>
      <w:r w:rsidRPr="0052676B">
        <w:rPr>
          <w:color w:val="808080" w:themeColor="background1" w:themeShade="80"/>
        </w:rPr>
        <w:t xml:space="preserve"> </w:t>
      </w:r>
      <w:proofErr w:type="spellStart"/>
      <w:r w:rsidRPr="0052676B">
        <w:rPr>
          <w:color w:val="808080" w:themeColor="background1" w:themeShade="80"/>
        </w:rPr>
        <w:t>фірму</w:t>
      </w:r>
      <w:proofErr w:type="spellEnd"/>
      <w:r w:rsidRPr="0052676B">
        <w:rPr>
          <w:color w:val="808080" w:themeColor="background1" w:themeShade="80"/>
        </w:rPr>
        <w:t xml:space="preserve">, патент, </w:t>
      </w:r>
      <w:proofErr w:type="spellStart"/>
      <w:r w:rsidRPr="0052676B">
        <w:rPr>
          <w:color w:val="808080" w:themeColor="background1" w:themeShade="80"/>
        </w:rPr>
        <w:t>конструкцію</w:t>
      </w:r>
      <w:proofErr w:type="spellEnd"/>
      <w:r w:rsidRPr="0052676B">
        <w:rPr>
          <w:color w:val="808080" w:themeColor="background1" w:themeShade="80"/>
        </w:rPr>
        <w:t xml:space="preserve"> </w:t>
      </w:r>
      <w:proofErr w:type="spellStart"/>
      <w:r w:rsidRPr="0052676B">
        <w:rPr>
          <w:color w:val="808080" w:themeColor="background1" w:themeShade="80"/>
        </w:rPr>
        <w:t>або</w:t>
      </w:r>
      <w:proofErr w:type="spellEnd"/>
      <w:r w:rsidRPr="0052676B">
        <w:rPr>
          <w:color w:val="808080" w:themeColor="background1" w:themeShade="80"/>
        </w:rPr>
        <w:t xml:space="preserve"> тип предмета </w:t>
      </w:r>
      <w:proofErr w:type="spellStart"/>
      <w:r w:rsidRPr="0052676B">
        <w:rPr>
          <w:color w:val="808080" w:themeColor="background1" w:themeShade="80"/>
        </w:rPr>
        <w:t>закупівлі</w:t>
      </w:r>
      <w:proofErr w:type="spellEnd"/>
      <w:r w:rsidRPr="0052676B">
        <w:rPr>
          <w:color w:val="808080" w:themeColor="background1" w:themeShade="80"/>
        </w:rPr>
        <w:t xml:space="preserve">, </w:t>
      </w:r>
      <w:proofErr w:type="spellStart"/>
      <w:r w:rsidRPr="0052676B">
        <w:rPr>
          <w:color w:val="808080" w:themeColor="background1" w:themeShade="80"/>
        </w:rPr>
        <w:t>джерело</w:t>
      </w:r>
      <w:proofErr w:type="spellEnd"/>
      <w:r w:rsidRPr="0052676B">
        <w:rPr>
          <w:color w:val="808080" w:themeColor="background1" w:themeShade="80"/>
        </w:rPr>
        <w:t xml:space="preserve"> </w:t>
      </w:r>
      <w:proofErr w:type="spellStart"/>
      <w:r w:rsidRPr="0052676B">
        <w:rPr>
          <w:color w:val="808080" w:themeColor="background1" w:themeShade="80"/>
        </w:rPr>
        <w:t>його</w:t>
      </w:r>
      <w:proofErr w:type="spellEnd"/>
      <w:r w:rsidRPr="0052676B">
        <w:rPr>
          <w:color w:val="808080" w:themeColor="background1" w:themeShade="80"/>
        </w:rPr>
        <w:t xml:space="preserve"> </w:t>
      </w:r>
      <w:proofErr w:type="spellStart"/>
      <w:r w:rsidRPr="0052676B">
        <w:rPr>
          <w:color w:val="808080" w:themeColor="background1" w:themeShade="80"/>
        </w:rPr>
        <w:t>походження</w:t>
      </w:r>
      <w:proofErr w:type="spellEnd"/>
      <w:r w:rsidRPr="0052676B">
        <w:rPr>
          <w:color w:val="808080" w:themeColor="background1" w:themeShade="80"/>
        </w:rPr>
        <w:t xml:space="preserve"> </w:t>
      </w:r>
      <w:proofErr w:type="spellStart"/>
      <w:r w:rsidRPr="0052676B">
        <w:rPr>
          <w:color w:val="808080" w:themeColor="background1" w:themeShade="80"/>
        </w:rPr>
        <w:t>або</w:t>
      </w:r>
      <w:proofErr w:type="spellEnd"/>
      <w:r w:rsidRPr="0052676B">
        <w:rPr>
          <w:color w:val="808080" w:themeColor="background1" w:themeShade="80"/>
        </w:rPr>
        <w:t xml:space="preserve"> </w:t>
      </w:r>
      <w:proofErr w:type="spellStart"/>
      <w:r w:rsidRPr="0052676B">
        <w:rPr>
          <w:color w:val="808080" w:themeColor="background1" w:themeShade="80"/>
        </w:rPr>
        <w:t>виробника</w:t>
      </w:r>
      <w:proofErr w:type="spellEnd"/>
      <w:r w:rsidRPr="0052676B">
        <w:rPr>
          <w:color w:val="808080" w:themeColor="background1" w:themeShade="80"/>
        </w:rPr>
        <w:t xml:space="preserve"> </w:t>
      </w:r>
      <w:proofErr w:type="spellStart"/>
      <w:r w:rsidRPr="0052676B">
        <w:rPr>
          <w:color w:val="808080" w:themeColor="background1" w:themeShade="80"/>
        </w:rPr>
        <w:t>вважати</w:t>
      </w:r>
      <w:proofErr w:type="spellEnd"/>
      <w:r w:rsidRPr="0052676B">
        <w:rPr>
          <w:color w:val="808080" w:themeColor="background1" w:themeShade="80"/>
        </w:rPr>
        <w:t xml:space="preserve"> «</w:t>
      </w:r>
      <w:proofErr w:type="spellStart"/>
      <w:r w:rsidRPr="0052676B">
        <w:rPr>
          <w:color w:val="808080" w:themeColor="background1" w:themeShade="80"/>
        </w:rPr>
        <w:t>або</w:t>
      </w:r>
      <w:proofErr w:type="spellEnd"/>
      <w:r w:rsidRPr="0052676B">
        <w:rPr>
          <w:color w:val="808080" w:themeColor="background1" w:themeShade="80"/>
        </w:rPr>
        <w:t xml:space="preserve"> </w:t>
      </w:r>
      <w:proofErr w:type="spellStart"/>
      <w:r w:rsidRPr="0052676B">
        <w:rPr>
          <w:color w:val="808080" w:themeColor="background1" w:themeShade="80"/>
        </w:rPr>
        <w:t>еквівалент</w:t>
      </w:r>
      <w:proofErr w:type="spellEnd"/>
      <w:r w:rsidRPr="0052676B">
        <w:rPr>
          <w:color w:val="808080" w:themeColor="background1" w:themeShade="80"/>
        </w:rPr>
        <w:t xml:space="preserve">». </w:t>
      </w:r>
    </w:p>
    <w:p w:rsidR="00D53028" w:rsidRDefault="00D53028" w:rsidP="00D53028">
      <w:pPr>
        <w:spacing w:after="0" w:line="240" w:lineRule="auto"/>
        <w:jc w:val="both"/>
      </w:pPr>
    </w:p>
    <w:p w:rsidR="00D53028" w:rsidRDefault="00D53028" w:rsidP="00D53028">
      <w:pPr>
        <w:spacing w:after="0" w:line="240" w:lineRule="auto"/>
        <w:jc w:val="both"/>
      </w:pPr>
      <w:proofErr w:type="spellStart"/>
      <w:r w:rsidRPr="00001CBB">
        <w:t>Учасник</w:t>
      </w:r>
      <w:proofErr w:type="spellEnd"/>
      <w:r w:rsidRPr="00001CBB">
        <w:t xml:space="preserve"> </w:t>
      </w:r>
      <w:proofErr w:type="spellStart"/>
      <w:r w:rsidRPr="00001CBB">
        <w:t>процедури</w:t>
      </w:r>
      <w:proofErr w:type="spellEnd"/>
      <w:r w:rsidRPr="00001CBB">
        <w:t xml:space="preserve"> </w:t>
      </w:r>
      <w:proofErr w:type="spellStart"/>
      <w:r w:rsidRPr="00001CBB">
        <w:t>закупівлі</w:t>
      </w:r>
      <w:proofErr w:type="spellEnd"/>
      <w:r w:rsidRPr="00001CBB">
        <w:t xml:space="preserve"> </w:t>
      </w:r>
      <w:proofErr w:type="spellStart"/>
      <w:r w:rsidRPr="00001CBB">
        <w:t>надає</w:t>
      </w:r>
      <w:proofErr w:type="spellEnd"/>
      <w:r>
        <w:t xml:space="preserve"> у </w:t>
      </w:r>
      <w:proofErr w:type="spellStart"/>
      <w:r>
        <w:t>складі</w:t>
      </w:r>
      <w:proofErr w:type="spellEnd"/>
      <w:r>
        <w:t xml:space="preserve">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>:</w:t>
      </w:r>
    </w:p>
    <w:p w:rsidR="00D53028" w:rsidRDefault="00D53028" w:rsidP="00D53028">
      <w:pPr>
        <w:spacing w:after="0" w:line="240" w:lineRule="auto"/>
        <w:jc w:val="both"/>
      </w:pPr>
      <w:r w:rsidRPr="00001CBB">
        <w:t>- лист-</w:t>
      </w:r>
      <w:proofErr w:type="spellStart"/>
      <w:r w:rsidRPr="00001CBB">
        <w:t>гарантія</w:t>
      </w:r>
      <w:proofErr w:type="spellEnd"/>
      <w:r w:rsidRPr="00001CBB">
        <w:t xml:space="preserve"> за </w:t>
      </w:r>
      <w:proofErr w:type="spellStart"/>
      <w:r w:rsidRPr="00001CBB">
        <w:t>підписом</w:t>
      </w:r>
      <w:proofErr w:type="spellEnd"/>
      <w:r w:rsidRPr="00001CBB">
        <w:t xml:space="preserve"> </w:t>
      </w:r>
      <w:proofErr w:type="spellStart"/>
      <w:r w:rsidRPr="00001CBB">
        <w:t>керівника</w:t>
      </w:r>
      <w:proofErr w:type="spellEnd"/>
      <w:r w:rsidRPr="00001CBB">
        <w:t xml:space="preserve"> </w:t>
      </w:r>
      <w:proofErr w:type="spellStart"/>
      <w:r w:rsidRPr="00001CBB">
        <w:t>або</w:t>
      </w:r>
      <w:proofErr w:type="spellEnd"/>
      <w:r w:rsidRPr="00001CBB">
        <w:t xml:space="preserve"> </w:t>
      </w:r>
      <w:proofErr w:type="spellStart"/>
      <w:r w:rsidRPr="00001CBB">
        <w:t>уповноваженої</w:t>
      </w:r>
      <w:proofErr w:type="spellEnd"/>
      <w:r w:rsidRPr="00001CBB">
        <w:t xml:space="preserve"> </w:t>
      </w:r>
      <w:proofErr w:type="spellStart"/>
      <w:r w:rsidRPr="00001CBB">
        <w:t>посадової</w:t>
      </w:r>
      <w:proofErr w:type="spellEnd"/>
      <w:r w:rsidRPr="00001CBB">
        <w:t xml:space="preserve"> особи </w:t>
      </w:r>
      <w:proofErr w:type="spellStart"/>
      <w:r w:rsidRPr="00001CBB">
        <w:t>учасника</w:t>
      </w:r>
      <w:proofErr w:type="spellEnd"/>
      <w:r w:rsidRPr="00001CBB">
        <w:t xml:space="preserve"> </w:t>
      </w:r>
      <w:proofErr w:type="spellStart"/>
      <w:r w:rsidRPr="00001CBB">
        <w:t>процедури</w:t>
      </w:r>
      <w:proofErr w:type="spellEnd"/>
      <w:r w:rsidRPr="00001CBB">
        <w:t xml:space="preserve"> </w:t>
      </w:r>
      <w:proofErr w:type="spellStart"/>
      <w:r w:rsidRPr="00001CBB">
        <w:t>закупівлі</w:t>
      </w:r>
      <w:proofErr w:type="spellEnd"/>
      <w:r w:rsidRPr="00001CBB">
        <w:t xml:space="preserve"> </w:t>
      </w:r>
      <w:proofErr w:type="spellStart"/>
      <w:r w:rsidRPr="00001CBB">
        <w:t>або</w:t>
      </w:r>
      <w:proofErr w:type="spellEnd"/>
      <w:r w:rsidRPr="00001CBB">
        <w:t xml:space="preserve"> </w:t>
      </w:r>
      <w:proofErr w:type="spellStart"/>
      <w:r w:rsidRPr="00001CBB">
        <w:t>представника</w:t>
      </w:r>
      <w:proofErr w:type="spellEnd"/>
      <w:r w:rsidRPr="00001CBB">
        <w:t xml:space="preserve"> </w:t>
      </w:r>
      <w:proofErr w:type="spellStart"/>
      <w:r w:rsidRPr="00001CBB">
        <w:t>учасника</w:t>
      </w:r>
      <w:proofErr w:type="spellEnd"/>
      <w:r w:rsidRPr="00001CBB">
        <w:t xml:space="preserve"> </w:t>
      </w:r>
      <w:proofErr w:type="spellStart"/>
      <w:r w:rsidRPr="00001CBB">
        <w:t>щодо</w:t>
      </w:r>
      <w:proofErr w:type="spellEnd"/>
      <w:r w:rsidRPr="00001CBB">
        <w:t xml:space="preserve"> </w:t>
      </w:r>
      <w:proofErr w:type="spellStart"/>
      <w:r w:rsidRPr="00001CBB">
        <w:t>відповідності</w:t>
      </w:r>
      <w:proofErr w:type="spellEnd"/>
      <w:r w:rsidRPr="00001CBB">
        <w:t xml:space="preserve"> </w:t>
      </w:r>
      <w:proofErr w:type="spellStart"/>
      <w:r w:rsidRPr="00001CBB">
        <w:t>тендерної</w:t>
      </w:r>
      <w:proofErr w:type="spellEnd"/>
      <w:r w:rsidRPr="00001CBB">
        <w:t xml:space="preserve"> </w:t>
      </w:r>
      <w:proofErr w:type="spellStart"/>
      <w:r w:rsidRPr="00001CBB">
        <w:t>пропозиції</w:t>
      </w:r>
      <w:proofErr w:type="spellEnd"/>
      <w:r w:rsidRPr="00001CBB">
        <w:t xml:space="preserve"> </w:t>
      </w:r>
      <w:proofErr w:type="spellStart"/>
      <w:r w:rsidRPr="00001CBB">
        <w:t>учасника</w:t>
      </w:r>
      <w:proofErr w:type="spellEnd"/>
      <w:r w:rsidRPr="00001CBB">
        <w:t xml:space="preserve"> </w:t>
      </w:r>
      <w:proofErr w:type="spellStart"/>
      <w:r w:rsidRPr="00001CBB">
        <w:t>технічним</w:t>
      </w:r>
      <w:proofErr w:type="spellEnd"/>
      <w:r w:rsidRPr="00001CBB">
        <w:t xml:space="preserve">, </w:t>
      </w:r>
      <w:proofErr w:type="spellStart"/>
      <w:r w:rsidRPr="00001CBB">
        <w:t>якісним</w:t>
      </w:r>
      <w:proofErr w:type="spellEnd"/>
      <w:r w:rsidRPr="00001CBB">
        <w:t xml:space="preserve">, </w:t>
      </w:r>
      <w:proofErr w:type="spellStart"/>
      <w:r w:rsidRPr="00001CBB">
        <w:t>кількісним</w:t>
      </w:r>
      <w:proofErr w:type="spellEnd"/>
      <w:r w:rsidRPr="00001CBB">
        <w:t xml:space="preserve"> характеристикам за предметом </w:t>
      </w:r>
      <w:proofErr w:type="spellStart"/>
      <w:r w:rsidRPr="00001CBB">
        <w:t>закупівлі</w:t>
      </w:r>
      <w:proofErr w:type="spellEnd"/>
      <w:r w:rsidRPr="00001CBB">
        <w:t xml:space="preserve">, </w:t>
      </w:r>
      <w:proofErr w:type="spellStart"/>
      <w:r w:rsidRPr="00001CBB">
        <w:t>що</w:t>
      </w:r>
      <w:proofErr w:type="spellEnd"/>
      <w:r w:rsidRPr="00001CBB">
        <w:t xml:space="preserve"> </w:t>
      </w:r>
      <w:proofErr w:type="spellStart"/>
      <w:r w:rsidRPr="00001CBB">
        <w:t>визначені</w:t>
      </w:r>
      <w:proofErr w:type="spellEnd"/>
      <w:r w:rsidRPr="00001CBB">
        <w:t xml:space="preserve"> </w:t>
      </w:r>
      <w:proofErr w:type="spellStart"/>
      <w:r w:rsidRPr="00001CBB">
        <w:t>замовником</w:t>
      </w:r>
      <w:proofErr w:type="spellEnd"/>
      <w:r w:rsidRPr="00001CBB">
        <w:t xml:space="preserve"> в </w:t>
      </w:r>
      <w:proofErr w:type="spellStart"/>
      <w:r w:rsidRPr="00001CBB">
        <w:t>технічній</w:t>
      </w:r>
      <w:proofErr w:type="spellEnd"/>
      <w:r w:rsidRPr="00001CBB">
        <w:t xml:space="preserve"> </w:t>
      </w:r>
      <w:proofErr w:type="spellStart"/>
      <w:r w:rsidRPr="00001CBB">
        <w:t>специфікації</w:t>
      </w:r>
      <w:proofErr w:type="spellEnd"/>
      <w:r w:rsidRPr="00001CBB">
        <w:t xml:space="preserve"> (</w:t>
      </w:r>
      <w:proofErr w:type="spellStart"/>
      <w:r w:rsidRPr="00001CBB">
        <w:t>Додаток</w:t>
      </w:r>
      <w:proofErr w:type="spellEnd"/>
      <w:r w:rsidRPr="00001CBB">
        <w:t xml:space="preserve"> </w:t>
      </w:r>
      <w:r>
        <w:t>2</w:t>
      </w:r>
      <w:r w:rsidRPr="00001CBB">
        <w:t xml:space="preserve"> до </w:t>
      </w:r>
      <w:proofErr w:type="spellStart"/>
      <w:r w:rsidRPr="00001CBB">
        <w:t>тендерної</w:t>
      </w:r>
      <w:proofErr w:type="spellEnd"/>
      <w:r w:rsidRPr="00001CBB">
        <w:t xml:space="preserve"> </w:t>
      </w:r>
      <w:proofErr w:type="spellStart"/>
      <w:r w:rsidRPr="00001CBB">
        <w:t>документації</w:t>
      </w:r>
      <w:proofErr w:type="spellEnd"/>
      <w:r w:rsidRPr="00001CBB">
        <w:t xml:space="preserve">) та у </w:t>
      </w:r>
      <w:proofErr w:type="spellStart"/>
      <w:r w:rsidRPr="00001CBB">
        <w:t>відповідності</w:t>
      </w:r>
      <w:proofErr w:type="spellEnd"/>
      <w:r w:rsidRPr="00001CBB">
        <w:t xml:space="preserve"> </w:t>
      </w:r>
      <w:r>
        <w:t xml:space="preserve">до умов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>;</w:t>
      </w:r>
    </w:p>
    <w:p w:rsidR="00D53028" w:rsidRDefault="00D53028" w:rsidP="00D53028">
      <w:pPr>
        <w:spacing w:after="0" w:line="240" w:lineRule="auto"/>
        <w:jc w:val="both"/>
      </w:pPr>
      <w:r w:rsidRPr="00001CBB">
        <w:t>- лист-</w:t>
      </w:r>
      <w:proofErr w:type="spellStart"/>
      <w:r w:rsidRPr="00001CBB">
        <w:t>гарантія</w:t>
      </w:r>
      <w:proofErr w:type="spellEnd"/>
      <w:r w:rsidRPr="00001CBB">
        <w:t xml:space="preserve"> за </w:t>
      </w:r>
      <w:proofErr w:type="spellStart"/>
      <w:r w:rsidRPr="00001CBB">
        <w:t>підписом</w:t>
      </w:r>
      <w:proofErr w:type="spellEnd"/>
      <w:r w:rsidRPr="00001CBB">
        <w:t xml:space="preserve"> </w:t>
      </w:r>
      <w:proofErr w:type="spellStart"/>
      <w:r w:rsidRPr="00001CBB">
        <w:t>керівника</w:t>
      </w:r>
      <w:proofErr w:type="spellEnd"/>
      <w:r w:rsidRPr="00001CBB">
        <w:t xml:space="preserve"> </w:t>
      </w:r>
      <w:proofErr w:type="spellStart"/>
      <w:r w:rsidRPr="00001CBB">
        <w:t>або</w:t>
      </w:r>
      <w:proofErr w:type="spellEnd"/>
      <w:r w:rsidRPr="00001CBB">
        <w:t xml:space="preserve"> </w:t>
      </w:r>
      <w:proofErr w:type="spellStart"/>
      <w:r w:rsidRPr="00001CBB">
        <w:t>уповноваженої</w:t>
      </w:r>
      <w:proofErr w:type="spellEnd"/>
      <w:r w:rsidRPr="00001CBB">
        <w:t xml:space="preserve"> </w:t>
      </w:r>
      <w:proofErr w:type="spellStart"/>
      <w:r w:rsidRPr="00001CBB">
        <w:t>посадової</w:t>
      </w:r>
      <w:proofErr w:type="spellEnd"/>
      <w:r w:rsidRPr="00001CBB">
        <w:t xml:space="preserve"> особи </w:t>
      </w:r>
      <w:proofErr w:type="spellStart"/>
      <w:r w:rsidRPr="00001CBB">
        <w:t>учасника</w:t>
      </w:r>
      <w:proofErr w:type="spellEnd"/>
      <w:r w:rsidRPr="00001CBB">
        <w:t xml:space="preserve"> </w:t>
      </w:r>
      <w:proofErr w:type="spellStart"/>
      <w:r w:rsidRPr="00001CBB">
        <w:t>процедури</w:t>
      </w:r>
      <w:proofErr w:type="spellEnd"/>
      <w:r w:rsidRPr="00001CBB">
        <w:t xml:space="preserve"> </w:t>
      </w:r>
      <w:proofErr w:type="spellStart"/>
      <w:r w:rsidRPr="00001CBB">
        <w:t>закупівлі</w:t>
      </w:r>
      <w:proofErr w:type="spellEnd"/>
      <w:r w:rsidRPr="00001CBB">
        <w:t xml:space="preserve"> </w:t>
      </w:r>
      <w:proofErr w:type="spellStart"/>
      <w:r w:rsidRPr="00001CBB">
        <w:t>або</w:t>
      </w:r>
      <w:proofErr w:type="spellEnd"/>
      <w:r w:rsidRPr="00001CBB">
        <w:t xml:space="preserve"> </w:t>
      </w:r>
      <w:proofErr w:type="spellStart"/>
      <w:r w:rsidRPr="00001CBB">
        <w:t>представника</w:t>
      </w:r>
      <w:proofErr w:type="spellEnd"/>
      <w:r w:rsidRPr="00001CBB">
        <w:t xml:space="preserve"> </w:t>
      </w:r>
      <w:proofErr w:type="spellStart"/>
      <w:r w:rsidRPr="00001CBB">
        <w:t>учасника</w:t>
      </w:r>
      <w:proofErr w:type="spellEnd"/>
      <w:r w:rsidRPr="00001CBB">
        <w:t xml:space="preserve"> про те, </w:t>
      </w:r>
      <w:proofErr w:type="spellStart"/>
      <w:r w:rsidRPr="00001CBB">
        <w:t>що</w:t>
      </w:r>
      <w:proofErr w:type="spellEnd"/>
      <w:r w:rsidRPr="00001CBB"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proofErr w:type="gramStart"/>
      <w:r>
        <w:t>робіт</w:t>
      </w:r>
      <w:proofErr w:type="spellEnd"/>
      <w:r>
        <w:t xml:space="preserve"> </w:t>
      </w:r>
      <w:r w:rsidRPr="00001CBB">
        <w:t xml:space="preserve"> буде</w:t>
      </w:r>
      <w:proofErr w:type="gramEnd"/>
      <w:r w:rsidRPr="00001CBB">
        <w:t xml:space="preserve"> </w:t>
      </w:r>
      <w:proofErr w:type="spellStart"/>
      <w:r w:rsidRPr="00001CBB">
        <w:t>здійснюватися</w:t>
      </w:r>
      <w:proofErr w:type="spellEnd"/>
      <w:r w:rsidRPr="00001CBB">
        <w:t xml:space="preserve"> </w:t>
      </w:r>
      <w:proofErr w:type="spellStart"/>
      <w:r w:rsidRPr="00001CBB">
        <w:t>учасником</w:t>
      </w:r>
      <w:proofErr w:type="spellEnd"/>
      <w:r w:rsidRPr="00001CBB">
        <w:t xml:space="preserve"> у </w:t>
      </w:r>
      <w:proofErr w:type="spellStart"/>
      <w:r w:rsidRPr="00001CBB">
        <w:t>чіткій</w:t>
      </w:r>
      <w:proofErr w:type="spellEnd"/>
      <w:r w:rsidRPr="00001CBB">
        <w:t xml:space="preserve"> </w:t>
      </w:r>
      <w:proofErr w:type="spellStart"/>
      <w:r w:rsidRPr="00001CBB">
        <w:t>відповідності</w:t>
      </w:r>
      <w:proofErr w:type="spellEnd"/>
      <w:r w:rsidRPr="00001CBB">
        <w:t xml:space="preserve"> до </w:t>
      </w:r>
      <w:proofErr w:type="spellStart"/>
      <w:r w:rsidRPr="00001CBB">
        <w:t>кількості</w:t>
      </w:r>
      <w:proofErr w:type="spellEnd"/>
      <w:r w:rsidRPr="00001CBB">
        <w:t xml:space="preserve"> та </w:t>
      </w:r>
      <w:proofErr w:type="spellStart"/>
      <w:r w:rsidRPr="00001CBB">
        <w:t>обсягів</w:t>
      </w:r>
      <w:proofErr w:type="spellEnd"/>
      <w:r w:rsidRPr="00001CBB">
        <w:t xml:space="preserve">, </w:t>
      </w:r>
      <w:proofErr w:type="spellStart"/>
      <w:r w:rsidRPr="00001CBB">
        <w:t>що</w:t>
      </w:r>
      <w:proofErr w:type="spellEnd"/>
      <w:r w:rsidRPr="00001CBB">
        <w:t xml:space="preserve"> </w:t>
      </w:r>
      <w:proofErr w:type="spellStart"/>
      <w:r w:rsidRPr="00001CBB">
        <w:t>визначені</w:t>
      </w:r>
      <w:proofErr w:type="spellEnd"/>
      <w:r w:rsidRPr="00001CBB">
        <w:t xml:space="preserve"> </w:t>
      </w:r>
      <w:proofErr w:type="spellStart"/>
      <w:r w:rsidRPr="00001CBB">
        <w:t>замовником</w:t>
      </w:r>
      <w:proofErr w:type="spellEnd"/>
      <w:r w:rsidRPr="00001CBB">
        <w:t xml:space="preserve"> у </w:t>
      </w:r>
      <w:proofErr w:type="spellStart"/>
      <w:r w:rsidRPr="00001CBB">
        <w:t>технічній</w:t>
      </w:r>
      <w:proofErr w:type="spellEnd"/>
      <w:r w:rsidRPr="00001CBB">
        <w:t xml:space="preserve"> </w:t>
      </w:r>
      <w:proofErr w:type="spellStart"/>
      <w:r w:rsidRPr="00001CBB">
        <w:t>специфікації</w:t>
      </w:r>
      <w:proofErr w:type="spellEnd"/>
      <w:r w:rsidRPr="00001CBB">
        <w:t xml:space="preserve"> (</w:t>
      </w:r>
      <w:proofErr w:type="spellStart"/>
      <w:r w:rsidRPr="00001CBB">
        <w:t>Додаток</w:t>
      </w:r>
      <w:proofErr w:type="spellEnd"/>
      <w:r w:rsidRPr="00001CBB">
        <w:t xml:space="preserve"> </w:t>
      </w:r>
      <w:r>
        <w:t>2</w:t>
      </w:r>
      <w:r w:rsidRPr="00001CBB">
        <w:t xml:space="preserve"> до </w:t>
      </w:r>
      <w:proofErr w:type="spellStart"/>
      <w:r w:rsidRPr="00001CBB">
        <w:t>тендерної</w:t>
      </w:r>
      <w:proofErr w:type="spellEnd"/>
      <w:r w:rsidRPr="00001CBB">
        <w:t xml:space="preserve"> </w:t>
      </w:r>
      <w:proofErr w:type="spellStart"/>
      <w:r w:rsidRPr="00001CBB">
        <w:t>документації</w:t>
      </w:r>
      <w:proofErr w:type="spellEnd"/>
      <w:r w:rsidRPr="00001CBB">
        <w:t xml:space="preserve">) та у </w:t>
      </w:r>
      <w:proofErr w:type="spellStart"/>
      <w:r w:rsidRPr="00001CBB">
        <w:t>відповідності</w:t>
      </w:r>
      <w:proofErr w:type="spellEnd"/>
      <w:r w:rsidRPr="00001CBB">
        <w:t xml:space="preserve"> до умов </w:t>
      </w:r>
      <w:proofErr w:type="spellStart"/>
      <w:r w:rsidRPr="00001CBB">
        <w:t>тендерної</w:t>
      </w:r>
      <w:proofErr w:type="spellEnd"/>
      <w:r w:rsidRPr="00001CBB">
        <w:t xml:space="preserve"> </w:t>
      </w:r>
      <w:proofErr w:type="spellStart"/>
      <w:r w:rsidRPr="00001CBB">
        <w:t>документації</w:t>
      </w:r>
      <w:proofErr w:type="spellEnd"/>
      <w:r w:rsidRPr="00001CBB">
        <w:t>;</w:t>
      </w:r>
    </w:p>
    <w:p w:rsidR="00D53028" w:rsidRDefault="00D53028" w:rsidP="00D53028">
      <w:pPr>
        <w:spacing w:after="0" w:line="240" w:lineRule="auto"/>
        <w:jc w:val="both"/>
      </w:pPr>
      <w:r w:rsidRPr="00001CBB">
        <w:t>- лист-</w:t>
      </w:r>
      <w:proofErr w:type="spellStart"/>
      <w:r w:rsidRPr="00001CBB">
        <w:t>гарантія</w:t>
      </w:r>
      <w:proofErr w:type="spellEnd"/>
      <w:r w:rsidRPr="00001CBB">
        <w:t xml:space="preserve"> за </w:t>
      </w:r>
      <w:proofErr w:type="spellStart"/>
      <w:r w:rsidRPr="00001CBB">
        <w:t>підписом</w:t>
      </w:r>
      <w:proofErr w:type="spellEnd"/>
      <w:r w:rsidRPr="00001CBB">
        <w:t xml:space="preserve"> </w:t>
      </w:r>
      <w:proofErr w:type="spellStart"/>
      <w:r w:rsidRPr="00001CBB">
        <w:t>керівника</w:t>
      </w:r>
      <w:proofErr w:type="spellEnd"/>
      <w:r w:rsidRPr="00001CBB">
        <w:t xml:space="preserve"> </w:t>
      </w:r>
      <w:proofErr w:type="spellStart"/>
      <w:r w:rsidRPr="00001CBB">
        <w:t>або</w:t>
      </w:r>
      <w:proofErr w:type="spellEnd"/>
      <w:r w:rsidRPr="00001CBB">
        <w:t xml:space="preserve"> </w:t>
      </w:r>
      <w:proofErr w:type="spellStart"/>
      <w:r w:rsidRPr="00001CBB">
        <w:t>уповноваженої</w:t>
      </w:r>
      <w:proofErr w:type="spellEnd"/>
      <w:r w:rsidRPr="00001CBB">
        <w:t xml:space="preserve"> </w:t>
      </w:r>
      <w:proofErr w:type="spellStart"/>
      <w:r w:rsidRPr="00001CBB">
        <w:t>посадової</w:t>
      </w:r>
      <w:proofErr w:type="spellEnd"/>
      <w:r w:rsidRPr="00001CBB">
        <w:t xml:space="preserve"> особи </w:t>
      </w:r>
      <w:proofErr w:type="spellStart"/>
      <w:r w:rsidRPr="00001CBB">
        <w:t>учасника</w:t>
      </w:r>
      <w:proofErr w:type="spellEnd"/>
      <w:r w:rsidRPr="00001CBB">
        <w:t xml:space="preserve"> </w:t>
      </w:r>
      <w:proofErr w:type="spellStart"/>
      <w:r w:rsidRPr="00001CBB">
        <w:t>процедури</w:t>
      </w:r>
      <w:proofErr w:type="spellEnd"/>
      <w:r w:rsidRPr="00001CBB">
        <w:t xml:space="preserve"> </w:t>
      </w:r>
      <w:proofErr w:type="spellStart"/>
      <w:r w:rsidRPr="00001CBB">
        <w:t>закупівлі</w:t>
      </w:r>
      <w:proofErr w:type="spellEnd"/>
      <w:r w:rsidRPr="00001CBB">
        <w:t xml:space="preserve"> </w:t>
      </w:r>
      <w:proofErr w:type="spellStart"/>
      <w:r w:rsidRPr="00001CBB">
        <w:t>або</w:t>
      </w:r>
      <w:proofErr w:type="spellEnd"/>
      <w:r w:rsidRPr="00001CBB">
        <w:t xml:space="preserve"> </w:t>
      </w:r>
      <w:proofErr w:type="spellStart"/>
      <w:r w:rsidRPr="00001CBB">
        <w:t>представника</w:t>
      </w:r>
      <w:proofErr w:type="spellEnd"/>
      <w:r w:rsidRPr="00001CBB">
        <w:t xml:space="preserve"> </w:t>
      </w:r>
      <w:proofErr w:type="spellStart"/>
      <w:r w:rsidRPr="00001CBB">
        <w:t>учасника</w:t>
      </w:r>
      <w:proofErr w:type="spellEnd"/>
      <w:r w:rsidRPr="00001CBB">
        <w:t xml:space="preserve"> </w:t>
      </w:r>
      <w:proofErr w:type="spellStart"/>
      <w:r w:rsidRPr="00001CBB">
        <w:t>щодо</w:t>
      </w:r>
      <w:proofErr w:type="spellEnd"/>
      <w:r w:rsidRPr="00001CBB">
        <w:t xml:space="preserve"> </w:t>
      </w:r>
      <w:proofErr w:type="spellStart"/>
      <w:r w:rsidRPr="00001CBB">
        <w:t>вжиття</w:t>
      </w:r>
      <w:proofErr w:type="spellEnd"/>
      <w:r w:rsidRPr="00001CBB">
        <w:t xml:space="preserve"> </w:t>
      </w:r>
      <w:proofErr w:type="spellStart"/>
      <w:r w:rsidRPr="00001CBB">
        <w:t>учасником</w:t>
      </w:r>
      <w:proofErr w:type="spellEnd"/>
      <w:r w:rsidRPr="00001CBB">
        <w:t xml:space="preserve"> </w:t>
      </w:r>
      <w:proofErr w:type="spellStart"/>
      <w:r w:rsidRPr="00001CBB">
        <w:t>заходів</w:t>
      </w:r>
      <w:proofErr w:type="spellEnd"/>
      <w:r w:rsidRPr="00001CBB">
        <w:t xml:space="preserve"> </w:t>
      </w:r>
      <w:proofErr w:type="spellStart"/>
      <w:r w:rsidRPr="00001CBB">
        <w:t>із</w:t>
      </w:r>
      <w:proofErr w:type="spellEnd"/>
      <w:r w:rsidRPr="00001CBB">
        <w:t xml:space="preserve"> </w:t>
      </w:r>
      <w:proofErr w:type="spellStart"/>
      <w:r w:rsidRPr="00001CBB">
        <w:t>захисту</w:t>
      </w:r>
      <w:proofErr w:type="spellEnd"/>
      <w:r w:rsidRPr="00001CBB">
        <w:t xml:space="preserve"> </w:t>
      </w:r>
      <w:proofErr w:type="spellStart"/>
      <w:r w:rsidRPr="00001CBB">
        <w:t>довкілля</w:t>
      </w:r>
      <w:proofErr w:type="spellEnd"/>
      <w:r w:rsidRPr="00001CBB">
        <w:t xml:space="preserve"> </w:t>
      </w:r>
      <w:proofErr w:type="spellStart"/>
      <w:r w:rsidRPr="00001CBB">
        <w:t>під</w:t>
      </w:r>
      <w:proofErr w:type="spellEnd"/>
      <w:r w:rsidRPr="00001CBB">
        <w:t xml:space="preserve"> час </w:t>
      </w:r>
      <w:proofErr w:type="spellStart"/>
      <w:r w:rsidRPr="00001CBB">
        <w:t>в</w:t>
      </w:r>
      <w:r>
        <w:t>иконання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r w:rsidRPr="00001CBB">
        <w:t xml:space="preserve">за предметом </w:t>
      </w:r>
      <w:proofErr w:type="spellStart"/>
      <w:r w:rsidRPr="00001CBB">
        <w:t>закупівлі</w:t>
      </w:r>
      <w:proofErr w:type="spellEnd"/>
      <w:r w:rsidRPr="00001CBB">
        <w:t xml:space="preserve"> та </w:t>
      </w:r>
      <w:proofErr w:type="spellStart"/>
      <w:r w:rsidRPr="00001CBB">
        <w:t>дотримання</w:t>
      </w:r>
      <w:proofErr w:type="spellEnd"/>
      <w:r w:rsidRPr="00001CBB">
        <w:t xml:space="preserve"> </w:t>
      </w:r>
      <w:proofErr w:type="spellStart"/>
      <w:r w:rsidRPr="00001CBB">
        <w:t>учасником</w:t>
      </w:r>
      <w:proofErr w:type="spellEnd"/>
      <w:r w:rsidRPr="00001CBB">
        <w:t xml:space="preserve"> </w:t>
      </w:r>
      <w:proofErr w:type="spellStart"/>
      <w:r w:rsidRPr="00001CBB">
        <w:t>положень</w:t>
      </w:r>
      <w:proofErr w:type="spellEnd"/>
      <w:r w:rsidRPr="00001CBB">
        <w:t xml:space="preserve"> </w:t>
      </w:r>
      <w:proofErr w:type="spellStart"/>
      <w:r w:rsidRPr="00001CBB">
        <w:t>чинних</w:t>
      </w:r>
      <w:proofErr w:type="spellEnd"/>
      <w:r w:rsidRPr="00001CBB">
        <w:t xml:space="preserve"> нормативно-</w:t>
      </w:r>
      <w:proofErr w:type="spellStart"/>
      <w:r w:rsidRPr="00001CBB">
        <w:t>правових</w:t>
      </w:r>
      <w:proofErr w:type="spellEnd"/>
      <w:r w:rsidRPr="00001CBB">
        <w:t xml:space="preserve"> </w:t>
      </w:r>
      <w:proofErr w:type="spellStart"/>
      <w:r w:rsidRPr="00001CBB">
        <w:t>актів</w:t>
      </w:r>
      <w:proofErr w:type="spellEnd"/>
      <w:r w:rsidRPr="00001CBB">
        <w:t xml:space="preserve"> у </w:t>
      </w:r>
      <w:proofErr w:type="spellStart"/>
      <w:r w:rsidRPr="00001CBB">
        <w:t>галузі</w:t>
      </w:r>
      <w:proofErr w:type="spellEnd"/>
      <w:r w:rsidRPr="00001CBB">
        <w:t xml:space="preserve"> </w:t>
      </w:r>
      <w:proofErr w:type="spellStart"/>
      <w:r w:rsidRPr="00001CBB">
        <w:t>охорони</w:t>
      </w:r>
      <w:proofErr w:type="spellEnd"/>
      <w:r w:rsidRPr="00001CBB">
        <w:t xml:space="preserve"> </w:t>
      </w:r>
      <w:proofErr w:type="spellStart"/>
      <w:r w:rsidRPr="00001CBB">
        <w:t>навколишнього</w:t>
      </w:r>
      <w:proofErr w:type="spellEnd"/>
      <w:r w:rsidRPr="00001CBB">
        <w:t xml:space="preserve"> </w:t>
      </w:r>
      <w:proofErr w:type="spellStart"/>
      <w:r w:rsidRPr="00001CBB">
        <w:t>середовища</w:t>
      </w:r>
      <w:proofErr w:type="spellEnd"/>
      <w:r w:rsidRPr="00001CBB">
        <w:t xml:space="preserve"> та </w:t>
      </w:r>
      <w:proofErr w:type="spellStart"/>
      <w:r w:rsidRPr="00001CBB">
        <w:t>екологічної</w:t>
      </w:r>
      <w:proofErr w:type="spellEnd"/>
      <w:r w:rsidRPr="00001CBB">
        <w:t xml:space="preserve"> </w:t>
      </w:r>
      <w:proofErr w:type="spellStart"/>
      <w:r w:rsidRPr="00001CBB">
        <w:t>безпеки</w:t>
      </w:r>
      <w:proofErr w:type="spellEnd"/>
      <w:r w:rsidRPr="00001CBB">
        <w:t>;</w:t>
      </w:r>
    </w:p>
    <w:p w:rsidR="00D53028" w:rsidRDefault="00D53028" w:rsidP="00D53028">
      <w:pPr>
        <w:spacing w:after="0" w:line="240" w:lineRule="auto"/>
        <w:jc w:val="both"/>
      </w:pPr>
      <w:r w:rsidRPr="00001CBB">
        <w:t>- лист-</w:t>
      </w:r>
      <w:proofErr w:type="spellStart"/>
      <w:r w:rsidRPr="00001CBB">
        <w:t>гарантія</w:t>
      </w:r>
      <w:proofErr w:type="spellEnd"/>
      <w:r w:rsidRPr="00001CBB">
        <w:t xml:space="preserve"> за </w:t>
      </w:r>
      <w:proofErr w:type="spellStart"/>
      <w:r w:rsidRPr="00001CBB">
        <w:t>підписом</w:t>
      </w:r>
      <w:proofErr w:type="spellEnd"/>
      <w:r w:rsidRPr="00001CBB">
        <w:t xml:space="preserve"> </w:t>
      </w:r>
      <w:proofErr w:type="spellStart"/>
      <w:r w:rsidRPr="00001CBB">
        <w:t>керівника</w:t>
      </w:r>
      <w:proofErr w:type="spellEnd"/>
      <w:r w:rsidRPr="00001CBB">
        <w:t xml:space="preserve"> </w:t>
      </w:r>
      <w:proofErr w:type="spellStart"/>
      <w:r w:rsidRPr="00001CBB">
        <w:t>або</w:t>
      </w:r>
      <w:proofErr w:type="spellEnd"/>
      <w:r w:rsidRPr="00001CBB">
        <w:t xml:space="preserve"> </w:t>
      </w:r>
      <w:proofErr w:type="spellStart"/>
      <w:r w:rsidRPr="00001CBB">
        <w:t>уповноваженої</w:t>
      </w:r>
      <w:proofErr w:type="spellEnd"/>
      <w:r w:rsidRPr="00001CBB">
        <w:t xml:space="preserve"> </w:t>
      </w:r>
      <w:proofErr w:type="spellStart"/>
      <w:r w:rsidRPr="00001CBB">
        <w:t>посадової</w:t>
      </w:r>
      <w:proofErr w:type="spellEnd"/>
      <w:r w:rsidRPr="00001CBB">
        <w:t xml:space="preserve"> особи </w:t>
      </w:r>
      <w:proofErr w:type="spellStart"/>
      <w:r w:rsidRPr="00001CBB">
        <w:t>учасника</w:t>
      </w:r>
      <w:proofErr w:type="spellEnd"/>
      <w:r w:rsidRPr="00001CBB">
        <w:t xml:space="preserve"> </w:t>
      </w:r>
      <w:proofErr w:type="spellStart"/>
      <w:r w:rsidRPr="00001CBB">
        <w:t>процедури</w:t>
      </w:r>
      <w:proofErr w:type="spellEnd"/>
      <w:r w:rsidRPr="00001CBB">
        <w:t xml:space="preserve"> </w:t>
      </w:r>
      <w:proofErr w:type="spellStart"/>
      <w:r w:rsidRPr="00001CBB">
        <w:t>закупівлі</w:t>
      </w:r>
      <w:proofErr w:type="spellEnd"/>
      <w:r w:rsidRPr="00001CBB">
        <w:t xml:space="preserve"> </w:t>
      </w:r>
      <w:proofErr w:type="spellStart"/>
      <w:r w:rsidRPr="00001CBB">
        <w:t>або</w:t>
      </w:r>
      <w:proofErr w:type="spellEnd"/>
      <w:r w:rsidRPr="00001CBB">
        <w:t xml:space="preserve"> </w:t>
      </w:r>
      <w:proofErr w:type="spellStart"/>
      <w:r w:rsidRPr="00001CBB">
        <w:t>представника</w:t>
      </w:r>
      <w:proofErr w:type="spellEnd"/>
      <w:r w:rsidRPr="00001CBB">
        <w:t xml:space="preserve"> </w:t>
      </w:r>
      <w:proofErr w:type="spellStart"/>
      <w:r w:rsidRPr="00001CBB">
        <w:t>учасника</w:t>
      </w:r>
      <w:proofErr w:type="spellEnd"/>
      <w:r w:rsidRPr="00001CBB">
        <w:t xml:space="preserve"> про </w:t>
      </w:r>
      <w:proofErr w:type="spellStart"/>
      <w:r w:rsidRPr="00001CBB">
        <w:t>фактичну</w:t>
      </w:r>
      <w:proofErr w:type="spellEnd"/>
      <w:r w:rsidRPr="00001CBB">
        <w:t xml:space="preserve"> </w:t>
      </w:r>
      <w:proofErr w:type="spellStart"/>
      <w:r w:rsidRPr="00001CBB">
        <w:t>спроможність</w:t>
      </w:r>
      <w:proofErr w:type="spellEnd"/>
      <w:r w:rsidRPr="00001CBB">
        <w:t xml:space="preserve"> </w:t>
      </w:r>
      <w:proofErr w:type="spellStart"/>
      <w:r w:rsidRPr="00001CBB">
        <w:t>учасника</w:t>
      </w:r>
      <w:proofErr w:type="spellEnd"/>
      <w:r w:rsidRPr="00001CBB">
        <w:t xml:space="preserve"> </w:t>
      </w:r>
      <w:proofErr w:type="spellStart"/>
      <w:r w:rsidRPr="00001CBB">
        <w:t>надати</w:t>
      </w:r>
      <w:proofErr w:type="spellEnd"/>
      <w:r w:rsidRPr="00001CBB">
        <w:t>/</w:t>
      </w:r>
      <w:proofErr w:type="spellStart"/>
      <w:r w:rsidRPr="00001CBB">
        <w:t>виконати</w:t>
      </w:r>
      <w:proofErr w:type="spellEnd"/>
      <w:r w:rsidRPr="00001CBB">
        <w:t xml:space="preserve"> </w:t>
      </w:r>
      <w:proofErr w:type="spellStart"/>
      <w:r w:rsidRPr="00001CBB">
        <w:t>власними</w:t>
      </w:r>
      <w:proofErr w:type="spellEnd"/>
      <w:r w:rsidRPr="00001CBB">
        <w:t xml:space="preserve"> </w:t>
      </w:r>
      <w:proofErr w:type="spellStart"/>
      <w:r w:rsidRPr="00001CBB">
        <w:t>або</w:t>
      </w:r>
      <w:proofErr w:type="spellEnd"/>
      <w:r w:rsidRPr="00001CBB">
        <w:t xml:space="preserve"> </w:t>
      </w:r>
      <w:proofErr w:type="spellStart"/>
      <w:r w:rsidRPr="00001CBB">
        <w:t>залуч</w:t>
      </w:r>
      <w:r>
        <w:t>е</w:t>
      </w:r>
      <w:r w:rsidRPr="00001CBB">
        <w:t>ними</w:t>
      </w:r>
      <w:proofErr w:type="spellEnd"/>
      <w:r w:rsidRPr="00001CBB">
        <w:t xml:space="preserve"> силами з </w:t>
      </w:r>
      <w:proofErr w:type="spellStart"/>
      <w:r w:rsidRPr="00001CBB">
        <w:t>відповідною</w:t>
      </w:r>
      <w:proofErr w:type="spellEnd"/>
      <w:r w:rsidRPr="00001CBB">
        <w:t xml:space="preserve"> </w:t>
      </w:r>
      <w:proofErr w:type="spellStart"/>
      <w:r w:rsidRPr="00001CBB">
        <w:t>якістю</w:t>
      </w:r>
      <w:proofErr w:type="spellEnd"/>
      <w:r w:rsidRPr="00001CBB">
        <w:t xml:space="preserve"> </w:t>
      </w:r>
      <w:proofErr w:type="spellStart"/>
      <w:r w:rsidRPr="00001CBB">
        <w:t>повний</w:t>
      </w:r>
      <w:proofErr w:type="spellEnd"/>
      <w:r w:rsidRPr="00001CBB">
        <w:t xml:space="preserve"> </w:t>
      </w:r>
      <w:proofErr w:type="spellStart"/>
      <w:r w:rsidRPr="00001CBB">
        <w:t>обсяг</w:t>
      </w:r>
      <w:proofErr w:type="spellEnd"/>
      <w:r w:rsidRPr="00001CBB">
        <w:t xml:space="preserve">/комплекс </w:t>
      </w:r>
      <w:proofErr w:type="spellStart"/>
      <w:r w:rsidRPr="00001CBB">
        <w:t>послуг</w:t>
      </w:r>
      <w:proofErr w:type="spellEnd"/>
      <w:r w:rsidRPr="00001CBB">
        <w:t>/</w:t>
      </w:r>
      <w:proofErr w:type="spellStart"/>
      <w:r w:rsidRPr="00001CBB">
        <w:t>робіт</w:t>
      </w:r>
      <w:proofErr w:type="spellEnd"/>
      <w:r w:rsidRPr="00001CBB">
        <w:t xml:space="preserve">, </w:t>
      </w:r>
      <w:proofErr w:type="spellStart"/>
      <w:r w:rsidRPr="00001CBB">
        <w:t>що</w:t>
      </w:r>
      <w:proofErr w:type="spellEnd"/>
      <w:r w:rsidRPr="00001CBB">
        <w:t xml:space="preserve"> </w:t>
      </w:r>
      <w:proofErr w:type="spellStart"/>
      <w:r w:rsidRPr="00001CBB">
        <w:t>визначений</w:t>
      </w:r>
      <w:proofErr w:type="spellEnd"/>
      <w:r w:rsidRPr="00001CBB">
        <w:t xml:space="preserve"> </w:t>
      </w:r>
      <w:proofErr w:type="spellStart"/>
      <w:r w:rsidRPr="00001CBB">
        <w:t>замовником</w:t>
      </w:r>
      <w:proofErr w:type="spellEnd"/>
      <w:r w:rsidRPr="00001CBB">
        <w:t xml:space="preserve"> в </w:t>
      </w:r>
      <w:proofErr w:type="spellStart"/>
      <w:r w:rsidRPr="00001CBB">
        <w:t>технічній</w:t>
      </w:r>
      <w:proofErr w:type="spellEnd"/>
      <w:r w:rsidRPr="00001CBB">
        <w:t xml:space="preserve"> </w:t>
      </w:r>
      <w:proofErr w:type="spellStart"/>
      <w:r w:rsidRPr="00001CBB">
        <w:t>специфікації</w:t>
      </w:r>
      <w:proofErr w:type="spellEnd"/>
      <w:r w:rsidRPr="00001CBB">
        <w:t xml:space="preserve"> (</w:t>
      </w:r>
      <w:proofErr w:type="spellStart"/>
      <w:r w:rsidRPr="00001CBB">
        <w:t>Додаток</w:t>
      </w:r>
      <w:proofErr w:type="spellEnd"/>
      <w:r w:rsidRPr="00001CBB">
        <w:t xml:space="preserve"> </w:t>
      </w:r>
      <w:r>
        <w:t>2</w:t>
      </w:r>
      <w:r w:rsidRPr="00001CBB">
        <w:t xml:space="preserve"> до </w:t>
      </w:r>
      <w:proofErr w:type="spellStart"/>
      <w:r w:rsidRPr="00001CBB">
        <w:t>тендерної</w:t>
      </w:r>
      <w:proofErr w:type="spellEnd"/>
      <w:r w:rsidRPr="00001CBB">
        <w:t xml:space="preserve"> </w:t>
      </w:r>
      <w:proofErr w:type="spellStart"/>
      <w:r w:rsidRPr="00001CBB">
        <w:t>документації</w:t>
      </w:r>
      <w:proofErr w:type="spellEnd"/>
      <w:r w:rsidRPr="00001CBB">
        <w:t xml:space="preserve">) та у </w:t>
      </w:r>
      <w:proofErr w:type="spellStart"/>
      <w:r w:rsidRPr="00001CBB">
        <w:t>відповідності</w:t>
      </w:r>
      <w:proofErr w:type="spellEnd"/>
      <w:r w:rsidRPr="00001CBB">
        <w:t xml:space="preserve"> до умов </w:t>
      </w:r>
      <w:proofErr w:type="spellStart"/>
      <w:r w:rsidRPr="00001CBB">
        <w:t>тендерної</w:t>
      </w:r>
      <w:proofErr w:type="spellEnd"/>
      <w:r w:rsidRPr="00001CBB">
        <w:t xml:space="preserve"> </w:t>
      </w:r>
      <w:proofErr w:type="spellStart"/>
      <w:r w:rsidRPr="00001CBB">
        <w:t>документації</w:t>
      </w:r>
      <w:proofErr w:type="spellEnd"/>
      <w:r w:rsidRPr="00001CBB">
        <w:t>;</w:t>
      </w:r>
    </w:p>
    <w:p w:rsidR="00D53028" w:rsidRDefault="00D53028" w:rsidP="00D53028">
      <w:pPr>
        <w:spacing w:after="0" w:line="240" w:lineRule="auto"/>
        <w:jc w:val="both"/>
      </w:pPr>
      <w:r w:rsidRPr="00001CBB">
        <w:t>- лист-</w:t>
      </w:r>
      <w:proofErr w:type="spellStart"/>
      <w:r w:rsidRPr="00001CBB">
        <w:t>гарантія</w:t>
      </w:r>
      <w:proofErr w:type="spellEnd"/>
      <w:r w:rsidRPr="00001CBB">
        <w:t xml:space="preserve"> за </w:t>
      </w:r>
      <w:proofErr w:type="spellStart"/>
      <w:r w:rsidRPr="00001CBB">
        <w:t>підписом</w:t>
      </w:r>
      <w:proofErr w:type="spellEnd"/>
      <w:r w:rsidRPr="00001CBB">
        <w:t xml:space="preserve"> </w:t>
      </w:r>
      <w:proofErr w:type="spellStart"/>
      <w:r w:rsidRPr="00001CBB">
        <w:t>керівника</w:t>
      </w:r>
      <w:proofErr w:type="spellEnd"/>
      <w:r w:rsidRPr="00001CBB">
        <w:t xml:space="preserve"> </w:t>
      </w:r>
      <w:proofErr w:type="spellStart"/>
      <w:r w:rsidRPr="00001CBB">
        <w:t>або</w:t>
      </w:r>
      <w:proofErr w:type="spellEnd"/>
      <w:r w:rsidRPr="00001CBB">
        <w:t xml:space="preserve"> </w:t>
      </w:r>
      <w:proofErr w:type="spellStart"/>
      <w:r w:rsidRPr="00001CBB">
        <w:t>уповноваженої</w:t>
      </w:r>
      <w:proofErr w:type="spellEnd"/>
      <w:r w:rsidRPr="00001CBB">
        <w:t xml:space="preserve"> </w:t>
      </w:r>
      <w:proofErr w:type="spellStart"/>
      <w:r w:rsidRPr="00001CBB">
        <w:t>посадової</w:t>
      </w:r>
      <w:proofErr w:type="spellEnd"/>
      <w:r w:rsidRPr="00001CBB">
        <w:t xml:space="preserve"> особи </w:t>
      </w:r>
      <w:proofErr w:type="spellStart"/>
      <w:r w:rsidRPr="00001CBB">
        <w:t>учасника</w:t>
      </w:r>
      <w:proofErr w:type="spellEnd"/>
      <w:r w:rsidRPr="00001CBB">
        <w:t xml:space="preserve"> </w:t>
      </w:r>
      <w:proofErr w:type="spellStart"/>
      <w:r w:rsidRPr="00001CBB">
        <w:t>процедури</w:t>
      </w:r>
      <w:proofErr w:type="spellEnd"/>
      <w:r w:rsidRPr="00001CBB">
        <w:t xml:space="preserve"> </w:t>
      </w:r>
      <w:proofErr w:type="spellStart"/>
      <w:r w:rsidRPr="00001CBB">
        <w:t>закупівлі</w:t>
      </w:r>
      <w:proofErr w:type="spellEnd"/>
      <w:r w:rsidRPr="00001CBB">
        <w:t xml:space="preserve"> </w:t>
      </w:r>
      <w:proofErr w:type="spellStart"/>
      <w:r w:rsidRPr="00001CBB">
        <w:t>або</w:t>
      </w:r>
      <w:proofErr w:type="spellEnd"/>
      <w:r w:rsidRPr="00001CBB">
        <w:t xml:space="preserve"> </w:t>
      </w:r>
      <w:proofErr w:type="spellStart"/>
      <w:r w:rsidRPr="00001CBB">
        <w:t>представника</w:t>
      </w:r>
      <w:proofErr w:type="spellEnd"/>
      <w:r w:rsidRPr="00001CBB">
        <w:t xml:space="preserve"> </w:t>
      </w:r>
      <w:proofErr w:type="spellStart"/>
      <w:r w:rsidRPr="00001CBB">
        <w:t>учасника</w:t>
      </w:r>
      <w:proofErr w:type="spellEnd"/>
      <w:r w:rsidRPr="00001CBB">
        <w:t xml:space="preserve"> про те, </w:t>
      </w:r>
      <w:proofErr w:type="spellStart"/>
      <w:r w:rsidRPr="00001CBB">
        <w:t>що</w:t>
      </w:r>
      <w:proofErr w:type="spellEnd"/>
      <w:r w:rsidRPr="00001CBB">
        <w:t xml:space="preserve"> </w:t>
      </w:r>
      <w:proofErr w:type="spellStart"/>
      <w:r w:rsidRPr="00001CBB">
        <w:t>вартість</w:t>
      </w:r>
      <w:proofErr w:type="spellEnd"/>
      <w:r w:rsidRPr="00001CBB">
        <w:t>/</w:t>
      </w:r>
      <w:proofErr w:type="spellStart"/>
      <w:r w:rsidRPr="00001CBB">
        <w:t>ціна</w:t>
      </w:r>
      <w:proofErr w:type="spellEnd"/>
      <w:r w:rsidRPr="00001CBB">
        <w:t xml:space="preserve"> </w:t>
      </w:r>
      <w:proofErr w:type="spellStart"/>
      <w:r w:rsidRPr="00001CBB">
        <w:t>тендерної</w:t>
      </w:r>
      <w:proofErr w:type="spellEnd"/>
      <w:r w:rsidRPr="00001CBB">
        <w:t xml:space="preserve"> </w:t>
      </w:r>
      <w:proofErr w:type="spellStart"/>
      <w:r w:rsidRPr="00001CBB">
        <w:t>пропозиції</w:t>
      </w:r>
      <w:proofErr w:type="spellEnd"/>
      <w:r w:rsidRPr="00001CBB">
        <w:t xml:space="preserve"> </w:t>
      </w:r>
      <w:proofErr w:type="spellStart"/>
      <w:r w:rsidRPr="00001CBB">
        <w:t>учасника</w:t>
      </w:r>
      <w:proofErr w:type="spellEnd"/>
      <w:r w:rsidRPr="00001CBB">
        <w:t xml:space="preserve"> </w:t>
      </w:r>
      <w:proofErr w:type="spellStart"/>
      <w:r w:rsidRPr="00001CBB">
        <w:t>включає</w:t>
      </w:r>
      <w:proofErr w:type="spellEnd"/>
      <w:r w:rsidRPr="00001CBB">
        <w:t xml:space="preserve"> в себе </w:t>
      </w:r>
      <w:proofErr w:type="spellStart"/>
      <w:r w:rsidRPr="00001CBB">
        <w:t>повний</w:t>
      </w:r>
      <w:proofErr w:type="spellEnd"/>
      <w:r w:rsidRPr="00001CBB">
        <w:t xml:space="preserve"> </w:t>
      </w:r>
      <w:proofErr w:type="spellStart"/>
      <w:r w:rsidRPr="00001CBB">
        <w:t>обсяг</w:t>
      </w:r>
      <w:proofErr w:type="spellEnd"/>
      <w:r w:rsidRPr="00001CBB">
        <w:t xml:space="preserve">/комплекс </w:t>
      </w:r>
      <w:proofErr w:type="spellStart"/>
      <w:r w:rsidRPr="00001CBB">
        <w:t>послуг</w:t>
      </w:r>
      <w:proofErr w:type="spellEnd"/>
      <w:r w:rsidRPr="00001CBB">
        <w:t>/</w:t>
      </w:r>
      <w:proofErr w:type="spellStart"/>
      <w:r w:rsidRPr="00001CBB">
        <w:t>робіт</w:t>
      </w:r>
      <w:proofErr w:type="spellEnd"/>
      <w:r w:rsidRPr="00001CBB">
        <w:t xml:space="preserve">, </w:t>
      </w:r>
      <w:proofErr w:type="spellStart"/>
      <w:r w:rsidRPr="00001CBB">
        <w:t>чітко</w:t>
      </w:r>
      <w:proofErr w:type="spellEnd"/>
      <w:r w:rsidRPr="00001CBB">
        <w:t xml:space="preserve"> </w:t>
      </w:r>
      <w:proofErr w:type="spellStart"/>
      <w:r w:rsidRPr="00001CBB">
        <w:t>відповідає</w:t>
      </w:r>
      <w:proofErr w:type="spellEnd"/>
      <w:r w:rsidRPr="00001CBB">
        <w:t xml:space="preserve"> видам </w:t>
      </w:r>
      <w:proofErr w:type="spellStart"/>
      <w:r w:rsidRPr="00001CBB">
        <w:t>послуг</w:t>
      </w:r>
      <w:proofErr w:type="spellEnd"/>
      <w:r w:rsidRPr="00001CBB">
        <w:t>/</w:t>
      </w:r>
      <w:proofErr w:type="spellStart"/>
      <w:r w:rsidRPr="00001CBB">
        <w:t>робіт</w:t>
      </w:r>
      <w:proofErr w:type="spellEnd"/>
      <w:r w:rsidRPr="00001CBB">
        <w:t xml:space="preserve">, </w:t>
      </w:r>
      <w:proofErr w:type="spellStart"/>
      <w:r w:rsidRPr="00001CBB">
        <w:t>одиницям</w:t>
      </w:r>
      <w:proofErr w:type="spellEnd"/>
      <w:r w:rsidRPr="00001CBB">
        <w:t xml:space="preserve"> </w:t>
      </w:r>
      <w:proofErr w:type="spellStart"/>
      <w:r w:rsidRPr="00001CBB">
        <w:t>виміру</w:t>
      </w:r>
      <w:proofErr w:type="spellEnd"/>
      <w:r w:rsidRPr="00001CBB">
        <w:t xml:space="preserve"> та </w:t>
      </w:r>
      <w:proofErr w:type="spellStart"/>
      <w:r w:rsidRPr="00001CBB">
        <w:t>кількості</w:t>
      </w:r>
      <w:proofErr w:type="spellEnd"/>
      <w:r w:rsidRPr="00001CBB">
        <w:t>/</w:t>
      </w:r>
      <w:proofErr w:type="spellStart"/>
      <w:r w:rsidRPr="00001CBB">
        <w:t>об’єму</w:t>
      </w:r>
      <w:proofErr w:type="spellEnd"/>
      <w:r w:rsidRPr="00001CBB">
        <w:t xml:space="preserve">, </w:t>
      </w:r>
      <w:proofErr w:type="spellStart"/>
      <w:r w:rsidRPr="00001CBB">
        <w:t>що</w:t>
      </w:r>
      <w:proofErr w:type="spellEnd"/>
      <w:r w:rsidRPr="00001CBB">
        <w:t xml:space="preserve"> </w:t>
      </w:r>
      <w:proofErr w:type="spellStart"/>
      <w:r w:rsidRPr="00001CBB">
        <w:t>визначені</w:t>
      </w:r>
      <w:proofErr w:type="spellEnd"/>
      <w:r w:rsidRPr="00001CBB">
        <w:t xml:space="preserve"> </w:t>
      </w:r>
      <w:proofErr w:type="spellStart"/>
      <w:r w:rsidRPr="00001CBB">
        <w:t>замовником</w:t>
      </w:r>
      <w:proofErr w:type="spellEnd"/>
      <w:r w:rsidRPr="00001CBB">
        <w:t xml:space="preserve"> у </w:t>
      </w:r>
      <w:proofErr w:type="spellStart"/>
      <w:r w:rsidRPr="00001CBB">
        <w:t>технічній</w:t>
      </w:r>
      <w:proofErr w:type="spellEnd"/>
      <w:r w:rsidRPr="00001CBB">
        <w:t xml:space="preserve"> </w:t>
      </w:r>
      <w:proofErr w:type="spellStart"/>
      <w:r w:rsidRPr="00001CBB">
        <w:t>специфікації</w:t>
      </w:r>
      <w:proofErr w:type="spellEnd"/>
      <w:r w:rsidRPr="00001CBB">
        <w:t xml:space="preserve"> (</w:t>
      </w:r>
      <w:proofErr w:type="spellStart"/>
      <w:r w:rsidRPr="00001CBB">
        <w:t>Додаток</w:t>
      </w:r>
      <w:proofErr w:type="spellEnd"/>
      <w:r w:rsidRPr="00001CBB">
        <w:t xml:space="preserve"> </w:t>
      </w:r>
      <w:r>
        <w:t>2</w:t>
      </w:r>
      <w:r w:rsidRPr="00001CBB">
        <w:t xml:space="preserve"> до </w:t>
      </w:r>
      <w:proofErr w:type="spellStart"/>
      <w:r w:rsidRPr="00001CBB">
        <w:t>тендерної</w:t>
      </w:r>
      <w:proofErr w:type="spellEnd"/>
      <w:r w:rsidRPr="00001CBB">
        <w:t xml:space="preserve"> </w:t>
      </w:r>
      <w:proofErr w:type="spellStart"/>
      <w:r w:rsidRPr="00001CBB">
        <w:t>документації</w:t>
      </w:r>
      <w:proofErr w:type="spellEnd"/>
      <w:r w:rsidRPr="00001CBB">
        <w:t xml:space="preserve">) та у </w:t>
      </w:r>
      <w:proofErr w:type="spellStart"/>
      <w:r w:rsidRPr="00001CBB">
        <w:t>відповідності</w:t>
      </w:r>
      <w:proofErr w:type="spellEnd"/>
      <w:r w:rsidRPr="00001CBB">
        <w:t xml:space="preserve"> </w:t>
      </w:r>
      <w:r>
        <w:t xml:space="preserve">до умов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>;</w:t>
      </w:r>
    </w:p>
    <w:p w:rsidR="00D53028" w:rsidRDefault="00D53028" w:rsidP="00D53028">
      <w:pPr>
        <w:spacing w:after="0" w:line="240" w:lineRule="auto"/>
        <w:jc w:val="both"/>
      </w:pPr>
      <w:r w:rsidRPr="00001CBB">
        <w:t>- лист-</w:t>
      </w:r>
      <w:proofErr w:type="spellStart"/>
      <w:r w:rsidRPr="00001CBB">
        <w:t>гарантія</w:t>
      </w:r>
      <w:proofErr w:type="spellEnd"/>
      <w:r w:rsidRPr="00001CBB">
        <w:t xml:space="preserve"> за </w:t>
      </w:r>
      <w:proofErr w:type="spellStart"/>
      <w:r w:rsidRPr="00001CBB">
        <w:t>підписом</w:t>
      </w:r>
      <w:proofErr w:type="spellEnd"/>
      <w:r w:rsidRPr="00001CBB">
        <w:t xml:space="preserve"> </w:t>
      </w:r>
      <w:proofErr w:type="spellStart"/>
      <w:r w:rsidRPr="00001CBB">
        <w:t>керівника</w:t>
      </w:r>
      <w:proofErr w:type="spellEnd"/>
      <w:r w:rsidRPr="00001CBB">
        <w:t xml:space="preserve"> </w:t>
      </w:r>
      <w:proofErr w:type="spellStart"/>
      <w:r w:rsidRPr="00001CBB">
        <w:t>або</w:t>
      </w:r>
      <w:proofErr w:type="spellEnd"/>
      <w:r w:rsidRPr="00001CBB">
        <w:t xml:space="preserve"> особи </w:t>
      </w:r>
      <w:proofErr w:type="spellStart"/>
      <w:r w:rsidRPr="00001CBB">
        <w:t>уповноваженої</w:t>
      </w:r>
      <w:proofErr w:type="spellEnd"/>
      <w:r w:rsidRPr="00001CBB">
        <w:t xml:space="preserve"> </w:t>
      </w:r>
      <w:proofErr w:type="spellStart"/>
      <w:r w:rsidRPr="00001CBB">
        <w:t>учасником</w:t>
      </w:r>
      <w:proofErr w:type="spellEnd"/>
      <w:r w:rsidRPr="00001CBB">
        <w:t xml:space="preserve"> на </w:t>
      </w:r>
      <w:proofErr w:type="spellStart"/>
      <w:r w:rsidRPr="00001CBB">
        <w:t>підписання</w:t>
      </w:r>
      <w:proofErr w:type="spellEnd"/>
      <w:r w:rsidRPr="00001CBB">
        <w:t xml:space="preserve"> </w:t>
      </w:r>
      <w:proofErr w:type="spellStart"/>
      <w:r w:rsidRPr="00001CBB">
        <w:t>тендерної</w:t>
      </w:r>
      <w:proofErr w:type="spellEnd"/>
      <w:r w:rsidRPr="00001CBB">
        <w:t xml:space="preserve"> </w:t>
      </w:r>
      <w:proofErr w:type="spellStart"/>
      <w:r w:rsidRPr="00001CBB">
        <w:t>пропозиції</w:t>
      </w:r>
      <w:proofErr w:type="spellEnd"/>
      <w:r w:rsidRPr="00001CBB">
        <w:t xml:space="preserve"> </w:t>
      </w:r>
      <w:proofErr w:type="spellStart"/>
      <w:r w:rsidRPr="00001CBB">
        <w:t>щодо</w:t>
      </w:r>
      <w:proofErr w:type="spellEnd"/>
      <w:r w:rsidRPr="00001CBB">
        <w:t xml:space="preserve"> </w:t>
      </w:r>
      <w:proofErr w:type="spellStart"/>
      <w:r w:rsidRPr="00001CBB">
        <w:t>дотримання</w:t>
      </w:r>
      <w:proofErr w:type="spellEnd"/>
      <w:r w:rsidRPr="00001CBB">
        <w:t xml:space="preserve"> </w:t>
      </w:r>
      <w:proofErr w:type="spellStart"/>
      <w:r w:rsidRPr="00001CBB">
        <w:t>учасником</w:t>
      </w:r>
      <w:proofErr w:type="spellEnd"/>
      <w:r w:rsidRPr="00001CBB">
        <w:t xml:space="preserve"> умов </w:t>
      </w:r>
      <w:proofErr w:type="spellStart"/>
      <w:r w:rsidRPr="00001CBB">
        <w:t>поданої</w:t>
      </w:r>
      <w:proofErr w:type="spellEnd"/>
      <w:r w:rsidRPr="00001CBB">
        <w:t xml:space="preserve"> ним </w:t>
      </w:r>
      <w:proofErr w:type="spellStart"/>
      <w:r w:rsidRPr="00001CBB">
        <w:t>тендерної</w:t>
      </w:r>
      <w:proofErr w:type="spellEnd"/>
      <w:r w:rsidRPr="00001CBB">
        <w:t xml:space="preserve"> </w:t>
      </w:r>
      <w:proofErr w:type="spellStart"/>
      <w:r w:rsidRPr="00001CBB">
        <w:t>пропозиції</w:t>
      </w:r>
      <w:proofErr w:type="spellEnd"/>
      <w:r w:rsidRPr="00001CBB">
        <w:t xml:space="preserve"> за предметом </w:t>
      </w:r>
      <w:proofErr w:type="spellStart"/>
      <w:r w:rsidRPr="00001CBB">
        <w:t>закупівлі</w:t>
      </w:r>
      <w:proofErr w:type="spellEnd"/>
      <w:r w:rsidRPr="00001CBB">
        <w:t xml:space="preserve"> </w:t>
      </w:r>
      <w:proofErr w:type="spellStart"/>
      <w:r w:rsidRPr="00001CBB">
        <w:t>протягом</w:t>
      </w:r>
      <w:proofErr w:type="spellEnd"/>
      <w:r w:rsidRPr="00001CBB">
        <w:t xml:space="preserve"> 120 </w:t>
      </w:r>
      <w:proofErr w:type="spellStart"/>
      <w:r w:rsidRPr="00001CBB">
        <w:t>днів</w:t>
      </w:r>
      <w:proofErr w:type="spellEnd"/>
      <w:r w:rsidRPr="00001CBB">
        <w:t xml:space="preserve"> </w:t>
      </w:r>
      <w:proofErr w:type="spellStart"/>
      <w:r w:rsidRPr="00001CBB">
        <w:t>із</w:t>
      </w:r>
      <w:proofErr w:type="spellEnd"/>
      <w:r w:rsidRPr="00001CBB">
        <w:t xml:space="preserve"> </w:t>
      </w:r>
      <w:proofErr w:type="spellStart"/>
      <w:r w:rsidRPr="00001CBB">
        <w:t>дати</w:t>
      </w:r>
      <w:proofErr w:type="spellEnd"/>
      <w:r w:rsidRPr="00001CBB">
        <w:t xml:space="preserve"> </w:t>
      </w:r>
      <w:proofErr w:type="spellStart"/>
      <w:r w:rsidRPr="00001CBB">
        <w:t>кінцевого</w:t>
      </w:r>
      <w:proofErr w:type="spellEnd"/>
      <w:r w:rsidRPr="00001CBB">
        <w:t xml:space="preserve"> строку </w:t>
      </w:r>
      <w:proofErr w:type="spellStart"/>
      <w:r w:rsidRPr="00001CBB">
        <w:t>подання</w:t>
      </w:r>
      <w:proofErr w:type="spellEnd"/>
      <w:r w:rsidRPr="00001CBB">
        <w:t xml:space="preserve"> </w:t>
      </w:r>
      <w:proofErr w:type="spellStart"/>
      <w:r w:rsidRPr="00001CBB">
        <w:t>тендерних</w:t>
      </w:r>
      <w:proofErr w:type="spellEnd"/>
      <w:r w:rsidRPr="00001CBB">
        <w:t xml:space="preserve"> </w:t>
      </w:r>
      <w:proofErr w:type="spellStart"/>
      <w:r w:rsidRPr="00001CBB">
        <w:t>пропози</w:t>
      </w:r>
      <w:r>
        <w:t>цій</w:t>
      </w:r>
      <w:proofErr w:type="spellEnd"/>
      <w:r>
        <w:t>;</w:t>
      </w:r>
    </w:p>
    <w:p w:rsidR="00D53028" w:rsidRDefault="00D53028" w:rsidP="00D53028">
      <w:pPr>
        <w:spacing w:after="0" w:line="240" w:lineRule="auto"/>
        <w:jc w:val="both"/>
        <w:rPr>
          <w:color w:val="000000"/>
        </w:rPr>
      </w:pPr>
    </w:p>
    <w:p w:rsidR="00E92562" w:rsidRPr="00723FA1" w:rsidRDefault="00E92562" w:rsidP="00D53028">
      <w:pPr>
        <w:spacing w:after="0" w:line="240" w:lineRule="auto"/>
        <w:jc w:val="both"/>
        <w:rPr>
          <w:color w:val="000000"/>
          <w:sz w:val="24"/>
          <w:szCs w:val="24"/>
          <w:lang w:val="uk-UA" w:eastAsia="uk-UA"/>
        </w:rPr>
      </w:pPr>
    </w:p>
    <w:p w:rsidR="00D53028" w:rsidRDefault="00D53028" w:rsidP="00D53028">
      <w:pPr>
        <w:spacing w:after="0" w:line="240" w:lineRule="auto"/>
        <w:jc w:val="both"/>
        <w:rPr>
          <w:color w:val="000000"/>
          <w:sz w:val="24"/>
          <w:szCs w:val="24"/>
          <w:lang w:val="uk-UA" w:eastAsia="uk-UA"/>
        </w:rPr>
      </w:pPr>
    </w:p>
    <w:p w:rsidR="00D53028" w:rsidRDefault="00D53028" w:rsidP="00D53028">
      <w:pPr>
        <w:spacing w:after="0" w:line="240" w:lineRule="auto"/>
        <w:jc w:val="both"/>
        <w:rPr>
          <w:color w:val="000000"/>
          <w:sz w:val="24"/>
          <w:szCs w:val="24"/>
          <w:lang w:val="uk-UA" w:eastAsia="uk-UA"/>
        </w:rPr>
      </w:pPr>
    </w:p>
    <w:p w:rsidR="00641FA2" w:rsidRDefault="00641FA2" w:rsidP="00D53028">
      <w:pPr>
        <w:spacing w:after="0" w:line="240" w:lineRule="auto"/>
        <w:jc w:val="both"/>
        <w:rPr>
          <w:color w:val="000000"/>
          <w:sz w:val="24"/>
          <w:szCs w:val="24"/>
          <w:lang w:val="uk-UA" w:eastAsia="uk-UA"/>
        </w:rPr>
      </w:pPr>
    </w:p>
    <w:p w:rsidR="00641FA2" w:rsidRDefault="00641FA2" w:rsidP="00D53028">
      <w:pPr>
        <w:spacing w:after="0" w:line="240" w:lineRule="auto"/>
        <w:jc w:val="both"/>
        <w:rPr>
          <w:color w:val="000000"/>
          <w:sz w:val="24"/>
          <w:szCs w:val="24"/>
          <w:lang w:val="uk-UA" w:eastAsia="uk-UA"/>
        </w:rPr>
      </w:pPr>
    </w:p>
    <w:p w:rsidR="00D53028" w:rsidRPr="00CC07F4" w:rsidRDefault="00D53028" w:rsidP="00D53028">
      <w:pPr>
        <w:spacing w:after="0" w:line="240" w:lineRule="auto"/>
        <w:jc w:val="both"/>
        <w:rPr>
          <w:sz w:val="24"/>
          <w:szCs w:val="24"/>
          <w:lang w:val="uk-UA" w:eastAsia="uk-UA"/>
        </w:rPr>
      </w:pPr>
    </w:p>
    <w:p w:rsidR="00D53028" w:rsidRPr="00CC07F4" w:rsidRDefault="00D53028" w:rsidP="00D53028">
      <w:pPr>
        <w:spacing w:after="0" w:line="240" w:lineRule="auto"/>
        <w:jc w:val="both"/>
        <w:rPr>
          <w:iCs/>
          <w:sz w:val="24"/>
          <w:szCs w:val="24"/>
          <w:lang w:val="uk-UA"/>
        </w:rPr>
      </w:pPr>
      <w:r w:rsidRPr="00CC07F4">
        <w:rPr>
          <w:sz w:val="24"/>
          <w:szCs w:val="24"/>
          <w:lang w:val="uk-UA" w:eastAsia="uk-UA"/>
        </w:rPr>
        <w:t xml:space="preserve">1. </w:t>
      </w:r>
      <w:r w:rsidRPr="00CC07F4">
        <w:rPr>
          <w:iCs/>
          <w:sz w:val="24"/>
          <w:szCs w:val="24"/>
          <w:lang w:val="uk-UA"/>
        </w:rPr>
        <w:t>До складу ціни учасник включає прямі, загально-виробничі та інші витрати на будівництво об’єкту (відрядження, перевезення працівників, тощо), прибуток, кошти на покриття адміністративних витрат будівельних організацій, кошти на покриття додаткових витрат, пов’язаних з інфляційними процесами, кошти на покриття ризику всіх учасників будівництва, кошти на сплату податків, зборів, обов'язкових платежів.</w:t>
      </w:r>
    </w:p>
    <w:p w:rsidR="00D53028" w:rsidRPr="00EF2909" w:rsidRDefault="00D53028" w:rsidP="00D53028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val="uk-UA" w:eastAsia="uk-UA"/>
        </w:rPr>
      </w:pPr>
    </w:p>
    <w:p w:rsidR="00CC07F4" w:rsidRPr="005C67D6" w:rsidRDefault="00D53028" w:rsidP="00CC07F4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val="uk-UA" w:eastAsia="uk-UA"/>
        </w:rPr>
      </w:pPr>
      <w:r w:rsidRPr="00376552">
        <w:rPr>
          <w:sz w:val="24"/>
          <w:szCs w:val="24"/>
          <w:lang w:val="uk-UA" w:eastAsia="uk-UA"/>
        </w:rPr>
        <w:t>2. Для підтвердження відповідності тендерної пропозиції технічним, якісним, кількісним та іншим вимогам замовника, учасник у складі тендерної пропозиції повинен надати:</w:t>
      </w:r>
      <w:r w:rsidR="00CC07F4" w:rsidRPr="00CC07F4">
        <w:rPr>
          <w:color w:val="000000"/>
          <w:sz w:val="24"/>
          <w:szCs w:val="24"/>
          <w:lang w:val="uk-UA" w:eastAsia="uk-UA"/>
        </w:rPr>
        <w:t xml:space="preserve"> </w:t>
      </w:r>
      <w:r w:rsidR="00CC07F4" w:rsidRPr="005C67D6">
        <w:rPr>
          <w:color w:val="000000"/>
          <w:sz w:val="24"/>
          <w:szCs w:val="24"/>
          <w:lang w:val="uk-UA" w:eastAsia="uk-UA"/>
        </w:rPr>
        <w:t>- Договірну ціну</w:t>
      </w:r>
      <w:r w:rsidR="00CC07F4">
        <w:rPr>
          <w:color w:val="000000"/>
          <w:sz w:val="24"/>
          <w:szCs w:val="24"/>
          <w:lang w:val="uk-UA" w:eastAsia="uk-UA"/>
        </w:rPr>
        <w:t xml:space="preserve">. </w:t>
      </w:r>
    </w:p>
    <w:p w:rsidR="00CC07F4" w:rsidRPr="005C67D6" w:rsidRDefault="00CC07F4" w:rsidP="00CC07F4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val="uk-UA" w:eastAsia="uk-UA"/>
        </w:rPr>
      </w:pPr>
      <w:r w:rsidRPr="005C67D6">
        <w:rPr>
          <w:color w:val="000000"/>
          <w:sz w:val="24"/>
          <w:szCs w:val="24"/>
          <w:lang w:val="uk-UA" w:eastAsia="uk-UA"/>
        </w:rPr>
        <w:t>- Локальні кошториси</w:t>
      </w:r>
      <w:r>
        <w:rPr>
          <w:color w:val="000000"/>
          <w:sz w:val="24"/>
          <w:szCs w:val="24"/>
          <w:lang w:val="uk-UA" w:eastAsia="uk-UA"/>
        </w:rPr>
        <w:t>.</w:t>
      </w:r>
    </w:p>
    <w:p w:rsidR="00CC07F4" w:rsidRPr="005C67D6" w:rsidRDefault="00CC07F4" w:rsidP="00CC07F4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val="uk-UA" w:eastAsia="uk-UA"/>
        </w:rPr>
      </w:pPr>
      <w:r w:rsidRPr="005C67D6">
        <w:rPr>
          <w:color w:val="000000"/>
          <w:sz w:val="24"/>
          <w:szCs w:val="24"/>
          <w:lang w:val="uk-UA" w:eastAsia="uk-UA"/>
        </w:rPr>
        <w:t>- Підсумкову відомість ресурсів</w:t>
      </w:r>
      <w:r>
        <w:rPr>
          <w:color w:val="000000"/>
          <w:sz w:val="24"/>
          <w:szCs w:val="24"/>
          <w:lang w:val="uk-UA" w:eastAsia="uk-UA"/>
        </w:rPr>
        <w:t>.</w:t>
      </w:r>
    </w:p>
    <w:p w:rsidR="00CC07F4" w:rsidRPr="005C67D6" w:rsidRDefault="00CC07F4" w:rsidP="00CC07F4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val="uk-UA" w:eastAsia="uk-UA"/>
        </w:rPr>
      </w:pPr>
      <w:r w:rsidRPr="005C67D6">
        <w:rPr>
          <w:color w:val="000000"/>
          <w:sz w:val="24"/>
          <w:szCs w:val="24"/>
          <w:lang w:val="uk-UA" w:eastAsia="uk-UA"/>
        </w:rPr>
        <w:t>- Розрахунок загальновиробничих витрат</w:t>
      </w:r>
      <w:r>
        <w:rPr>
          <w:color w:val="000000"/>
          <w:sz w:val="24"/>
          <w:szCs w:val="24"/>
          <w:lang w:val="uk-UA" w:eastAsia="uk-UA"/>
        </w:rPr>
        <w:t>.</w:t>
      </w:r>
    </w:p>
    <w:p w:rsidR="00CC07F4" w:rsidRDefault="00CC07F4" w:rsidP="00CC07F4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val="uk-UA" w:eastAsia="uk-UA"/>
        </w:rPr>
      </w:pPr>
      <w:r w:rsidRPr="005C67D6">
        <w:rPr>
          <w:color w:val="000000"/>
          <w:sz w:val="24"/>
          <w:szCs w:val="24"/>
          <w:lang w:val="uk-UA" w:eastAsia="uk-UA"/>
        </w:rPr>
        <w:t>- Розрахунок кошторисної заробітної плати</w:t>
      </w:r>
      <w:r>
        <w:rPr>
          <w:color w:val="000000"/>
          <w:sz w:val="24"/>
          <w:szCs w:val="24"/>
          <w:lang w:val="uk-UA" w:eastAsia="uk-UA"/>
        </w:rPr>
        <w:t>.</w:t>
      </w:r>
    </w:p>
    <w:p w:rsidR="00CC07F4" w:rsidRPr="00CC07F4" w:rsidRDefault="00CC07F4" w:rsidP="00CC07F4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 xml:space="preserve">- Інші розрахунки Договірної ціни </w:t>
      </w:r>
    </w:p>
    <w:p w:rsidR="00D53028" w:rsidRDefault="00294304" w:rsidP="00CC07F4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val="uk-UA" w:eastAsia="uk-UA"/>
        </w:rPr>
      </w:pPr>
      <w:r>
        <w:rPr>
          <w:sz w:val="24"/>
          <w:szCs w:val="24"/>
          <w:lang w:val="en-US" w:eastAsia="uk-UA"/>
        </w:rPr>
        <w:t xml:space="preserve"> </w:t>
      </w:r>
      <w:r w:rsidR="00D62669" w:rsidRPr="00F30EB4">
        <w:rPr>
          <w:sz w:val="24"/>
          <w:szCs w:val="24"/>
          <w:lang w:val="uk-UA" w:eastAsia="uk-UA"/>
        </w:rPr>
        <w:t xml:space="preserve">- </w:t>
      </w:r>
      <w:r w:rsidR="00D53028" w:rsidRPr="00F30EB4">
        <w:rPr>
          <w:sz w:val="24"/>
          <w:szCs w:val="24"/>
          <w:lang w:val="uk-UA" w:eastAsia="uk-UA"/>
        </w:rPr>
        <w:t xml:space="preserve">Графіку виконання робіт - </w:t>
      </w:r>
      <w:r w:rsidR="00D53028" w:rsidRPr="005C67D6">
        <w:rPr>
          <w:color w:val="000000"/>
          <w:sz w:val="24"/>
          <w:szCs w:val="24"/>
          <w:lang w:val="uk-UA" w:eastAsia="uk-UA"/>
        </w:rPr>
        <w:t>Гарантійний лист про гарантійний термін</w:t>
      </w:r>
      <w:r w:rsidR="00D53028">
        <w:rPr>
          <w:color w:val="000000"/>
          <w:sz w:val="24"/>
          <w:szCs w:val="24"/>
          <w:lang w:val="uk-UA" w:eastAsia="uk-UA"/>
        </w:rPr>
        <w:t xml:space="preserve"> на виконані роботи (не менше 10 </w:t>
      </w:r>
      <w:r w:rsidR="00D53028" w:rsidRPr="005C67D6">
        <w:rPr>
          <w:color w:val="000000"/>
          <w:sz w:val="24"/>
          <w:szCs w:val="24"/>
          <w:lang w:val="uk-UA" w:eastAsia="uk-UA"/>
        </w:rPr>
        <w:t>років).</w:t>
      </w:r>
    </w:p>
    <w:p w:rsidR="00D53028" w:rsidRPr="00325385" w:rsidRDefault="00294304" w:rsidP="00D53028">
      <w:pPr>
        <w:shd w:val="clear" w:color="auto" w:fill="FFFFFF"/>
        <w:spacing w:after="0" w:line="240" w:lineRule="auto"/>
        <w:jc w:val="both"/>
        <w:rPr>
          <w:color w:val="000000"/>
          <w:lang w:val="uk-UA" w:eastAsia="uk-UA"/>
        </w:rPr>
      </w:pPr>
      <w:r>
        <w:rPr>
          <w:color w:val="000000"/>
          <w:lang w:val="en-US"/>
        </w:rPr>
        <w:t xml:space="preserve"> </w:t>
      </w:r>
      <w:r w:rsidR="00D53028">
        <w:rPr>
          <w:color w:val="000000"/>
          <w:lang w:val="en-US"/>
        </w:rPr>
        <w:t xml:space="preserve">- </w:t>
      </w:r>
      <w:proofErr w:type="spellStart"/>
      <w:r w:rsidR="00D53028" w:rsidRPr="00325385">
        <w:rPr>
          <w:color w:val="000000"/>
        </w:rPr>
        <w:t>Гарантійний</w:t>
      </w:r>
      <w:proofErr w:type="spellEnd"/>
      <w:r w:rsidR="00D53028" w:rsidRPr="00325385">
        <w:rPr>
          <w:color w:val="000000"/>
        </w:rPr>
        <w:t xml:space="preserve"> лист про </w:t>
      </w:r>
      <w:proofErr w:type="spellStart"/>
      <w:r w:rsidR="00D53028" w:rsidRPr="00325385">
        <w:rPr>
          <w:color w:val="000000"/>
        </w:rPr>
        <w:t>погодження</w:t>
      </w:r>
      <w:proofErr w:type="spellEnd"/>
      <w:r w:rsidR="00D53028" w:rsidRPr="00325385">
        <w:rPr>
          <w:color w:val="000000"/>
        </w:rPr>
        <w:t xml:space="preserve"> </w:t>
      </w:r>
      <w:proofErr w:type="spellStart"/>
      <w:r w:rsidR="00D53028" w:rsidRPr="00325385">
        <w:rPr>
          <w:color w:val="000000"/>
        </w:rPr>
        <w:t>учасника</w:t>
      </w:r>
      <w:proofErr w:type="spellEnd"/>
      <w:r w:rsidR="00D53028" w:rsidRPr="00325385">
        <w:rPr>
          <w:color w:val="000000"/>
        </w:rPr>
        <w:t xml:space="preserve"> </w:t>
      </w:r>
      <w:proofErr w:type="spellStart"/>
      <w:r w:rsidR="00D53028" w:rsidRPr="00325385">
        <w:rPr>
          <w:color w:val="000000"/>
        </w:rPr>
        <w:t>процедури</w:t>
      </w:r>
      <w:proofErr w:type="spellEnd"/>
      <w:r w:rsidR="00D53028" w:rsidRPr="00325385">
        <w:rPr>
          <w:color w:val="000000"/>
        </w:rPr>
        <w:t xml:space="preserve"> з </w:t>
      </w:r>
      <w:proofErr w:type="spellStart"/>
      <w:r w:rsidR="00D53028" w:rsidRPr="00325385">
        <w:rPr>
          <w:color w:val="000000"/>
        </w:rPr>
        <w:t>проєктом</w:t>
      </w:r>
      <w:proofErr w:type="spellEnd"/>
      <w:r w:rsidR="00D53028" w:rsidRPr="00325385">
        <w:rPr>
          <w:color w:val="000000"/>
        </w:rPr>
        <w:t xml:space="preserve"> договору про </w:t>
      </w:r>
      <w:proofErr w:type="spellStart"/>
      <w:r w:rsidR="00D53028" w:rsidRPr="00325385">
        <w:rPr>
          <w:color w:val="000000"/>
        </w:rPr>
        <w:t>закупівлю</w:t>
      </w:r>
      <w:proofErr w:type="spellEnd"/>
      <w:r w:rsidR="00D53028" w:rsidRPr="00325385">
        <w:rPr>
          <w:color w:val="000000"/>
        </w:rPr>
        <w:t xml:space="preserve"> (</w:t>
      </w:r>
      <w:proofErr w:type="spellStart"/>
      <w:r w:rsidR="00D53028" w:rsidRPr="00325385">
        <w:rPr>
          <w:color w:val="000000"/>
        </w:rPr>
        <w:t>Додаток</w:t>
      </w:r>
      <w:proofErr w:type="spellEnd"/>
      <w:r w:rsidR="00D53028" w:rsidRPr="00325385">
        <w:rPr>
          <w:color w:val="000000"/>
        </w:rPr>
        <w:t xml:space="preserve"> 3 до </w:t>
      </w:r>
      <w:proofErr w:type="spellStart"/>
      <w:r w:rsidR="00D53028" w:rsidRPr="00325385">
        <w:rPr>
          <w:color w:val="000000"/>
        </w:rPr>
        <w:t>цієї</w:t>
      </w:r>
      <w:proofErr w:type="spellEnd"/>
      <w:r w:rsidR="00D53028" w:rsidRPr="00325385">
        <w:rPr>
          <w:color w:val="000000"/>
        </w:rPr>
        <w:t xml:space="preserve"> </w:t>
      </w:r>
      <w:proofErr w:type="spellStart"/>
      <w:r w:rsidR="00D53028" w:rsidRPr="00325385">
        <w:rPr>
          <w:color w:val="000000"/>
        </w:rPr>
        <w:t>тендерної</w:t>
      </w:r>
      <w:proofErr w:type="spellEnd"/>
      <w:r w:rsidR="00D53028" w:rsidRPr="00325385">
        <w:rPr>
          <w:color w:val="000000"/>
        </w:rPr>
        <w:t xml:space="preserve"> </w:t>
      </w:r>
      <w:proofErr w:type="spellStart"/>
      <w:r w:rsidR="00D53028" w:rsidRPr="00325385">
        <w:rPr>
          <w:color w:val="000000"/>
        </w:rPr>
        <w:t>документації</w:t>
      </w:r>
      <w:proofErr w:type="spellEnd"/>
      <w:r w:rsidR="00D53028" w:rsidRPr="00325385">
        <w:rPr>
          <w:color w:val="000000"/>
        </w:rPr>
        <w:t xml:space="preserve"> – </w:t>
      </w:r>
      <w:proofErr w:type="spellStart"/>
      <w:r w:rsidR="00D53028" w:rsidRPr="00325385">
        <w:rPr>
          <w:color w:val="000000"/>
        </w:rPr>
        <w:t>розміщується</w:t>
      </w:r>
      <w:proofErr w:type="spellEnd"/>
      <w:r w:rsidR="00D53028" w:rsidRPr="00325385">
        <w:rPr>
          <w:color w:val="000000"/>
        </w:rPr>
        <w:t xml:space="preserve"> </w:t>
      </w:r>
      <w:proofErr w:type="spellStart"/>
      <w:r w:rsidR="00D53028" w:rsidRPr="00325385">
        <w:rPr>
          <w:color w:val="000000"/>
        </w:rPr>
        <w:t>окремим</w:t>
      </w:r>
      <w:proofErr w:type="spellEnd"/>
      <w:r w:rsidR="00D53028" w:rsidRPr="00325385">
        <w:rPr>
          <w:color w:val="000000"/>
        </w:rPr>
        <w:t xml:space="preserve"> файлом).</w:t>
      </w:r>
    </w:p>
    <w:p w:rsidR="00D53028" w:rsidRPr="005C67D6" w:rsidRDefault="00D53028" w:rsidP="00D53028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val="uk-UA" w:eastAsia="uk-UA"/>
        </w:rPr>
      </w:pPr>
    </w:p>
    <w:p w:rsidR="00D53028" w:rsidRPr="005C67D6" w:rsidRDefault="00D53028" w:rsidP="00D5302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  <w:lang w:val="uk-UA" w:eastAsia="uk-UA"/>
        </w:rPr>
      </w:pPr>
      <w:r w:rsidRPr="005C67D6">
        <w:rPr>
          <w:sz w:val="24"/>
          <w:szCs w:val="24"/>
          <w:lang w:val="uk-UA" w:eastAsia="uk-UA"/>
        </w:rPr>
        <w:t>Замовник вимагає від учасників подання ними документально підтвердженої інформації про їх відповідність, а саме:</w:t>
      </w:r>
    </w:p>
    <w:p w:rsidR="00D53028" w:rsidRPr="00992061" w:rsidRDefault="00D53028" w:rsidP="00D53028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426" w:hanging="426"/>
        <w:jc w:val="both"/>
        <w:rPr>
          <w:color w:val="000000"/>
          <w:sz w:val="28"/>
          <w:szCs w:val="28"/>
          <w:lang w:val="uk-UA" w:eastAsia="uk-UA"/>
        </w:rPr>
      </w:pPr>
      <w:r w:rsidRPr="00992061">
        <w:rPr>
          <w:color w:val="000000"/>
          <w:sz w:val="24"/>
          <w:szCs w:val="24"/>
          <w:shd w:val="clear" w:color="auto" w:fill="FFFFFF"/>
          <w:lang w:val="uk-UA"/>
        </w:rPr>
        <w:t>Копію ліцензії учасника торгів на провадження господарської діяльності з будівництва;</w:t>
      </w:r>
      <w:r w:rsidRPr="00992061">
        <w:rPr>
          <w:lang w:val="uk-UA"/>
        </w:rPr>
        <w:t xml:space="preserve"> </w:t>
      </w:r>
      <w:r w:rsidRPr="00992061">
        <w:rPr>
          <w:sz w:val="24"/>
          <w:szCs w:val="24"/>
          <w:lang w:val="uk-UA"/>
        </w:rPr>
        <w:t xml:space="preserve">(або декларацію про провадження господарської діяльності в порядку постанови КМУ від 18 березня 2022 року № 314 «Деякі питання забезпечення провадження господарської діяльності в умовах воєнного стану»), якщо дані види робіт підлягають ліцензуванню. Якщо вид господарської діяльності не потребує ліцензуванню, зазначити про це у довідці довільної форми. </w:t>
      </w:r>
    </w:p>
    <w:p w:rsidR="00D53028" w:rsidRPr="00CC07F4" w:rsidRDefault="00D53028" w:rsidP="00D5302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</w:t>
      </w:r>
      <w:r w:rsidRPr="00992061">
        <w:rPr>
          <w:color w:val="000000"/>
          <w:sz w:val="24"/>
          <w:szCs w:val="24"/>
          <w:lang w:val="uk-UA"/>
        </w:rPr>
        <w:t>Декларація відповідності матеріально-технічної бази вимогам законодавства з питань охорони праці</w:t>
      </w:r>
      <w:r w:rsidR="00410653">
        <w:rPr>
          <w:color w:val="000000"/>
          <w:sz w:val="24"/>
          <w:szCs w:val="24"/>
          <w:lang w:val="uk-UA"/>
        </w:rPr>
        <w:t>.</w:t>
      </w:r>
      <w:r w:rsidRPr="00992061">
        <w:rPr>
          <w:color w:val="000000"/>
          <w:sz w:val="24"/>
          <w:szCs w:val="24"/>
          <w:lang w:val="uk-UA"/>
        </w:rPr>
        <w:t xml:space="preserve"> </w:t>
      </w:r>
      <w:r w:rsidRPr="00CC07F4">
        <w:rPr>
          <w:sz w:val="24"/>
          <w:szCs w:val="24"/>
          <w:lang w:val="uk-UA"/>
        </w:rPr>
        <w:t>для наступних робіт з підвищеної небезпеки, а саме:</w:t>
      </w:r>
    </w:p>
    <w:p w:rsidR="00D53028" w:rsidRPr="00CC07F4" w:rsidRDefault="00D53028" w:rsidP="00D5302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  <w:lang w:val="uk-UA"/>
        </w:rPr>
      </w:pPr>
      <w:r w:rsidRPr="00CC07F4">
        <w:rPr>
          <w:sz w:val="24"/>
          <w:szCs w:val="24"/>
          <w:lang w:val="uk-UA"/>
        </w:rPr>
        <w:t>Вантажно-розвантажувальні роботи за допомогою машин і механізмів;</w:t>
      </w:r>
    </w:p>
    <w:p w:rsidR="00D53028" w:rsidRPr="00CC07F4" w:rsidRDefault="00D53028" w:rsidP="00D5302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  <w:lang w:val="uk-UA"/>
        </w:rPr>
      </w:pPr>
      <w:r w:rsidRPr="00CC07F4">
        <w:rPr>
          <w:sz w:val="24"/>
          <w:szCs w:val="24"/>
          <w:lang w:val="uk-UA"/>
        </w:rPr>
        <w:t>Монтаж, демонтаж та капітальний ремонт будинків, споруд, а також відновлення та зміцнення їх аварійних частин;</w:t>
      </w:r>
    </w:p>
    <w:p w:rsidR="00D53028" w:rsidRPr="00CC07F4" w:rsidRDefault="00D53028" w:rsidP="00D5302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uk-UA"/>
        </w:rPr>
      </w:pPr>
      <w:r w:rsidRPr="00CC07F4">
        <w:rPr>
          <w:sz w:val="24"/>
          <w:szCs w:val="24"/>
          <w:lang w:val="uk-UA"/>
        </w:rPr>
        <w:t xml:space="preserve">       Роботи, що виконуються на висоті понад 1,3 м;</w:t>
      </w:r>
    </w:p>
    <w:p w:rsidR="00D53028" w:rsidRPr="00CC07F4" w:rsidRDefault="00D53028" w:rsidP="00D5302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uk-UA"/>
        </w:rPr>
      </w:pPr>
      <w:r w:rsidRPr="00CC07F4">
        <w:rPr>
          <w:sz w:val="24"/>
          <w:szCs w:val="24"/>
          <w:lang w:val="uk-UA"/>
        </w:rPr>
        <w:t xml:space="preserve">       Роботи в колодязях, шурфах, траншеях, котлованах, бункерах, камерах, колекторах,     замкнутому просторі (</w:t>
      </w:r>
      <w:proofErr w:type="spellStart"/>
      <w:r w:rsidRPr="00CC07F4">
        <w:rPr>
          <w:sz w:val="24"/>
          <w:szCs w:val="24"/>
          <w:lang w:val="uk-UA"/>
        </w:rPr>
        <w:t>ємкостях</w:t>
      </w:r>
      <w:proofErr w:type="spellEnd"/>
      <w:r w:rsidRPr="00CC07F4">
        <w:rPr>
          <w:sz w:val="24"/>
          <w:szCs w:val="24"/>
          <w:lang w:val="uk-UA"/>
        </w:rPr>
        <w:t>, боксах, топках, трубопроводах, тощо);</w:t>
      </w:r>
    </w:p>
    <w:p w:rsidR="00D53028" w:rsidRPr="00CC07F4" w:rsidRDefault="00D53028" w:rsidP="00D5302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uk-UA"/>
        </w:rPr>
      </w:pPr>
      <w:r w:rsidRPr="00CC07F4">
        <w:rPr>
          <w:sz w:val="24"/>
          <w:szCs w:val="24"/>
          <w:lang w:val="uk-UA"/>
        </w:rPr>
        <w:t xml:space="preserve">Зварювальні, </w:t>
      </w:r>
      <w:proofErr w:type="spellStart"/>
      <w:r w:rsidRPr="00CC07F4">
        <w:rPr>
          <w:sz w:val="24"/>
          <w:szCs w:val="24"/>
          <w:lang w:val="uk-UA"/>
        </w:rPr>
        <w:t>газополум’яні</w:t>
      </w:r>
      <w:proofErr w:type="spellEnd"/>
      <w:r w:rsidRPr="00CC07F4">
        <w:rPr>
          <w:sz w:val="24"/>
          <w:szCs w:val="24"/>
          <w:lang w:val="uk-UA"/>
        </w:rPr>
        <w:t>, а також наплавочні і паяльні роботи, що виконуються із застосуванням відкритого полум’я.</w:t>
      </w:r>
    </w:p>
    <w:p w:rsidR="00D53028" w:rsidRPr="005C67D6" w:rsidRDefault="00D53028" w:rsidP="00D53028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>4.</w:t>
      </w:r>
      <w:r w:rsidRPr="005C67D6">
        <w:rPr>
          <w:color w:val="000000"/>
          <w:sz w:val="24"/>
          <w:szCs w:val="24"/>
          <w:lang w:val="uk-UA" w:eastAsia="uk-UA"/>
        </w:rPr>
        <w:t xml:space="preserve">Учасник зобов’язаний до початку подання своєї пропозиції попередивши </w:t>
      </w:r>
      <w:r>
        <w:rPr>
          <w:color w:val="000000"/>
          <w:sz w:val="24"/>
          <w:szCs w:val="24"/>
          <w:lang w:val="uk-UA" w:eastAsia="uk-UA"/>
        </w:rPr>
        <w:t>з</w:t>
      </w:r>
      <w:r w:rsidRPr="005C67D6">
        <w:rPr>
          <w:color w:val="000000"/>
          <w:sz w:val="24"/>
          <w:szCs w:val="24"/>
          <w:lang w:val="uk-UA" w:eastAsia="uk-UA"/>
        </w:rPr>
        <w:t>амовника за 2 (два) робочих дня листом на електронну пошту</w:t>
      </w:r>
      <w:r>
        <w:rPr>
          <w:color w:val="000000"/>
          <w:sz w:val="24"/>
          <w:szCs w:val="24"/>
          <w:lang w:val="en-US" w:eastAsia="uk-UA"/>
        </w:rPr>
        <w:t xml:space="preserve"> </w:t>
      </w:r>
      <w:r w:rsidRPr="005C67D6">
        <w:rPr>
          <w:color w:val="000000"/>
          <w:sz w:val="24"/>
          <w:szCs w:val="24"/>
          <w:lang w:val="uk-UA" w:eastAsia="uk-UA"/>
        </w:rPr>
        <w:t xml:space="preserve"> </w:t>
      </w:r>
      <w:r w:rsidRPr="00325385">
        <w:rPr>
          <w:b/>
          <w:sz w:val="24"/>
          <w:szCs w:val="24"/>
          <w:lang w:val="uk-UA" w:eastAsia="uk-UA"/>
        </w:rPr>
        <w:t xml:space="preserve">smt_borunja@ukr.net </w:t>
      </w:r>
      <w:r w:rsidRPr="005C67D6">
        <w:rPr>
          <w:color w:val="000000"/>
          <w:sz w:val="24"/>
          <w:szCs w:val="24"/>
          <w:lang w:val="uk-UA" w:eastAsia="uk-UA"/>
        </w:rPr>
        <w:t xml:space="preserve">направити спеціаліста для ознайомлення з об’єктом, визначення детального обсягу надання робіт у робочі дні з понеділка по п’ятницю з 9.00 до 17.00. </w:t>
      </w:r>
      <w:r w:rsidRPr="00325385">
        <w:rPr>
          <w:color w:val="000000"/>
          <w:sz w:val="24"/>
          <w:szCs w:val="24"/>
          <w:lang w:val="uk-UA" w:eastAsia="uk-UA"/>
        </w:rPr>
        <w:t>і скласти акт обстеження, за</w:t>
      </w:r>
      <w:r>
        <w:rPr>
          <w:color w:val="000000"/>
          <w:sz w:val="24"/>
          <w:szCs w:val="24"/>
          <w:lang w:val="uk-UA" w:eastAsia="uk-UA"/>
        </w:rPr>
        <w:t>вірений представником Замовника</w:t>
      </w:r>
      <w:r w:rsidRPr="009A0C03">
        <w:rPr>
          <w:color w:val="000000"/>
          <w:sz w:val="24"/>
          <w:szCs w:val="24"/>
          <w:lang w:val="uk-UA" w:eastAsia="uk-UA"/>
        </w:rPr>
        <w:t xml:space="preserve"> </w:t>
      </w:r>
      <w:r w:rsidRPr="005C67D6">
        <w:rPr>
          <w:color w:val="000000"/>
          <w:sz w:val="24"/>
          <w:szCs w:val="24"/>
          <w:lang w:val="uk-UA" w:eastAsia="uk-UA"/>
        </w:rPr>
        <w:t xml:space="preserve">з подальшим оприлюдненням її у електронній системі </w:t>
      </w:r>
      <w:proofErr w:type="spellStart"/>
      <w:r w:rsidRPr="005C67D6">
        <w:rPr>
          <w:color w:val="000000"/>
          <w:sz w:val="24"/>
          <w:szCs w:val="24"/>
          <w:lang w:val="uk-UA" w:eastAsia="uk-UA"/>
        </w:rPr>
        <w:t>закупівель</w:t>
      </w:r>
      <w:proofErr w:type="spellEnd"/>
      <w:r w:rsidRPr="005C67D6">
        <w:rPr>
          <w:color w:val="000000"/>
          <w:sz w:val="24"/>
          <w:szCs w:val="24"/>
          <w:lang w:val="uk-UA" w:eastAsia="uk-UA"/>
        </w:rPr>
        <w:t xml:space="preserve"> в складі тендерної пропозиції.</w:t>
      </w:r>
      <w:r>
        <w:rPr>
          <w:color w:val="000000"/>
          <w:sz w:val="24"/>
          <w:szCs w:val="24"/>
          <w:lang w:val="en-US" w:eastAsia="uk-UA"/>
        </w:rPr>
        <w:t xml:space="preserve"> </w:t>
      </w:r>
      <w:r w:rsidRPr="00325385">
        <w:rPr>
          <w:color w:val="000000"/>
          <w:sz w:val="24"/>
          <w:szCs w:val="24"/>
          <w:lang w:val="uk-UA" w:eastAsia="uk-UA"/>
        </w:rPr>
        <w:t>Витрати на відвідування будівельного майданчику несе учасник із власних коштів і вони не можуть бути предметом оскарження чи відшкодування (надати відповідний гарантійний лист).</w:t>
      </w:r>
      <w:r w:rsidRPr="005C67D6">
        <w:rPr>
          <w:color w:val="000000"/>
          <w:sz w:val="24"/>
          <w:szCs w:val="24"/>
          <w:lang w:val="uk-UA" w:eastAsia="uk-UA"/>
        </w:rPr>
        <w:t xml:space="preserve"> </w:t>
      </w:r>
    </w:p>
    <w:p w:rsidR="00D53028" w:rsidRPr="005C67D6" w:rsidRDefault="00D53028" w:rsidP="00D53028">
      <w:pPr>
        <w:shd w:val="clear" w:color="auto" w:fill="FFFFFF"/>
        <w:spacing w:after="0" w:line="240" w:lineRule="auto"/>
        <w:ind w:left="750"/>
        <w:jc w:val="both"/>
        <w:rPr>
          <w:color w:val="000000"/>
          <w:sz w:val="24"/>
          <w:szCs w:val="24"/>
          <w:lang w:val="uk-UA" w:eastAsia="uk-UA"/>
        </w:rPr>
      </w:pPr>
    </w:p>
    <w:p w:rsidR="00D53028" w:rsidRPr="005C67D6" w:rsidRDefault="00D53028" w:rsidP="00D53028">
      <w:pPr>
        <w:autoSpaceDE w:val="0"/>
        <w:autoSpaceDN w:val="0"/>
        <w:spacing w:after="0" w:line="240" w:lineRule="auto"/>
        <w:jc w:val="both"/>
        <w:rPr>
          <w:sz w:val="24"/>
          <w:szCs w:val="24"/>
          <w:lang w:val="uk-UA"/>
        </w:rPr>
      </w:pPr>
    </w:p>
    <w:p w:rsidR="00D53028" w:rsidRDefault="00D53028" w:rsidP="00D53028"/>
    <w:p w:rsidR="00EC408A" w:rsidRDefault="00EC408A"/>
    <w:sectPr w:rsidR="00EC408A" w:rsidSect="008A0EE1">
      <w:headerReference w:type="default" r:id="rId8"/>
      <w:pgSz w:w="11906" w:h="16838"/>
      <w:pgMar w:top="1134" w:right="567" w:bottom="1134" w:left="1701" w:header="709" w:footer="19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346" w:rsidRDefault="00C650F0">
      <w:pPr>
        <w:spacing w:after="0" w:line="240" w:lineRule="auto"/>
      </w:pPr>
      <w:r>
        <w:separator/>
      </w:r>
    </w:p>
  </w:endnote>
  <w:endnote w:type="continuationSeparator" w:id="0">
    <w:p w:rsidR="002E4346" w:rsidRDefault="00C6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346" w:rsidRDefault="00C650F0">
      <w:pPr>
        <w:spacing w:after="0" w:line="240" w:lineRule="auto"/>
      </w:pPr>
      <w:r>
        <w:separator/>
      </w:r>
    </w:p>
  </w:footnote>
  <w:footnote w:type="continuationSeparator" w:id="0">
    <w:p w:rsidR="002E4346" w:rsidRDefault="00C6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CA9" w:rsidRPr="00757DED" w:rsidRDefault="008673E9">
    <w:pPr>
      <w:tabs>
        <w:tab w:val="center" w:pos="4564"/>
        <w:tab w:val="right" w:pos="7760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D93" w:rsidRPr="0022261F" w:rsidRDefault="008673E9" w:rsidP="0022261F">
    <w:pPr>
      <w:tabs>
        <w:tab w:val="center" w:pos="4565"/>
        <w:tab w:val="right" w:pos="8536"/>
      </w:tabs>
      <w:autoSpaceDE w:val="0"/>
      <w:autoSpaceDN w:val="0"/>
      <w:spacing w:after="0" w:line="240" w:lineRule="auto"/>
      <w:jc w:val="center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86972"/>
    <w:multiLevelType w:val="multilevel"/>
    <w:tmpl w:val="7FA667B0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344" w:hanging="39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68"/>
    <w:rsid w:val="00294304"/>
    <w:rsid w:val="002E4346"/>
    <w:rsid w:val="00312099"/>
    <w:rsid w:val="00376552"/>
    <w:rsid w:val="00410653"/>
    <w:rsid w:val="00641FA2"/>
    <w:rsid w:val="00723FA1"/>
    <w:rsid w:val="008673E9"/>
    <w:rsid w:val="009E1F68"/>
    <w:rsid w:val="00C650F0"/>
    <w:rsid w:val="00CC07F4"/>
    <w:rsid w:val="00D53028"/>
    <w:rsid w:val="00D62669"/>
    <w:rsid w:val="00D83B1B"/>
    <w:rsid w:val="00E92562"/>
    <w:rsid w:val="00EC408A"/>
    <w:rsid w:val="00F30EB4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2115"/>
  <w15:chartTrackingRefBased/>
  <w15:docId w15:val="{062EE789-E271-41AE-81E0-6A12D32F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02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5190</Words>
  <Characters>2959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2023-08-08T14:48:00Z</dcterms:created>
  <dcterms:modified xsi:type="dcterms:W3CDTF">2023-08-14T12:50:00Z</dcterms:modified>
</cp:coreProperties>
</file>