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611D4184" w:rsidR="005017B7" w:rsidRPr="00697AA4" w:rsidRDefault="005017B7" w:rsidP="003135FB">
      <w:pPr>
        <w:ind w:left="5954" w:firstLine="850"/>
        <w:rPr>
          <w:bCs/>
        </w:rPr>
      </w:pPr>
      <w:r w:rsidRPr="006937EA">
        <w:rPr>
          <w:bCs/>
        </w:rPr>
        <w:t xml:space="preserve">протокол </w:t>
      </w:r>
      <w:r w:rsidRPr="005D7FFE">
        <w:rPr>
          <w:b/>
          <w:color w:val="000000"/>
        </w:rPr>
        <w:t xml:space="preserve">№ </w:t>
      </w:r>
      <w:r w:rsidR="00377897">
        <w:rPr>
          <w:b/>
          <w:color w:val="000000"/>
        </w:rPr>
        <w:t>2</w:t>
      </w:r>
      <w:r w:rsidR="00957B7C">
        <w:rPr>
          <w:b/>
          <w:color w:val="000000"/>
        </w:rPr>
        <w:t>2</w:t>
      </w:r>
      <w:r w:rsidR="00B566BC">
        <w:rPr>
          <w:b/>
          <w:color w:val="000000"/>
        </w:rPr>
        <w:t>7</w:t>
      </w:r>
      <w:r w:rsidRPr="005D7FFE">
        <w:rPr>
          <w:b/>
          <w:color w:val="000000"/>
        </w:rPr>
        <w:t xml:space="preserve"> від </w:t>
      </w:r>
      <w:r w:rsidR="00B566BC">
        <w:rPr>
          <w:b/>
          <w:color w:val="000000"/>
        </w:rPr>
        <w:t>12</w:t>
      </w:r>
      <w:r w:rsidR="00A31D02" w:rsidRPr="005D7FFE">
        <w:rPr>
          <w:b/>
          <w:color w:val="000000"/>
        </w:rPr>
        <w:t>.</w:t>
      </w:r>
      <w:r w:rsidR="00A31D02" w:rsidRPr="005D7FFE">
        <w:rPr>
          <w:b/>
          <w:color w:val="000000"/>
          <w:lang w:val="ru-RU"/>
        </w:rPr>
        <w:t>0</w:t>
      </w:r>
      <w:r w:rsidR="00377897">
        <w:rPr>
          <w:b/>
          <w:color w:val="000000"/>
          <w:lang w:val="ru-RU"/>
        </w:rPr>
        <w:t>6</w:t>
      </w:r>
      <w:r w:rsidR="00602837" w:rsidRPr="005D7FFE">
        <w:rPr>
          <w:b/>
          <w:color w:val="000000"/>
        </w:rPr>
        <w:t>.</w:t>
      </w:r>
      <w:r w:rsidR="00A31D02" w:rsidRPr="005D7FFE">
        <w:rPr>
          <w:b/>
        </w:rPr>
        <w:t>202</w:t>
      </w:r>
      <w:r w:rsidR="005D7FFE" w:rsidRPr="005D7FFE">
        <w:rPr>
          <w:b/>
        </w:rPr>
        <w:t>3</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6CED3A0F" w:rsidR="005017B7" w:rsidRPr="00697AA4" w:rsidRDefault="005017B7" w:rsidP="003135FB">
      <w:pPr>
        <w:ind w:left="5954" w:firstLine="850"/>
        <w:rPr>
          <w:bCs/>
        </w:rPr>
      </w:pPr>
      <w:r w:rsidRPr="00697AA4">
        <w:rPr>
          <w:bCs/>
        </w:rPr>
        <w:t>______________</w:t>
      </w:r>
      <w:r w:rsidR="005D7FFE" w:rsidRPr="005D7FFE">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5176F34A" w:rsidR="00B952B2" w:rsidRPr="00697AA4" w:rsidRDefault="00377897" w:rsidP="006447F8">
      <w:pPr>
        <w:shd w:val="clear" w:color="auto" w:fill="FFFFFF" w:themeFill="background1"/>
        <w:jc w:val="center"/>
        <w:rPr>
          <w:b/>
          <w:bCs/>
        </w:rPr>
      </w:pPr>
      <w:r w:rsidRPr="00377897">
        <w:rPr>
          <w:b/>
          <w:iCs/>
          <w:color w:val="000000"/>
        </w:rPr>
        <w:t>ДК 021:2015 – 15710000-8-«Готові корми для сільськогосподарських та інших тварин» (сухий корм для службових собак)</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4DD3ADB3" w:rsidR="00B952B2" w:rsidRPr="00697AA4" w:rsidRDefault="00377897" w:rsidP="007435C3">
            <w:pPr>
              <w:pStyle w:val="ac"/>
              <w:spacing w:before="0" w:beforeAutospacing="0" w:after="0" w:afterAutospacing="0"/>
              <w:jc w:val="both"/>
              <w:rPr>
                <w:b/>
              </w:rPr>
            </w:pPr>
            <w:r w:rsidRPr="00377897">
              <w:rPr>
                <w:b/>
                <w:iCs/>
                <w:color w:val="000000"/>
              </w:rPr>
              <w:t>ДК 021:2015 – 15710000-8 - «Готові корми для сільськогосподарських та інших тварин» (сухий корм для службових собак)</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F8AD3F1" w14:textId="77777777" w:rsidR="00377897" w:rsidRDefault="00377897" w:rsidP="00377897">
            <w:pPr>
              <w:jc w:val="both"/>
              <w:rPr>
                <w:b/>
                <w:lang w:val="ru-RU"/>
              </w:rPr>
            </w:pPr>
            <w:r>
              <w:rPr>
                <w:b/>
              </w:rPr>
              <w:t>499 743</w:t>
            </w:r>
            <w:r>
              <w:rPr>
                <w:b/>
                <w:lang w:val="ru-RU"/>
              </w:rPr>
              <w:t>,00</w:t>
            </w:r>
            <w:r w:rsidRPr="00697AA4">
              <w:rPr>
                <w:b/>
              </w:rPr>
              <w:t xml:space="preserve"> грн. з ПДВ</w:t>
            </w:r>
          </w:p>
          <w:p w14:paraId="03DD5784" w14:textId="77777777" w:rsidR="000C4393" w:rsidRPr="00697AA4" w:rsidRDefault="000C4393" w:rsidP="00F10B09">
            <w:pPr>
              <w:jc w:val="both"/>
              <w:rPr>
                <w:b/>
              </w:rPr>
            </w:pP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B269A">
              <w:rPr>
                <w:color w:val="00B050"/>
              </w:rPr>
              <w:t>закупівель</w:t>
            </w:r>
            <w:proofErr w:type="spellEnd"/>
            <w:r w:rsidRPr="00DB269A">
              <w:rPr>
                <w:color w:val="00B050"/>
              </w:rPr>
              <w:t xml:space="preserve">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DB269A">
              <w:rPr>
                <w:color w:val="00B050"/>
              </w:rPr>
              <w:t>закупівель</w:t>
            </w:r>
            <w:proofErr w:type="spellEnd"/>
            <w:r w:rsidRPr="00DB269A">
              <w:rPr>
                <w:color w:val="00B050"/>
              </w:rPr>
              <w:t xml:space="preserve">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мову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B269A">
              <w:rPr>
                <w:highlight w:val="white"/>
              </w:rPr>
              <w:t>закупівель</w:t>
            </w:r>
            <w:proofErr w:type="spellEnd"/>
            <w:r w:rsidRPr="00DB269A">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269A">
              <w:rPr>
                <w:highlight w:val="white"/>
              </w:rPr>
              <w:lastRenderedPageBreak/>
              <w:t>закупівель</w:t>
            </w:r>
            <w:proofErr w:type="spellEnd"/>
            <w:r w:rsidRPr="00DB269A">
              <w:rPr>
                <w:highlight w:val="white"/>
              </w:rPr>
              <w:t xml:space="preserve">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B269A">
              <w:rPr>
                <w:highlight w:val="white"/>
              </w:rPr>
              <w:t>закупівель</w:t>
            </w:r>
            <w:proofErr w:type="spellEnd"/>
            <w:r w:rsidRPr="00DB269A">
              <w:rPr>
                <w:highlight w:val="white"/>
              </w:rPr>
              <w:t>.</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B269A">
              <w:rPr>
                <w:highlight w:val="white"/>
              </w:rPr>
              <w:t>закупівель</w:t>
            </w:r>
            <w:proofErr w:type="spellEnd"/>
            <w:r w:rsidRPr="00DB269A">
              <w:rPr>
                <w:highlight w:val="white"/>
              </w:rPr>
              <w:t xml:space="preserve">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269A">
              <w:rPr>
                <w:highlight w:val="white"/>
              </w:rPr>
              <w:t>закупівель</w:t>
            </w:r>
            <w:proofErr w:type="spellEnd"/>
            <w:r w:rsidRPr="00DB269A">
              <w:rPr>
                <w:highlight w:val="white"/>
              </w:rPr>
              <w:t xml:space="preserve">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 xml:space="preserve">Тендерна пропозиція подається в електронній формі через електронну систему </w:t>
            </w:r>
            <w:proofErr w:type="spellStart"/>
            <w:r w:rsidRPr="00377897">
              <w:rPr>
                <w:color w:val="00B050"/>
              </w:rPr>
              <w:t>закупівель</w:t>
            </w:r>
            <w:proofErr w:type="spellEnd"/>
            <w:r w:rsidRPr="00377897">
              <w:rPr>
                <w:color w:val="00B05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377897">
              <w:rPr>
                <w:b/>
                <w:i/>
                <w:lang w:val="en-US"/>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377897">
              <w:rPr>
                <w:b/>
                <w:i/>
                <w:lang w:val="en-US"/>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377897">
              <w:rPr>
                <w:lang w:val="en-US"/>
              </w:rPr>
              <w:t>3</w:t>
            </w:r>
            <w:r w:rsidR="00614718" w:rsidRPr="00377897">
              <w:t xml:space="preserve">), — згідно з Додатком </w:t>
            </w:r>
            <w:r w:rsidR="00614718" w:rsidRPr="00377897">
              <w:rPr>
                <w:lang w:val="en-US"/>
              </w:rPr>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377897">
              <w:rPr>
                <w:lang w:val="en-US"/>
              </w:rPr>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377897">
              <w:rPr>
                <w:lang w:val="en-US"/>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377897">
              <w:rPr>
                <w:lang w:val="en-US"/>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 xml:space="preserve">чотири дні з дати оприлюднення в електронній системі </w:t>
            </w:r>
            <w:proofErr w:type="spellStart"/>
            <w:r w:rsidRPr="00377897">
              <w:rPr>
                <w:b/>
                <w:u w:val="single"/>
              </w:rPr>
              <w:t>закупівель</w:t>
            </w:r>
            <w:proofErr w:type="spellEnd"/>
            <w:r w:rsidRPr="00377897">
              <w:rPr>
                <w:b/>
                <w:u w:val="single"/>
              </w:rPr>
              <w:t xml:space="preserve"> повідомлення про намір укласти договір про закупівлю</w:t>
            </w:r>
            <w:r w:rsidRPr="00377897">
              <w:t xml:space="preserve">, повинен надати замовнику шляхом оприлюднення в електронній системі </w:t>
            </w:r>
            <w:proofErr w:type="spellStart"/>
            <w:r w:rsidRPr="00377897">
              <w:t>закупівель</w:t>
            </w:r>
            <w:proofErr w:type="spellEnd"/>
            <w:r w:rsidRPr="00377897">
              <w:t xml:space="preserve">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7897">
              <w:t>закупівель</w:t>
            </w:r>
            <w:proofErr w:type="spellEnd"/>
            <w:r w:rsidRPr="00377897">
              <w:t xml:space="preserve">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w:t>
            </w:r>
            <w:proofErr w:type="spellStart"/>
            <w:r w:rsidRPr="00377897">
              <w:rPr>
                <w:b/>
                <w:color w:val="000000"/>
              </w:rPr>
              <w:t>закупівель</w:t>
            </w:r>
            <w:proofErr w:type="spellEnd"/>
            <w:r w:rsidRPr="00377897">
              <w:rPr>
                <w:b/>
                <w:color w:val="000000"/>
              </w:rPr>
              <w:t xml:space="preserve">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w:t>
            </w:r>
            <w:proofErr w:type="spellStart"/>
            <w:r w:rsidRPr="00377897">
              <w:rPr>
                <w:b/>
                <w:color w:val="000000"/>
              </w:rPr>
              <w:t>закупівель</w:t>
            </w:r>
            <w:proofErr w:type="spellEnd"/>
            <w:r w:rsidRPr="00377897">
              <w:rPr>
                <w:b/>
                <w:color w:val="000000"/>
              </w:rPr>
              <w:t xml:space="preserve">.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7897">
              <w:rPr>
                <w:b/>
                <w:color w:val="000000"/>
              </w:rPr>
              <w:t>закупівель</w:t>
            </w:r>
            <w:proofErr w:type="spellEnd"/>
            <w:r w:rsidRPr="00377897">
              <w:rPr>
                <w:b/>
                <w:color w:val="000000"/>
              </w:rPr>
              <w:t xml:space="preserve">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 xml:space="preserve">Всі документи тендерної пропозиції  подаються в електронному вигляді через електронну систему </w:t>
            </w:r>
            <w:proofErr w:type="spellStart"/>
            <w:r w:rsidRPr="00377897">
              <w:rPr>
                <w:color w:val="000000"/>
              </w:rPr>
              <w:t>закупівель</w:t>
            </w:r>
            <w:proofErr w:type="spellEnd"/>
            <w:r w:rsidRPr="00377897">
              <w:rPr>
                <w:color w:val="000000"/>
              </w:rPr>
              <w:t xml:space="preserve"> (шляхом завантаження сканованих документів або електронних документів в електронну систему </w:t>
            </w:r>
            <w:proofErr w:type="spellStart"/>
            <w:r w:rsidRPr="00377897">
              <w:rPr>
                <w:color w:val="000000"/>
              </w:rPr>
              <w:t>закупівель</w:t>
            </w:r>
            <w:proofErr w:type="spellEnd"/>
            <w:r w:rsidRPr="00377897">
              <w:rPr>
                <w:color w:val="000000"/>
              </w:rPr>
              <w:t>).</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Pr>
                <w:b/>
                <w:i/>
                <w:lang w:val="en-US"/>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ED402D" w:rsidRDefault="00ED402D" w:rsidP="00ED402D">
            <w:pPr>
              <w:widowControl w:val="0"/>
              <w:shd w:val="clear" w:color="auto" w:fill="FFFFFF" w:themeFill="background1"/>
              <w:jc w:val="both"/>
              <w:rPr>
                <w:lang w:val="en-US"/>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Pr>
                <w:b/>
                <w:bCs/>
                <w:lang w:val="en-US"/>
              </w:rPr>
              <w:t>3</w:t>
            </w:r>
            <w:r w:rsidRPr="005C184C">
              <w:t xml:space="preserve"> до цієї тендерної документації</w:t>
            </w:r>
            <w:r>
              <w:rPr>
                <w:lang w:val="en-US"/>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377897" w:rsidRDefault="00ED402D" w:rsidP="00ED402D">
            <w:pPr>
              <w:widowControl w:val="0"/>
              <w:shd w:val="clear" w:color="auto" w:fill="FFFFFF" w:themeFill="background1"/>
              <w:rPr>
                <w:lang w:val="en-US"/>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377897">
              <w:rPr>
                <w:b/>
                <w:color w:val="000000"/>
                <w:lang w:val="en-US"/>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7897">
              <w:t>закупівель</w:t>
            </w:r>
            <w:proofErr w:type="spellEnd"/>
            <w:r w:rsidRPr="00377897">
              <w:t xml:space="preserve">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37149274"/>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25E68329"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8D3294">
              <w:rPr>
                <w:b/>
                <w:color w:val="FF0000"/>
              </w:rPr>
              <w:t>1</w:t>
            </w:r>
            <w:r w:rsidR="00B566BC">
              <w:rPr>
                <w:b/>
                <w:color w:val="FF0000"/>
              </w:rPr>
              <w:t>7</w:t>
            </w:r>
            <w:r w:rsidRPr="00377897">
              <w:rPr>
                <w:b/>
                <w:color w:val="FF0000"/>
              </w:rPr>
              <w:t>.0</w:t>
            </w:r>
            <w:r w:rsidR="00377897" w:rsidRPr="00377897">
              <w:rPr>
                <w:b/>
                <w:color w:val="FF0000"/>
              </w:rPr>
              <w:t>6</w:t>
            </w:r>
            <w:r w:rsidRPr="00377897">
              <w:rPr>
                <w:b/>
                <w:color w:val="FF0000"/>
              </w:rPr>
              <w:t>.20</w:t>
            </w:r>
            <w:r w:rsidRPr="00377897">
              <w:rPr>
                <w:b/>
                <w:color w:val="FF0000"/>
                <w:lang w:val="en-US"/>
              </w:rPr>
              <w:t>23</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 xml:space="preserve">Електронна система </w:t>
            </w:r>
            <w:proofErr w:type="spellStart"/>
            <w:r w:rsidRPr="00377897">
              <w:t>закупівель</w:t>
            </w:r>
            <w:proofErr w:type="spellEnd"/>
            <w:r w:rsidRPr="00377897">
              <w:t xml:space="preserve">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 xml:space="preserve">Тендерні пропозиції після закінчення кінцевого строку їх подання не приймаються електронною системою </w:t>
            </w:r>
            <w:proofErr w:type="spellStart"/>
            <w:r w:rsidRPr="00377897">
              <w:t>закупівель</w:t>
            </w:r>
            <w:proofErr w:type="spellEnd"/>
            <w:r w:rsidRPr="00377897">
              <w:t>.</w:t>
            </w:r>
          </w:p>
        </w:tc>
      </w:tr>
      <w:bookmarkEnd w:id="6"/>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B050"/>
                <w:highlight w:val="white"/>
              </w:rPr>
              <w:t>закупівель</w:t>
            </w:r>
            <w:proofErr w:type="spellEnd"/>
            <w:r>
              <w:rPr>
                <w:color w:val="00B050"/>
                <w:highlight w:val="white"/>
              </w:rPr>
              <w:t xml:space="preserve"> автоматично в день оприлюднення замовником </w:t>
            </w:r>
            <w:r>
              <w:rPr>
                <w:color w:val="00B050"/>
                <w:highlight w:val="white"/>
              </w:rPr>
              <w:lastRenderedPageBreak/>
              <w:t xml:space="preserve">оголошення про проведення відкритих торгів в електронній системі </w:t>
            </w:r>
            <w:proofErr w:type="spellStart"/>
            <w:r>
              <w:rPr>
                <w:color w:val="00B050"/>
                <w:highlight w:val="white"/>
              </w:rPr>
              <w:t>закупівель</w:t>
            </w:r>
            <w:proofErr w:type="spellEnd"/>
            <w:r>
              <w:rPr>
                <w:color w:val="00B050"/>
                <w:highlight w:val="white"/>
              </w:rPr>
              <w:t>.</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77897">
              <w:rPr>
                <w:color w:val="00B050"/>
              </w:rPr>
              <w:t>закупівель</w:t>
            </w:r>
            <w:proofErr w:type="spellEnd"/>
            <w:r w:rsidRPr="00377897">
              <w:rPr>
                <w:color w:val="00B050"/>
              </w:rPr>
              <w:t xml:space="preserve">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 xml:space="preserve">Оцінка тендерних пропозицій проводиться автоматично електронною системою </w:t>
            </w:r>
            <w:proofErr w:type="spellStart"/>
            <w:r w:rsidRPr="00377897">
              <w:rPr>
                <w:color w:val="00B050"/>
              </w:rPr>
              <w:t>закупівель</w:t>
            </w:r>
            <w:proofErr w:type="spellEnd"/>
            <w:r w:rsidRPr="00377897">
              <w:rPr>
                <w:color w:val="00B050"/>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w:t>
            </w:r>
            <w:proofErr w:type="spellStart"/>
            <w:r w:rsidRPr="00377897">
              <w:rPr>
                <w:color w:val="00B050"/>
              </w:rPr>
              <w:t>закупівель</w:t>
            </w:r>
            <w:proofErr w:type="spellEnd"/>
            <w:r w:rsidRPr="00377897">
              <w:rPr>
                <w:color w:val="00B05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 xml:space="preserve">продовження строку замовник оприлюднює повідомлення в електронній системі </w:t>
            </w:r>
            <w:proofErr w:type="spellStart"/>
            <w:r w:rsidRPr="00377897">
              <w:rPr>
                <w:color w:val="00B050"/>
              </w:rPr>
              <w:t>закупівель</w:t>
            </w:r>
            <w:proofErr w:type="spellEnd"/>
            <w:r w:rsidRPr="00377897">
              <w:rPr>
                <w:color w:val="00B050"/>
              </w:rPr>
              <w:t xml:space="preserve">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377897">
              <w:rPr>
                <w:color w:val="FF0000"/>
                <w:lang w:val="en-US"/>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7897">
              <w:rPr>
                <w:color w:val="00B050"/>
              </w:rPr>
              <w:t>закупівель</w:t>
            </w:r>
            <w:proofErr w:type="spellEnd"/>
            <w:r w:rsidRPr="00377897">
              <w:rPr>
                <w:color w:val="00B05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w:t>
            </w:r>
            <w:proofErr w:type="spellStart"/>
            <w:r w:rsidRPr="00377897">
              <w:rPr>
                <w:color w:val="00B050"/>
              </w:rPr>
              <w:t>закупівель</w:t>
            </w:r>
            <w:proofErr w:type="spellEnd"/>
            <w:r w:rsidRPr="00377897">
              <w:rPr>
                <w:color w:val="00B050"/>
              </w:rPr>
              <w:t>.</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7897">
              <w:t>закупівель</w:t>
            </w:r>
            <w:proofErr w:type="spellEnd"/>
            <w:r w:rsidRPr="00377897">
              <w:t xml:space="preserve"> уточнених або нових документів в електронній системі </w:t>
            </w:r>
            <w:proofErr w:type="spellStart"/>
            <w:r w:rsidRPr="00377897">
              <w:t>закупівель</w:t>
            </w:r>
            <w:proofErr w:type="spellEnd"/>
            <w:r w:rsidRPr="00377897">
              <w:t xml:space="preserve"> </w:t>
            </w:r>
            <w:r w:rsidRPr="00377897">
              <w:rPr>
                <w:b/>
                <w:i/>
              </w:rPr>
              <w:t>протягом 24 годин</w:t>
            </w:r>
            <w:r w:rsidRPr="00377897">
              <w:t xml:space="preserve"> з моменту розміщення замовником в електронній системі </w:t>
            </w:r>
            <w:proofErr w:type="spellStart"/>
            <w:r w:rsidRPr="00377897">
              <w:t>закупівель</w:t>
            </w:r>
            <w:proofErr w:type="spellEnd"/>
            <w:r w:rsidRPr="00377897">
              <w:t xml:space="preserve">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3CB1A4AD"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w:t>
            </w:r>
            <w:proofErr w:type="spellStart"/>
            <w:r>
              <w:rPr>
                <w:b/>
                <w:i/>
                <w:highlight w:val="white"/>
              </w:rPr>
              <w:t>закупівель</w:t>
            </w:r>
            <w:proofErr w:type="spellEnd"/>
            <w:r>
              <w:rPr>
                <w:b/>
                <w:i/>
                <w:highlight w:val="white"/>
              </w:rPr>
              <w:t xml:space="preserve">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протягом 24 годин з моменту розміщення замовником в електронній системі </w:t>
            </w:r>
            <w:proofErr w:type="spellStart"/>
            <w:r>
              <w:rPr>
                <w:highlight w:val="white"/>
              </w:rPr>
              <w:t>закупівель</w:t>
            </w:r>
            <w:proofErr w:type="spellEnd"/>
            <w:r>
              <w:rPr>
                <w:highlight w:val="white"/>
              </w:rPr>
              <w:t xml:space="preserve">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77777777" w:rsidR="009C49EC" w:rsidRDefault="009C49EC" w:rsidP="009C49EC">
            <w:pPr>
              <w:shd w:val="clear" w:color="auto" w:fill="FFFFFF"/>
              <w:ind w:firstLine="567"/>
              <w:jc w:val="both"/>
              <w:rPr>
                <w:color w:val="00B050"/>
                <w:highlight w:val="white"/>
              </w:rPr>
            </w:pPr>
            <w:r>
              <w:rPr>
                <w:color w:val="00B05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Pr>
                <w:color w:val="00B050"/>
                <w:highlight w:val="white"/>
              </w:rPr>
              <w:lastRenderedPageBreak/>
              <w:t xml:space="preserve">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highlight w:val="white"/>
              </w:rPr>
              <w:t>закупівель</w:t>
            </w:r>
            <w:proofErr w:type="spellEnd"/>
            <w:r>
              <w:rPr>
                <w:color w:val="00B05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t xml:space="preserve">Замовник може відхилити тендерну пропозицію із зазначенням аргументації в електронній системі </w:t>
            </w:r>
            <w:proofErr w:type="spellStart"/>
            <w:r>
              <w:rPr>
                <w:b/>
                <w:i/>
                <w:highlight w:val="white"/>
              </w:rPr>
              <w:t>закупівель</w:t>
            </w:r>
            <w:proofErr w:type="spellEnd"/>
            <w:r>
              <w:rPr>
                <w:b/>
                <w:i/>
                <w:highlight w:val="white"/>
              </w:rPr>
              <w:t xml:space="preserve">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lastRenderedPageBreak/>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14:paraId="221F1709" w14:textId="2D7DB165" w:rsidR="00BF6DF7" w:rsidRPr="00697AA4" w:rsidRDefault="009C49EC" w:rsidP="009C49EC">
            <w:pPr>
              <w:widowControl w:val="0"/>
              <w:shd w:val="clear" w:color="auto" w:fill="FFFFFF" w:themeFill="background1"/>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lastRenderedPageBreak/>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77777777"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5F7FC7F9" w14:textId="77777777" w:rsidR="00C346BA" w:rsidRPr="000C7513" w:rsidRDefault="00C346BA" w:rsidP="00C346BA">
            <w:pPr>
              <w:widowControl w:val="0"/>
              <w:ind w:right="120"/>
              <w:jc w:val="both"/>
            </w:pPr>
            <w:r w:rsidRPr="000C7513">
              <w:t>Забезпечення виконання договору про закупівлю не вимагається.</w:t>
            </w:r>
          </w:p>
          <w:p w14:paraId="442794D7" w14:textId="77777777" w:rsidR="00C346BA" w:rsidRDefault="00C346BA" w:rsidP="00C346BA">
            <w:pPr>
              <w:widowControl w:val="0"/>
              <w:ind w:right="120"/>
              <w:jc w:val="both"/>
            </w:pPr>
          </w:p>
          <w:p w14:paraId="437F70D2" w14:textId="58480F4C" w:rsidR="00C346BA" w:rsidRPr="00697AA4" w:rsidRDefault="00C346BA" w:rsidP="00C346BA">
            <w:pPr>
              <w:shd w:val="clear" w:color="auto" w:fill="FFFFFF" w:themeFill="background1"/>
              <w:jc w:val="both"/>
              <w:rPr>
                <w:b/>
                <w:bCs/>
              </w:rPr>
            </w:pP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D26D6D" w14:paraId="7ECB2666" w14:textId="77777777" w:rsidTr="00857397">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D26D6D" w:rsidRDefault="00377897" w:rsidP="00857397">
            <w:pPr>
              <w:jc w:val="center"/>
            </w:pPr>
            <w:bookmarkStart w:id="8" w:name="_Hlk134794800"/>
            <w:r w:rsidRPr="00D26D6D">
              <w:rPr>
                <w:b/>
                <w:bCs/>
                <w:color w:val="000000"/>
              </w:rPr>
              <w:t>№</w:t>
            </w:r>
          </w:p>
          <w:p w14:paraId="005761A1" w14:textId="77777777" w:rsidR="00377897" w:rsidRPr="00D26D6D" w:rsidRDefault="00377897" w:rsidP="00857397">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D26D6D" w:rsidRDefault="00377897" w:rsidP="00857397">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D26D6D" w:rsidRDefault="00377897" w:rsidP="00857397">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377897" w:rsidRPr="00430B51" w14:paraId="722E14E4" w14:textId="77777777" w:rsidTr="00857397">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D26D6D" w:rsidRDefault="00377897" w:rsidP="00857397">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820B6E" w:rsidRDefault="00377897" w:rsidP="00857397">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910BF3" w:rsidRDefault="00377897" w:rsidP="00857397">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1CA52D10" w14:textId="77777777" w:rsidR="00377897" w:rsidRPr="00910BF3"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BE8BFE" w14:textId="77777777" w:rsidR="00377897" w:rsidRPr="00910BF3"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340D4632" w14:textId="77777777" w:rsidR="00377897" w:rsidRPr="00910BF3"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7C4ACB78" w14:textId="77777777" w:rsidR="00377897" w:rsidRPr="00910BF3"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1369EB" w:rsidRDefault="00377897" w:rsidP="00857397">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D26D6D" w14:paraId="130D6A74" w14:textId="77777777" w:rsidTr="00857397">
              <w:trPr>
                <w:trHeight w:val="253"/>
                <w:jc w:val="center"/>
              </w:trPr>
              <w:tc>
                <w:tcPr>
                  <w:tcW w:w="824" w:type="dxa"/>
                  <w:vMerge w:val="restart"/>
                  <w:vAlign w:val="center"/>
                </w:tcPr>
                <w:p w14:paraId="528BF2C0"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5DECA04A"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59CE3057"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5621644D"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5A11D0FC" w14:textId="77777777" w:rsidR="00377897" w:rsidRPr="0028776F" w:rsidRDefault="00377897" w:rsidP="00857397">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377897" w:rsidRPr="00D85119" w14:paraId="27F68910" w14:textId="77777777" w:rsidTr="00857397">
              <w:trPr>
                <w:trHeight w:val="267"/>
                <w:jc w:val="center"/>
              </w:trPr>
              <w:tc>
                <w:tcPr>
                  <w:tcW w:w="824" w:type="dxa"/>
                  <w:vMerge/>
                  <w:vAlign w:val="center"/>
                </w:tcPr>
                <w:p w14:paraId="04B996DF" w14:textId="77777777" w:rsidR="00377897" w:rsidRPr="0028776F" w:rsidRDefault="00377897" w:rsidP="00857397">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28776F" w:rsidRDefault="00377897" w:rsidP="00857397">
                  <w:pPr>
                    <w:shd w:val="clear" w:color="auto" w:fill="FFFFFF" w:themeFill="background1"/>
                    <w:jc w:val="center"/>
                    <w:rPr>
                      <w:b/>
                      <w:bCs/>
                      <w:color w:val="000000"/>
                      <w:sz w:val="20"/>
                      <w:szCs w:val="20"/>
                    </w:rPr>
                  </w:pPr>
                </w:p>
              </w:tc>
              <w:tc>
                <w:tcPr>
                  <w:tcW w:w="653" w:type="dxa"/>
                  <w:vMerge/>
                </w:tcPr>
                <w:p w14:paraId="769E1B05" w14:textId="77777777" w:rsidR="00377897" w:rsidRPr="0028776F" w:rsidRDefault="00377897" w:rsidP="00857397">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28776F" w:rsidRDefault="00377897" w:rsidP="00857397">
                  <w:pPr>
                    <w:shd w:val="clear" w:color="auto" w:fill="FFFFFF" w:themeFill="background1"/>
                    <w:jc w:val="center"/>
                    <w:rPr>
                      <w:b/>
                      <w:bCs/>
                      <w:color w:val="000000"/>
                      <w:sz w:val="20"/>
                      <w:szCs w:val="20"/>
                    </w:rPr>
                  </w:pPr>
                </w:p>
              </w:tc>
              <w:tc>
                <w:tcPr>
                  <w:tcW w:w="662" w:type="dxa"/>
                  <w:vAlign w:val="center"/>
                </w:tcPr>
                <w:p w14:paraId="78513F26"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5FF07CF4" w14:textId="77777777" w:rsidR="00377897" w:rsidRPr="0028776F" w:rsidRDefault="00377897" w:rsidP="00857397">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377897" w:rsidRPr="00D85119" w14:paraId="21DEED0B" w14:textId="77777777" w:rsidTr="00857397">
              <w:trPr>
                <w:trHeight w:val="380"/>
                <w:jc w:val="center"/>
              </w:trPr>
              <w:tc>
                <w:tcPr>
                  <w:tcW w:w="824" w:type="dxa"/>
                </w:tcPr>
                <w:p w14:paraId="37F4FE49" w14:textId="77777777" w:rsidR="00377897" w:rsidRPr="00D26D6D" w:rsidRDefault="00377897" w:rsidP="00857397">
                  <w:pPr>
                    <w:shd w:val="clear" w:color="auto" w:fill="FFFFFF" w:themeFill="background1"/>
                    <w:jc w:val="both"/>
                    <w:rPr>
                      <w:color w:val="000000"/>
                    </w:rPr>
                  </w:pPr>
                </w:p>
                <w:p w14:paraId="4CCBF755" w14:textId="77777777" w:rsidR="00377897" w:rsidRPr="00D26D6D" w:rsidRDefault="00377897" w:rsidP="00857397">
                  <w:pPr>
                    <w:shd w:val="clear" w:color="auto" w:fill="FFFFFF" w:themeFill="background1"/>
                    <w:jc w:val="both"/>
                    <w:rPr>
                      <w:color w:val="000000"/>
                    </w:rPr>
                  </w:pPr>
                </w:p>
                <w:p w14:paraId="47DC564A" w14:textId="77777777" w:rsidR="00377897" w:rsidRPr="00D26D6D" w:rsidRDefault="00377897" w:rsidP="00857397">
                  <w:pPr>
                    <w:shd w:val="clear" w:color="auto" w:fill="FFFFFF" w:themeFill="background1"/>
                    <w:jc w:val="both"/>
                    <w:rPr>
                      <w:color w:val="000000"/>
                    </w:rPr>
                  </w:pPr>
                </w:p>
              </w:tc>
              <w:tc>
                <w:tcPr>
                  <w:tcW w:w="720" w:type="dxa"/>
                </w:tcPr>
                <w:p w14:paraId="6AE729A0" w14:textId="77777777" w:rsidR="00377897" w:rsidRPr="00D26D6D" w:rsidRDefault="00377897" w:rsidP="00857397">
                  <w:pPr>
                    <w:shd w:val="clear" w:color="auto" w:fill="FFFFFF" w:themeFill="background1"/>
                    <w:jc w:val="both"/>
                    <w:rPr>
                      <w:color w:val="000000"/>
                    </w:rPr>
                  </w:pPr>
                </w:p>
              </w:tc>
              <w:tc>
                <w:tcPr>
                  <w:tcW w:w="653" w:type="dxa"/>
                </w:tcPr>
                <w:p w14:paraId="4134C9AC" w14:textId="77777777" w:rsidR="00377897" w:rsidRPr="00D26D6D" w:rsidRDefault="00377897" w:rsidP="00857397">
                  <w:pPr>
                    <w:shd w:val="clear" w:color="auto" w:fill="FFFFFF" w:themeFill="background1"/>
                    <w:jc w:val="both"/>
                    <w:rPr>
                      <w:color w:val="000000"/>
                    </w:rPr>
                  </w:pPr>
                </w:p>
              </w:tc>
              <w:tc>
                <w:tcPr>
                  <w:tcW w:w="1101" w:type="dxa"/>
                </w:tcPr>
                <w:p w14:paraId="2129B0B7" w14:textId="77777777" w:rsidR="00377897" w:rsidRPr="00D26D6D" w:rsidRDefault="00377897" w:rsidP="00857397">
                  <w:pPr>
                    <w:shd w:val="clear" w:color="auto" w:fill="FFFFFF" w:themeFill="background1"/>
                    <w:jc w:val="both"/>
                    <w:rPr>
                      <w:color w:val="000000"/>
                    </w:rPr>
                  </w:pPr>
                </w:p>
              </w:tc>
              <w:tc>
                <w:tcPr>
                  <w:tcW w:w="662" w:type="dxa"/>
                </w:tcPr>
                <w:p w14:paraId="576D1F2A" w14:textId="77777777" w:rsidR="00377897" w:rsidRPr="00D26D6D" w:rsidRDefault="00377897" w:rsidP="00857397">
                  <w:pPr>
                    <w:shd w:val="clear" w:color="auto" w:fill="FFFFFF" w:themeFill="background1"/>
                    <w:jc w:val="both"/>
                    <w:rPr>
                      <w:color w:val="000000"/>
                    </w:rPr>
                  </w:pPr>
                </w:p>
              </w:tc>
              <w:tc>
                <w:tcPr>
                  <w:tcW w:w="716" w:type="dxa"/>
                </w:tcPr>
                <w:p w14:paraId="1051816D" w14:textId="77777777" w:rsidR="00377897" w:rsidRPr="00D26D6D" w:rsidRDefault="00377897" w:rsidP="00857397">
                  <w:pPr>
                    <w:shd w:val="clear" w:color="auto" w:fill="FFFFFF" w:themeFill="background1"/>
                    <w:jc w:val="both"/>
                    <w:rPr>
                      <w:color w:val="000000"/>
                    </w:rPr>
                  </w:pPr>
                </w:p>
              </w:tc>
            </w:tr>
          </w:tbl>
          <w:p w14:paraId="00388C8D" w14:textId="77777777" w:rsidR="00377897" w:rsidRPr="00D85119" w:rsidRDefault="00377897" w:rsidP="00857397">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1474B0A0" w14:textId="77777777" w:rsidR="00377897" w:rsidRPr="00D85119" w:rsidRDefault="00377897" w:rsidP="00857397">
            <w:pPr>
              <w:shd w:val="clear" w:color="auto" w:fill="FFFFFF" w:themeFill="background1"/>
              <w:jc w:val="both"/>
            </w:pPr>
            <w:r w:rsidRPr="00D85119">
              <w:t>1.3. Копію актів</w:t>
            </w:r>
            <w:r>
              <w:rPr>
                <w:lang w:val="en-US"/>
              </w:rPr>
              <w:t>/</w:t>
            </w:r>
            <w:r>
              <w:t>накладних</w:t>
            </w:r>
            <w:r w:rsidRPr="00D85119">
              <w:t xml:space="preserve"> наданих послуг</w:t>
            </w:r>
            <w:r>
              <w:rPr>
                <w:lang w:val="en-US"/>
              </w:rPr>
              <w:t>/</w:t>
            </w:r>
            <w:r>
              <w:t>робіт</w:t>
            </w:r>
            <w:r>
              <w:rPr>
                <w:lang w:val="en-US"/>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5BA8B4D4" w14:textId="77777777" w:rsidR="00377897" w:rsidRPr="00C06D71" w:rsidRDefault="00377897" w:rsidP="00857397">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Pr="0069273D">
              <w:rPr>
                <w:b/>
                <w:iCs/>
                <w:color w:val="000000"/>
              </w:rPr>
              <w:t>15710000-8-«Готові корми для сільськогосподарських та інших тварин» (сухий корм для службових собак)</w:t>
            </w:r>
          </w:p>
        </w:tc>
      </w:tr>
      <w:tr w:rsidR="00377897" w:rsidRPr="00430B51" w14:paraId="48833E7F" w14:textId="77777777" w:rsidTr="00857397">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E4661D" w14:textId="77777777" w:rsidR="00377897" w:rsidRPr="00D26D6D" w:rsidRDefault="00377897" w:rsidP="00857397">
            <w:pPr>
              <w:jc w:val="center"/>
              <w:rPr>
                <w:b/>
                <w:bCs/>
                <w:color w:val="000000"/>
              </w:rPr>
            </w:pPr>
            <w:r>
              <w:rPr>
                <w:b/>
                <w:bCs/>
                <w:color w:val="000000"/>
              </w:rPr>
              <w:t>2</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12E46F9" w14:textId="77777777" w:rsidR="00377897" w:rsidRPr="00820B6E" w:rsidRDefault="00377897" w:rsidP="00857397">
            <w:pPr>
              <w:jc w:val="center"/>
              <w:rPr>
                <w:b/>
                <w:shd w:val="clear" w:color="auto" w:fill="FFFFFF"/>
              </w:rPr>
            </w:pPr>
            <w:r w:rsidRPr="001C1FC8">
              <w:rPr>
                <w:b/>
                <w:color w:val="000000"/>
                <w:shd w:val="clear" w:color="auto" w:fill="FFFFFF"/>
              </w:rPr>
              <w:t>Наявність в учасника процедури закупівлі обладнання, матеріально-технічної бази та технологій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765693E" w14:textId="77777777" w:rsidR="00377897" w:rsidRPr="00902F27" w:rsidRDefault="00377897" w:rsidP="00857397">
            <w:pPr>
              <w:shd w:val="clear" w:color="auto" w:fill="FFFFFF" w:themeFill="background1"/>
              <w:jc w:val="both"/>
              <w:rPr>
                <w:bCs/>
              </w:rPr>
            </w:pPr>
            <w:r>
              <w:rPr>
                <w:bCs/>
                <w:color w:val="000000"/>
              </w:rPr>
              <w:t>2</w:t>
            </w:r>
            <w:r w:rsidRPr="001C1FC8">
              <w:rPr>
                <w:bCs/>
                <w:color w:val="000000"/>
              </w:rPr>
              <w:t>.1. Надається учасником довідка у довільній формі про наявність обладнання та матеріально-технічної бази, необхідної та достатньої для виконання зобов’язань за договором закупівлі з поставки товару</w:t>
            </w:r>
          </w:p>
        </w:tc>
      </w:tr>
      <w:bookmarkEnd w:id="8"/>
    </w:tbl>
    <w:p w14:paraId="3F2115C8" w14:textId="77777777" w:rsidR="00E0518B" w:rsidRDefault="00E0518B" w:rsidP="003826D6">
      <w:pPr>
        <w:shd w:val="clear" w:color="auto" w:fill="FFFFFF" w:themeFill="background1"/>
        <w:jc w:val="both"/>
        <w:rPr>
          <w:lang w:val="ru-RU"/>
        </w:rPr>
      </w:pP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152BCD99" w14:textId="77777777" w:rsidR="00BF07A6" w:rsidRDefault="00BF07A6" w:rsidP="00BF07A6">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Pr>
          <w:b/>
          <w:color w:val="00B050"/>
          <w:highlight w:val="white"/>
        </w:rPr>
        <w:t>47</w:t>
      </w:r>
      <w:r>
        <w:rPr>
          <w:b/>
          <w:highlight w:val="white"/>
        </w:rPr>
        <w:t xml:space="preserve"> Особливостей.</w:t>
      </w:r>
    </w:p>
    <w:p w14:paraId="4C7B1676" w14:textId="77777777" w:rsidR="00BF07A6" w:rsidRDefault="00BF07A6" w:rsidP="00BF07A6">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0"/>
          <w:szCs w:val="20"/>
          <w:highlight w:val="white"/>
        </w:rPr>
        <w:t>закупівель</w:t>
      </w:r>
      <w:proofErr w:type="spellEnd"/>
      <w:r>
        <w:rPr>
          <w:sz w:val="20"/>
          <w:szCs w:val="20"/>
          <w:highlight w:val="white"/>
        </w:rPr>
        <w:t xml:space="preserve"> будь-яких документів, що підтверджують відсутність підстав, визначених у пункті </w:t>
      </w:r>
      <w:r>
        <w:rPr>
          <w:color w:val="00B050"/>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color w:val="00B050"/>
          <w:sz w:val="20"/>
          <w:szCs w:val="20"/>
          <w:highlight w:val="white"/>
        </w:rPr>
        <w:t>47</w:t>
      </w:r>
      <w:r>
        <w:rPr>
          <w:sz w:val="20"/>
          <w:szCs w:val="20"/>
          <w:highlight w:val="white"/>
        </w:rPr>
        <w:t xml:space="preserve"> Особливостей.</w:t>
      </w:r>
    </w:p>
    <w:p w14:paraId="29198955" w14:textId="77777777" w:rsidR="00BF07A6" w:rsidRDefault="00BF07A6" w:rsidP="00BF07A6">
      <w:pPr>
        <w:ind w:firstLine="567"/>
        <w:jc w:val="both"/>
        <w:rPr>
          <w:color w:val="00B050"/>
          <w:sz w:val="20"/>
          <w:szCs w:val="20"/>
          <w:highlight w:val="white"/>
        </w:rPr>
      </w:pPr>
      <w:r>
        <w:rPr>
          <w:color w:val="00B05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під час подання тендерної пропозиції.</w:t>
      </w:r>
    </w:p>
    <w:p w14:paraId="53B63AE6" w14:textId="77777777" w:rsidR="00BF07A6" w:rsidRDefault="00BF07A6" w:rsidP="00BF07A6">
      <w:pPr>
        <w:ind w:firstLine="567"/>
        <w:jc w:val="both"/>
        <w:rPr>
          <w:color w:val="00B050"/>
          <w:sz w:val="20"/>
          <w:szCs w:val="20"/>
          <w:highlight w:val="white"/>
        </w:rPr>
      </w:pPr>
      <w:r>
        <w:rPr>
          <w:color w:val="00B050"/>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відсутність в учасника процедури закупівлі підстав, визначених підпунктами 1 і 7 цього пункту.</w:t>
      </w:r>
    </w:p>
    <w:p w14:paraId="10FE6C2A" w14:textId="77777777" w:rsidR="00BF07A6" w:rsidRPr="00377897" w:rsidRDefault="00BF07A6" w:rsidP="00BF07A6">
      <w:pPr>
        <w:widowControl w:val="0"/>
        <w:pBdr>
          <w:top w:val="nil"/>
          <w:left w:val="nil"/>
          <w:bottom w:val="nil"/>
          <w:right w:val="nil"/>
          <w:between w:val="nil"/>
        </w:pBdr>
        <w:ind w:firstLine="567"/>
        <w:jc w:val="both"/>
        <w:rPr>
          <w:sz w:val="20"/>
          <w:szCs w:val="20"/>
        </w:rPr>
      </w:pPr>
      <w:r>
        <w:rPr>
          <w:sz w:val="20"/>
          <w:szCs w:val="20"/>
        </w:rPr>
        <w:t xml:space="preserve">Учасник  повинен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color w:val="00B050"/>
          <w:sz w:val="20"/>
          <w:szCs w:val="20"/>
          <w:highlight w:val="white"/>
        </w:rPr>
        <w:t>47</w:t>
      </w:r>
      <w:r>
        <w:rPr>
          <w:sz w:val="20"/>
          <w:szCs w:val="20"/>
          <w:highlight w:val="white"/>
        </w:rPr>
        <w:t xml:space="preserve"> </w:t>
      </w:r>
      <w:r>
        <w:rPr>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377897">
        <w:rPr>
          <w:sz w:val="20"/>
          <w:szCs w:val="20"/>
        </w:rPr>
        <w:t>бути відмовлено в участі в процедурі закупівлі.</w:t>
      </w:r>
    </w:p>
    <w:p w14:paraId="0B883C3C" w14:textId="77777777" w:rsidR="00BF07A6" w:rsidRPr="00377897" w:rsidRDefault="00BF07A6" w:rsidP="00BF07A6">
      <w:pPr>
        <w:widowControl w:val="0"/>
        <w:pBdr>
          <w:top w:val="nil"/>
          <w:left w:val="nil"/>
          <w:bottom w:val="nil"/>
          <w:right w:val="nil"/>
          <w:between w:val="nil"/>
        </w:pBdr>
        <w:ind w:firstLine="567"/>
        <w:jc w:val="both"/>
        <w:rPr>
          <w:color w:val="00B050"/>
          <w:sz w:val="20"/>
          <w:szCs w:val="20"/>
        </w:rPr>
      </w:pPr>
      <w:r w:rsidRPr="00377897">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77897">
        <w:rPr>
          <w:i/>
          <w:sz w:val="20"/>
          <w:szCs w:val="20"/>
        </w:rPr>
        <w:t>(у разі застосування таких критеріїв до учасника процедури закупівлі)</w:t>
      </w:r>
      <w:r w:rsidRPr="00377897">
        <w:rPr>
          <w:sz w:val="20"/>
          <w:szCs w:val="20"/>
        </w:rPr>
        <w:t xml:space="preserve">, замовник перевіряє таких суб’єктів господарювання </w:t>
      </w:r>
      <w:r w:rsidRPr="00377897">
        <w:rPr>
          <w:color w:val="00B050"/>
          <w:sz w:val="20"/>
          <w:szCs w:val="20"/>
        </w:rPr>
        <w:t>щодо відсутності</w:t>
      </w:r>
      <w:r w:rsidRPr="00377897">
        <w:rPr>
          <w:color w:val="000000"/>
          <w:sz w:val="28"/>
          <w:szCs w:val="28"/>
        </w:rPr>
        <w:t xml:space="preserve"> </w:t>
      </w:r>
      <w:r w:rsidRPr="00377897">
        <w:rPr>
          <w:sz w:val="20"/>
          <w:szCs w:val="20"/>
        </w:rPr>
        <w:t xml:space="preserve">підстав, визначених пунктом </w:t>
      </w:r>
      <w:r w:rsidRPr="00377897">
        <w:rPr>
          <w:color w:val="00B050"/>
          <w:sz w:val="20"/>
          <w:szCs w:val="20"/>
        </w:rPr>
        <w:t>47 Особливостей.</w:t>
      </w:r>
    </w:p>
    <w:p w14:paraId="047B8D63" w14:textId="77777777" w:rsidR="00BF07A6" w:rsidRPr="00377897" w:rsidRDefault="00BF07A6" w:rsidP="00BF07A6">
      <w:pPr>
        <w:spacing w:after="80"/>
        <w:jc w:val="both"/>
        <w:rPr>
          <w:color w:val="00B050"/>
          <w:sz w:val="20"/>
          <w:szCs w:val="20"/>
        </w:rPr>
      </w:pPr>
    </w:p>
    <w:p w14:paraId="12EBBC4D" w14:textId="77777777" w:rsidR="00BF07A6" w:rsidRPr="00377897" w:rsidRDefault="00BF07A6" w:rsidP="00BF07A6">
      <w:pPr>
        <w:pBdr>
          <w:top w:val="nil"/>
          <w:left w:val="nil"/>
          <w:bottom w:val="nil"/>
          <w:right w:val="nil"/>
          <w:between w:val="nil"/>
        </w:pBdr>
        <w:jc w:val="both"/>
        <w:rPr>
          <w:b/>
        </w:rPr>
      </w:pPr>
      <w:r w:rsidRPr="00377897">
        <w:rPr>
          <w:b/>
        </w:rPr>
        <w:t xml:space="preserve">3. </w:t>
      </w:r>
      <w:r w:rsidRPr="00377897">
        <w:rPr>
          <w:b/>
          <w:color w:val="000000"/>
        </w:rPr>
        <w:t xml:space="preserve">Перелік документів та інформації  для підтвердження відповідності ПЕРЕМОЖЦЯ вимогам, </w:t>
      </w:r>
      <w:r w:rsidRPr="00377897">
        <w:rPr>
          <w:b/>
        </w:rPr>
        <w:t xml:space="preserve">визначеним у пункті </w:t>
      </w:r>
      <w:r w:rsidRPr="00377897">
        <w:rPr>
          <w:color w:val="00B050"/>
          <w:sz w:val="20"/>
          <w:szCs w:val="20"/>
        </w:rPr>
        <w:t>47</w:t>
      </w:r>
      <w:r w:rsidRPr="00377897">
        <w:rPr>
          <w:b/>
        </w:rPr>
        <w:t xml:space="preserve"> Особливостей:</w:t>
      </w:r>
    </w:p>
    <w:p w14:paraId="78A38553" w14:textId="77777777" w:rsidR="00BF07A6" w:rsidRPr="00377897" w:rsidRDefault="00BF07A6" w:rsidP="00BF07A6">
      <w:pPr>
        <w:widowControl w:val="0"/>
        <w:pBdr>
          <w:top w:val="nil"/>
          <w:left w:val="nil"/>
          <w:bottom w:val="nil"/>
          <w:right w:val="nil"/>
          <w:between w:val="nil"/>
        </w:pBdr>
        <w:ind w:firstLine="567"/>
        <w:jc w:val="both"/>
        <w:rPr>
          <w:sz w:val="20"/>
          <w:szCs w:val="20"/>
        </w:rPr>
      </w:pPr>
      <w:r w:rsidRPr="00377897">
        <w:rPr>
          <w:sz w:val="20"/>
          <w:szCs w:val="20"/>
        </w:rPr>
        <w:t xml:space="preserve">Переможець процедури закупівлі у строк, що </w:t>
      </w:r>
      <w:r w:rsidRPr="00377897">
        <w:rPr>
          <w:b/>
          <w:i/>
          <w:sz w:val="20"/>
          <w:szCs w:val="20"/>
        </w:rPr>
        <w:t xml:space="preserve">не перевищує чотири дні </w:t>
      </w:r>
      <w:r w:rsidRPr="00377897">
        <w:rPr>
          <w:sz w:val="20"/>
          <w:szCs w:val="20"/>
        </w:rPr>
        <w:t xml:space="preserve">з дати оприлюднення в електронній системі </w:t>
      </w:r>
      <w:proofErr w:type="spellStart"/>
      <w:r w:rsidRPr="00377897">
        <w:rPr>
          <w:sz w:val="20"/>
          <w:szCs w:val="20"/>
        </w:rPr>
        <w:t>закупівель</w:t>
      </w:r>
      <w:proofErr w:type="spellEnd"/>
      <w:r w:rsidRPr="00377897">
        <w:rPr>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77897">
        <w:rPr>
          <w:sz w:val="20"/>
          <w:szCs w:val="20"/>
        </w:rPr>
        <w:t>закупівель</w:t>
      </w:r>
      <w:proofErr w:type="spellEnd"/>
      <w:r w:rsidRPr="00377897">
        <w:rPr>
          <w:sz w:val="20"/>
          <w:szCs w:val="20"/>
        </w:rPr>
        <w:t xml:space="preserve"> документи, що підтверджують відсутність підстав, зазначених у підпунктах 3, 5, 6 і 12 та в абзаці чотирнадцятому пункту </w:t>
      </w:r>
      <w:r w:rsidRPr="00377897">
        <w:rPr>
          <w:color w:val="00B050"/>
          <w:sz w:val="20"/>
          <w:szCs w:val="20"/>
        </w:rPr>
        <w:t>47</w:t>
      </w:r>
      <w:r w:rsidRPr="00377897">
        <w:rPr>
          <w:sz w:val="20"/>
          <w:szCs w:val="20"/>
        </w:rPr>
        <w:t xml:space="preserve"> Особливостей. </w:t>
      </w:r>
    </w:p>
    <w:p w14:paraId="343EB990" w14:textId="77777777" w:rsidR="00BF07A6" w:rsidRPr="00377897" w:rsidRDefault="00BF07A6" w:rsidP="00BF07A6">
      <w:pPr>
        <w:widowControl w:val="0"/>
        <w:pBdr>
          <w:top w:val="nil"/>
          <w:left w:val="nil"/>
          <w:bottom w:val="nil"/>
          <w:right w:val="nil"/>
          <w:between w:val="nil"/>
        </w:pBdr>
        <w:ind w:firstLine="567"/>
        <w:jc w:val="both"/>
        <w:rPr>
          <w:sz w:val="20"/>
          <w:szCs w:val="20"/>
        </w:rPr>
      </w:pPr>
      <w:r w:rsidRPr="00377897">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377897" w:rsidRDefault="00BF07A6" w:rsidP="00BF07A6">
      <w:pPr>
        <w:rPr>
          <w:b/>
          <w:sz w:val="20"/>
          <w:szCs w:val="20"/>
        </w:rPr>
      </w:pPr>
    </w:p>
    <w:p w14:paraId="6D276790" w14:textId="77777777" w:rsidR="00BF07A6" w:rsidRPr="00377897" w:rsidRDefault="00BF07A6" w:rsidP="00BF07A6">
      <w:pPr>
        <w:rPr>
          <w:b/>
          <w:color w:val="000000"/>
          <w:sz w:val="20"/>
          <w:szCs w:val="20"/>
        </w:rPr>
      </w:pPr>
      <w:r w:rsidRPr="00377897">
        <w:rPr>
          <w:color w:val="000000"/>
          <w:sz w:val="20"/>
          <w:szCs w:val="20"/>
        </w:rPr>
        <w:t> </w:t>
      </w:r>
      <w:r w:rsidRPr="00377897">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377897" w:rsidRDefault="00BF07A6" w:rsidP="00063EA7">
            <w:pPr>
              <w:ind w:left="100"/>
              <w:jc w:val="center"/>
              <w:rPr>
                <w:sz w:val="20"/>
                <w:szCs w:val="20"/>
              </w:rPr>
            </w:pPr>
            <w:r w:rsidRPr="00377897">
              <w:rPr>
                <w:b/>
                <w:color w:val="000000"/>
                <w:sz w:val="20"/>
                <w:szCs w:val="20"/>
              </w:rPr>
              <w:t>№</w:t>
            </w:r>
          </w:p>
          <w:p w14:paraId="3A3098E5" w14:textId="77777777" w:rsidR="00BF07A6" w:rsidRPr="00377897" w:rsidRDefault="00BF07A6" w:rsidP="00063EA7">
            <w:pPr>
              <w:ind w:left="100"/>
              <w:jc w:val="center"/>
              <w:rPr>
                <w:sz w:val="20"/>
                <w:szCs w:val="20"/>
              </w:rPr>
            </w:pPr>
            <w:r w:rsidRPr="00377897">
              <w:rPr>
                <w:b/>
                <w:sz w:val="20"/>
                <w:szCs w:val="20"/>
              </w:rPr>
              <w:t>з</w:t>
            </w:r>
            <w:r w:rsidRPr="00377897">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377897" w:rsidRDefault="00BF07A6" w:rsidP="00063EA7">
            <w:pPr>
              <w:ind w:left="100"/>
              <w:jc w:val="center"/>
              <w:rPr>
                <w:b/>
                <w:sz w:val="20"/>
                <w:szCs w:val="20"/>
              </w:rPr>
            </w:pPr>
            <w:r w:rsidRPr="00377897">
              <w:rPr>
                <w:b/>
                <w:sz w:val="20"/>
                <w:szCs w:val="20"/>
              </w:rPr>
              <w:t xml:space="preserve">Вимоги згідно п. </w:t>
            </w:r>
            <w:r w:rsidRPr="00377897">
              <w:rPr>
                <w:color w:val="00B050"/>
                <w:sz w:val="20"/>
                <w:szCs w:val="20"/>
              </w:rPr>
              <w:t>47</w:t>
            </w:r>
            <w:r w:rsidRPr="00377897">
              <w:rPr>
                <w:b/>
                <w:sz w:val="20"/>
                <w:szCs w:val="20"/>
              </w:rPr>
              <w:t xml:space="preserve"> Особливостей</w:t>
            </w:r>
          </w:p>
          <w:p w14:paraId="719376DD" w14:textId="77777777" w:rsidR="00BF07A6" w:rsidRPr="00377897" w:rsidRDefault="00BF07A6" w:rsidP="00063EA7">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377897" w:rsidRDefault="00BF07A6" w:rsidP="00063EA7">
            <w:pPr>
              <w:ind w:left="100"/>
              <w:jc w:val="center"/>
              <w:rPr>
                <w:b/>
                <w:sz w:val="20"/>
                <w:szCs w:val="20"/>
              </w:rPr>
            </w:pPr>
            <w:r w:rsidRPr="00377897">
              <w:rPr>
                <w:b/>
                <w:sz w:val="20"/>
                <w:szCs w:val="20"/>
              </w:rPr>
              <w:t xml:space="preserve">Переможець торгів на виконання вимоги згідно п. </w:t>
            </w:r>
            <w:r w:rsidRPr="00377897">
              <w:rPr>
                <w:color w:val="00B050"/>
                <w:sz w:val="20"/>
                <w:szCs w:val="20"/>
              </w:rPr>
              <w:t>47</w:t>
            </w:r>
            <w:r w:rsidRPr="00377897">
              <w:rPr>
                <w:b/>
                <w:sz w:val="20"/>
                <w:szCs w:val="20"/>
              </w:rPr>
              <w:t xml:space="preserve"> Особливостей (підтвердження відсутності підстав) повинен надати таку інформацію:</w:t>
            </w:r>
          </w:p>
        </w:tc>
      </w:tr>
      <w:tr w:rsidR="00BF07A6"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Default="00BF07A6" w:rsidP="00063EA7">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Default="00BF07A6" w:rsidP="00063EA7">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Default="00BF07A6" w:rsidP="00063EA7">
            <w:pPr>
              <w:ind w:right="140"/>
              <w:jc w:val="both"/>
              <w:rPr>
                <w:sz w:val="20"/>
                <w:szCs w:val="20"/>
                <w:highlight w:val="white"/>
              </w:rPr>
            </w:pPr>
            <w:r>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highlight w:val="white"/>
              </w:rPr>
              <w:t>керівника</w:t>
            </w:r>
            <w:r>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sz w:val="20"/>
                <w:szCs w:val="20"/>
                <w:highlight w:val="white"/>
              </w:rPr>
              <w:t>вебресурсі</w:t>
            </w:r>
            <w:proofErr w:type="spellEnd"/>
            <w:r>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Default="00BF07A6" w:rsidP="00063EA7">
            <w:pPr>
              <w:ind w:left="100"/>
              <w:jc w:val="center"/>
              <w:rPr>
                <w:sz w:val="20"/>
                <w:szCs w:val="20"/>
                <w:highlight w:val="white"/>
              </w:rPr>
            </w:pPr>
            <w:r>
              <w:rPr>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Default="00BF07A6" w:rsidP="00063EA7">
            <w:pPr>
              <w:ind w:right="140"/>
              <w:jc w:val="both"/>
              <w:rPr>
                <w:sz w:val="20"/>
                <w:szCs w:val="20"/>
                <w:highlight w:val="white"/>
              </w:rPr>
            </w:pPr>
            <w:r>
              <w:rPr>
                <w:sz w:val="20"/>
                <w:szCs w:val="20"/>
                <w:highlight w:val="white"/>
              </w:rPr>
              <w:t>(підпункт 6 пункт</w:t>
            </w:r>
            <w:r>
              <w:rPr>
                <w:b/>
                <w:color w:val="00B050"/>
                <w:sz w:val="20"/>
                <w:szCs w:val="20"/>
                <w:highlight w:val="white"/>
              </w:rPr>
              <w:t xml:space="preserve"> 47</w:t>
            </w:r>
            <w:r>
              <w:rPr>
                <w:sz w:val="20"/>
                <w:szCs w:val="20"/>
                <w:highlight w:val="white"/>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Default="00BF07A6" w:rsidP="00063EA7">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0"/>
                <w:szCs w:val="20"/>
                <w:highlight w:val="white"/>
              </w:rPr>
              <w:t>керівника</w:t>
            </w:r>
            <w:r>
              <w:rPr>
                <w:b/>
                <w:sz w:val="20"/>
                <w:szCs w:val="20"/>
                <w:highlight w:val="white"/>
              </w:rPr>
              <w:t xml:space="preserve"> учасника процедури закупівлі. </w:t>
            </w:r>
          </w:p>
          <w:p w14:paraId="660D3995" w14:textId="77777777" w:rsidR="00BF07A6" w:rsidRDefault="00BF07A6" w:rsidP="00063EA7">
            <w:pPr>
              <w:jc w:val="both"/>
              <w:rPr>
                <w:b/>
                <w:sz w:val="20"/>
                <w:szCs w:val="20"/>
                <w:highlight w:val="white"/>
              </w:rPr>
            </w:pPr>
          </w:p>
          <w:p w14:paraId="2466F63A" w14:textId="77777777" w:rsidR="00BF07A6" w:rsidRDefault="00BF07A6" w:rsidP="00063EA7">
            <w:pPr>
              <w:jc w:val="both"/>
              <w:rPr>
                <w:sz w:val="20"/>
                <w:szCs w:val="20"/>
                <w:highlight w:val="white"/>
              </w:rPr>
            </w:pPr>
            <w:r>
              <w:rPr>
                <w:b/>
                <w:sz w:val="20"/>
                <w:szCs w:val="20"/>
                <w:highlight w:val="white"/>
              </w:rPr>
              <w:t xml:space="preserve">Документ повинен бути не більше </w:t>
            </w:r>
            <w:proofErr w:type="spellStart"/>
            <w:r>
              <w:rPr>
                <w:b/>
                <w:sz w:val="20"/>
                <w:szCs w:val="20"/>
                <w:highlight w:val="white"/>
              </w:rPr>
              <w:t>тридцятиденної</w:t>
            </w:r>
            <w:proofErr w:type="spellEnd"/>
            <w:r>
              <w:rPr>
                <w:b/>
                <w:sz w:val="20"/>
                <w:szCs w:val="20"/>
                <w:highlight w:val="white"/>
              </w:rPr>
              <w:t xml:space="preserve"> давнини від дати подання документа.</w:t>
            </w:r>
            <w:r>
              <w:rPr>
                <w:sz w:val="20"/>
                <w:szCs w:val="20"/>
                <w:highlight w:val="white"/>
              </w:rPr>
              <w:t> </w:t>
            </w:r>
          </w:p>
        </w:tc>
      </w:tr>
      <w:tr w:rsidR="00BF07A6"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Default="00BF07A6" w:rsidP="00063EA7">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Default="00BF07A6" w:rsidP="00063EA7">
            <w:pPr>
              <w:jc w:val="both"/>
              <w:rPr>
                <w:b/>
                <w:sz w:val="20"/>
                <w:szCs w:val="20"/>
                <w:highlight w:val="white"/>
              </w:rPr>
            </w:pPr>
            <w:r>
              <w:rPr>
                <w:b/>
                <w:sz w:val="20"/>
                <w:szCs w:val="20"/>
                <w:highlight w:val="white"/>
              </w:rPr>
              <w:t>(підпункт 12 пункт</w:t>
            </w:r>
            <w:r>
              <w:rPr>
                <w:b/>
                <w:color w:val="00B050"/>
                <w:sz w:val="20"/>
                <w:szCs w:val="20"/>
                <w:highlight w:val="white"/>
              </w:rPr>
              <w:t xml:space="preserve"> 47</w:t>
            </w:r>
            <w:r>
              <w:rPr>
                <w:b/>
                <w:sz w:val="20"/>
                <w:szCs w:val="20"/>
                <w:highlight w:val="white"/>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Default="00BF07A6" w:rsidP="00063EA7">
            <w:pPr>
              <w:widowControl w:val="0"/>
              <w:pBdr>
                <w:top w:val="nil"/>
                <w:left w:val="nil"/>
                <w:bottom w:val="nil"/>
                <w:right w:val="nil"/>
                <w:between w:val="nil"/>
              </w:pBdr>
              <w:spacing w:line="276" w:lineRule="auto"/>
              <w:rPr>
                <w:b/>
                <w:sz w:val="20"/>
                <w:szCs w:val="20"/>
              </w:rPr>
            </w:pPr>
          </w:p>
        </w:tc>
      </w:tr>
      <w:tr w:rsidR="00BF07A6"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Default="00BF07A6" w:rsidP="00063EA7">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Default="00BF07A6" w:rsidP="00063EA7">
            <w:pPr>
              <w:pBdr>
                <w:top w:val="nil"/>
                <w:left w:val="nil"/>
                <w:bottom w:val="nil"/>
                <w:right w:val="nil"/>
                <w:between w:val="nil"/>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Default="00BF07A6" w:rsidP="00063EA7">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Default="00BF07A6" w:rsidP="00063EA7">
            <w:pPr>
              <w:pBdr>
                <w:top w:val="nil"/>
                <w:left w:val="nil"/>
                <w:bottom w:val="nil"/>
                <w:right w:val="nil"/>
                <w:between w:val="nil"/>
              </w:pBdr>
              <w:spacing w:after="348"/>
              <w:jc w:val="both"/>
              <w:rPr>
                <w:sz w:val="20"/>
                <w:szCs w:val="20"/>
                <w:highlight w:val="white"/>
              </w:rPr>
            </w:pPr>
            <w:r>
              <w:rPr>
                <w:b/>
                <w:sz w:val="20"/>
                <w:szCs w:val="20"/>
                <w:highlight w:val="white"/>
              </w:rPr>
              <w:t>Довідка в довільній формі</w:t>
            </w:r>
            <w:r>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Default="00BF07A6" w:rsidP="00BF07A6">
      <w:pPr>
        <w:rPr>
          <w:b/>
          <w:color w:val="000000"/>
          <w:sz w:val="20"/>
          <w:szCs w:val="20"/>
        </w:rPr>
      </w:pPr>
    </w:p>
    <w:p w14:paraId="655E3268" w14:textId="77777777" w:rsidR="00BF07A6" w:rsidRDefault="00BF07A6" w:rsidP="00BF07A6">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Default="00BF07A6" w:rsidP="00063EA7">
            <w:pPr>
              <w:ind w:left="100"/>
              <w:jc w:val="center"/>
              <w:rPr>
                <w:sz w:val="20"/>
                <w:szCs w:val="20"/>
              </w:rPr>
            </w:pPr>
            <w:r>
              <w:rPr>
                <w:b/>
                <w:color w:val="000000"/>
                <w:sz w:val="20"/>
                <w:szCs w:val="20"/>
              </w:rPr>
              <w:t>№</w:t>
            </w:r>
          </w:p>
          <w:p w14:paraId="224FDB32" w14:textId="77777777" w:rsidR="00BF07A6" w:rsidRDefault="00BF07A6" w:rsidP="00063EA7">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Default="00BF07A6" w:rsidP="00063EA7">
            <w:pPr>
              <w:ind w:left="100"/>
              <w:jc w:val="center"/>
              <w:rPr>
                <w:sz w:val="20"/>
                <w:szCs w:val="20"/>
                <w:highlight w:val="white"/>
              </w:rPr>
            </w:pPr>
            <w:r>
              <w:rPr>
                <w:b/>
                <w:sz w:val="20"/>
                <w:szCs w:val="20"/>
                <w:highlight w:val="white"/>
              </w:rPr>
              <w:t xml:space="preserve">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Особливостей</w:t>
            </w:r>
          </w:p>
          <w:p w14:paraId="3DC6A6DC" w14:textId="77777777" w:rsidR="00BF07A6" w:rsidRDefault="00BF07A6" w:rsidP="00063EA7">
            <w:pPr>
              <w:ind w:left="100"/>
              <w:jc w:val="center"/>
              <w:rPr>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Default="00BF07A6" w:rsidP="00063EA7">
            <w:pPr>
              <w:ind w:left="100"/>
              <w:jc w:val="center"/>
              <w:rPr>
                <w:sz w:val="20"/>
                <w:szCs w:val="20"/>
              </w:rPr>
            </w:pPr>
            <w:r>
              <w:rPr>
                <w:b/>
                <w:sz w:val="20"/>
                <w:szCs w:val="20"/>
              </w:rPr>
              <w:t xml:space="preserve">Переможець </w:t>
            </w:r>
            <w:r>
              <w:rPr>
                <w:b/>
                <w:sz w:val="20"/>
                <w:szCs w:val="20"/>
                <w:highlight w:val="white"/>
              </w:rPr>
              <w:t xml:space="preserve">торгів на виконання вимоги </w:t>
            </w:r>
            <w:r>
              <w:rPr>
                <w:sz w:val="20"/>
                <w:szCs w:val="20"/>
                <w:highlight w:val="white"/>
              </w:rPr>
              <w:t xml:space="preserve">згідно пункту </w:t>
            </w:r>
            <w:r>
              <w:rPr>
                <w:b/>
                <w:color w:val="00B050"/>
                <w:sz w:val="20"/>
                <w:szCs w:val="20"/>
                <w:highlight w:val="white"/>
              </w:rPr>
              <w:t>47</w:t>
            </w:r>
            <w:r>
              <w:rPr>
                <w:sz w:val="20"/>
                <w:szCs w:val="20"/>
                <w:highlight w:val="white"/>
              </w:rPr>
              <w:t xml:space="preserve"> Особ</w:t>
            </w:r>
            <w:r>
              <w:rPr>
                <w:sz w:val="20"/>
                <w:szCs w:val="20"/>
              </w:rPr>
              <w:t>ливостей</w:t>
            </w:r>
            <w:r>
              <w:rPr>
                <w:b/>
                <w:sz w:val="20"/>
                <w:szCs w:val="20"/>
              </w:rPr>
              <w:t xml:space="preserve"> (підтвердження відсутності підстав) повинен надати таку інформацію:</w:t>
            </w:r>
          </w:p>
        </w:tc>
      </w:tr>
      <w:tr w:rsidR="00BF07A6"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Default="00BF07A6" w:rsidP="00063EA7">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Default="00BF07A6" w:rsidP="00063EA7">
            <w:pPr>
              <w:jc w:val="both"/>
              <w:rPr>
                <w:b/>
                <w:sz w:val="20"/>
                <w:szCs w:val="20"/>
                <w:highlight w:val="white"/>
              </w:rPr>
            </w:pPr>
            <w:r>
              <w:rPr>
                <w:b/>
                <w:sz w:val="20"/>
                <w:szCs w:val="20"/>
                <w:highlight w:val="white"/>
              </w:rPr>
              <w:t xml:space="preserve">(підпункт 3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Default="00BF07A6" w:rsidP="00063EA7">
            <w:pPr>
              <w:ind w:right="140"/>
              <w:jc w:val="both"/>
              <w:rPr>
                <w:sz w:val="20"/>
                <w:szCs w:val="20"/>
              </w:rPr>
            </w:pPr>
            <w:r>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sz w:val="20"/>
                <w:szCs w:val="20"/>
              </w:rPr>
              <w:t>вебресурсі</w:t>
            </w:r>
            <w:proofErr w:type="spellEnd"/>
            <w:r>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Default="00BF07A6" w:rsidP="00063EA7">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Default="00BF07A6" w:rsidP="00063EA7">
            <w:pPr>
              <w:widowControl w:val="0"/>
              <w:pBdr>
                <w:top w:val="nil"/>
                <w:left w:val="nil"/>
                <w:bottom w:val="nil"/>
                <w:right w:val="nil"/>
                <w:between w:val="nil"/>
              </w:pBdr>
              <w:spacing w:before="120"/>
              <w:jc w:val="both"/>
              <w:rPr>
                <w:b/>
                <w:sz w:val="20"/>
                <w:szCs w:val="20"/>
                <w:highlight w:val="white"/>
              </w:rPr>
            </w:pPr>
            <w:r>
              <w:rPr>
                <w:b/>
                <w:sz w:val="20"/>
                <w:szCs w:val="20"/>
                <w:highlight w:val="white"/>
              </w:rPr>
              <w:t xml:space="preserve">(підпункт 5 пункт </w:t>
            </w:r>
            <w:r>
              <w:rPr>
                <w:b/>
                <w:color w:val="00B050"/>
                <w:sz w:val="20"/>
                <w:szCs w:val="20"/>
                <w:highlight w:val="white"/>
              </w:rPr>
              <w:t>47</w:t>
            </w:r>
            <w:r>
              <w:rPr>
                <w:b/>
                <w:sz w:val="20"/>
                <w:szCs w:val="20"/>
                <w:highlight w:val="white"/>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Default="00BF07A6" w:rsidP="00063EA7">
            <w:pPr>
              <w:jc w:val="both"/>
              <w:rPr>
                <w:b/>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Default="00BF07A6" w:rsidP="00063EA7">
            <w:pPr>
              <w:jc w:val="both"/>
              <w:rPr>
                <w:b/>
                <w:color w:val="000000"/>
                <w:sz w:val="20"/>
                <w:szCs w:val="20"/>
              </w:rPr>
            </w:pPr>
          </w:p>
          <w:p w14:paraId="0A483BDF" w14:textId="77777777" w:rsidR="00BF07A6" w:rsidRDefault="00BF07A6" w:rsidP="00063EA7">
            <w:pPr>
              <w:jc w:val="both"/>
              <w:rPr>
                <w:sz w:val="20"/>
                <w:szCs w:val="20"/>
              </w:rPr>
            </w:pPr>
            <w:r>
              <w:rPr>
                <w:b/>
                <w:color w:val="000000"/>
                <w:sz w:val="20"/>
                <w:szCs w:val="20"/>
              </w:rPr>
              <w:t xml:space="preserve">Документ повинен бути не більше </w:t>
            </w:r>
            <w:proofErr w:type="spellStart"/>
            <w:r>
              <w:rPr>
                <w:b/>
                <w:color w:val="000000"/>
                <w:sz w:val="20"/>
                <w:szCs w:val="20"/>
              </w:rPr>
              <w:t>тридцятиденної</w:t>
            </w:r>
            <w:proofErr w:type="spellEnd"/>
            <w:r>
              <w:rPr>
                <w:b/>
                <w:color w:val="000000"/>
                <w:sz w:val="20"/>
                <w:szCs w:val="20"/>
              </w:rPr>
              <w:t xml:space="preserve"> давнини від дати подання документа.</w:t>
            </w:r>
            <w:r>
              <w:rPr>
                <w:color w:val="000000"/>
                <w:sz w:val="20"/>
                <w:szCs w:val="20"/>
              </w:rPr>
              <w:t> </w:t>
            </w:r>
          </w:p>
        </w:tc>
      </w:tr>
      <w:tr w:rsidR="00BF07A6"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Default="00BF07A6" w:rsidP="00063EA7">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Default="00BF07A6" w:rsidP="00063EA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Default="00BF07A6" w:rsidP="00063EA7">
            <w:pPr>
              <w:jc w:val="both"/>
              <w:rPr>
                <w:sz w:val="20"/>
                <w:szCs w:val="20"/>
                <w:highlight w:val="white"/>
              </w:rPr>
            </w:pPr>
            <w:r>
              <w:rPr>
                <w:b/>
                <w:sz w:val="20"/>
                <w:szCs w:val="20"/>
                <w:highlight w:val="white"/>
              </w:rPr>
              <w:t xml:space="preserve">(підпункт 12 пункт </w:t>
            </w:r>
            <w:r>
              <w:rPr>
                <w:b/>
                <w:color w:val="00B050"/>
                <w:sz w:val="20"/>
                <w:szCs w:val="20"/>
                <w:highlight w:val="white"/>
              </w:rPr>
              <w:t>47</w:t>
            </w:r>
            <w:r>
              <w:rPr>
                <w:b/>
                <w:sz w:val="20"/>
                <w:szCs w:val="20"/>
                <w:highlight w:val="white"/>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Default="00BF07A6" w:rsidP="00063EA7">
            <w:pPr>
              <w:widowControl w:val="0"/>
              <w:pBdr>
                <w:top w:val="nil"/>
                <w:left w:val="nil"/>
                <w:bottom w:val="nil"/>
                <w:right w:val="nil"/>
                <w:between w:val="nil"/>
              </w:pBdr>
              <w:spacing w:line="276" w:lineRule="auto"/>
              <w:rPr>
                <w:sz w:val="20"/>
                <w:szCs w:val="20"/>
              </w:rPr>
            </w:pPr>
          </w:p>
        </w:tc>
      </w:tr>
      <w:tr w:rsidR="00BF07A6"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Default="00BF07A6" w:rsidP="00063EA7">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Default="00BF07A6" w:rsidP="00063EA7">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Default="00BF07A6" w:rsidP="00063EA7">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Pr>
                <w:b/>
                <w:color w:val="00B050"/>
                <w:sz w:val="20"/>
                <w:szCs w:val="20"/>
                <w:highlight w:val="white"/>
              </w:rPr>
              <w:t>47</w:t>
            </w:r>
            <w:r>
              <w:rPr>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Default="00BF07A6" w:rsidP="00063EA7">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Default="00BF07A6" w:rsidP="00BF07A6">
      <w:pPr>
        <w:shd w:val="clear" w:color="auto" w:fill="FFFFFF"/>
        <w:rPr>
          <w:sz w:val="20"/>
          <w:szCs w:val="20"/>
        </w:rPr>
      </w:pPr>
    </w:p>
    <w:p w14:paraId="47E58BF4" w14:textId="77777777" w:rsidR="00BF07A6" w:rsidRDefault="00BF07A6" w:rsidP="00BF07A6">
      <w:pPr>
        <w:shd w:val="clear" w:color="auto" w:fill="FFFFFF"/>
        <w:rPr>
          <w:sz w:val="20"/>
          <w:szCs w:val="20"/>
        </w:rPr>
      </w:pPr>
      <w:r>
        <w:rPr>
          <w:b/>
          <w:color w:val="000000"/>
          <w:sz w:val="20"/>
          <w:szCs w:val="20"/>
        </w:rPr>
        <w:t xml:space="preserve">4. Інша інформація встановлена відповідно до законодавства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Default="00BF07A6" w:rsidP="00063EA7">
            <w:pPr>
              <w:ind w:left="100"/>
              <w:jc w:val="center"/>
              <w:rPr>
                <w:sz w:val="20"/>
                <w:szCs w:val="20"/>
              </w:rPr>
            </w:pPr>
            <w:r>
              <w:rPr>
                <w:b/>
                <w:color w:val="000000"/>
                <w:sz w:val="20"/>
                <w:szCs w:val="20"/>
              </w:rPr>
              <w:t>Інші документи від Учасника:</w:t>
            </w:r>
          </w:p>
        </w:tc>
      </w:tr>
      <w:tr w:rsidR="00BF07A6"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Default="00BF07A6" w:rsidP="00063EA7">
            <w:pPr>
              <w:ind w:left="100"/>
              <w:rPr>
                <w:sz w:val="20"/>
                <w:szCs w:val="20"/>
              </w:rPr>
            </w:pPr>
            <w:r>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Default="00BF07A6" w:rsidP="00063EA7">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Default="00BF07A6" w:rsidP="00063EA7">
            <w:pPr>
              <w:spacing w:before="240"/>
              <w:ind w:left="100"/>
              <w:rPr>
                <w:sz w:val="20"/>
                <w:szCs w:val="20"/>
              </w:rPr>
            </w:pPr>
            <w:r>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Default="00BF07A6" w:rsidP="00063EA7">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Default="00BF07A6" w:rsidP="00063EA7">
            <w:pPr>
              <w:spacing w:before="240"/>
              <w:ind w:left="100"/>
              <w:rPr>
                <w:b/>
                <w:color w:val="000000"/>
                <w:sz w:val="20"/>
                <w:szCs w:val="20"/>
              </w:rPr>
            </w:pPr>
            <w:r>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77777777" w:rsidR="00BF07A6" w:rsidRDefault="00BF07A6" w:rsidP="00063EA7">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Default="00BF07A6" w:rsidP="00BF07A6">
            <w:pPr>
              <w:numPr>
                <w:ilvl w:val="0"/>
                <w:numId w:val="4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Default="00BF07A6" w:rsidP="00063EA7">
            <w:pPr>
              <w:ind w:left="283" w:hanging="283"/>
              <w:jc w:val="both"/>
              <w:rPr>
                <w:i/>
                <w:sz w:val="20"/>
                <w:szCs w:val="20"/>
              </w:rPr>
            </w:pPr>
            <w:r>
              <w:rPr>
                <w:i/>
                <w:sz w:val="20"/>
                <w:szCs w:val="20"/>
              </w:rPr>
              <w:t>або</w:t>
            </w:r>
          </w:p>
          <w:p w14:paraId="5792206F" w14:textId="77777777" w:rsidR="00BF07A6" w:rsidRDefault="00BF07A6" w:rsidP="00BF07A6">
            <w:pPr>
              <w:numPr>
                <w:ilvl w:val="0"/>
                <w:numId w:val="46"/>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1BF32C93" w14:textId="77777777" w:rsidR="00BF07A6" w:rsidRDefault="00BF07A6" w:rsidP="00063EA7">
            <w:pPr>
              <w:ind w:left="283" w:hanging="283"/>
              <w:jc w:val="both"/>
              <w:rPr>
                <w:i/>
                <w:sz w:val="20"/>
                <w:szCs w:val="20"/>
              </w:rPr>
            </w:pPr>
            <w:r>
              <w:rPr>
                <w:i/>
                <w:sz w:val="20"/>
                <w:szCs w:val="20"/>
              </w:rPr>
              <w:t>або</w:t>
            </w:r>
          </w:p>
          <w:p w14:paraId="5B01CC9B" w14:textId="77777777" w:rsidR="00BF07A6" w:rsidRDefault="00BF07A6" w:rsidP="00BF07A6">
            <w:pPr>
              <w:numPr>
                <w:ilvl w:val="0"/>
                <w:numId w:val="42"/>
              </w:numPr>
              <w:ind w:left="283" w:hanging="283"/>
              <w:jc w:val="both"/>
              <w:rPr>
                <w:sz w:val="20"/>
                <w:szCs w:val="20"/>
              </w:rPr>
            </w:pPr>
            <w:r>
              <w:rPr>
                <w:sz w:val="20"/>
                <w:szCs w:val="20"/>
              </w:rPr>
              <w:t xml:space="preserve"> посвідчення особи, яка потребує додаткового захисту в Україні,</w:t>
            </w:r>
          </w:p>
          <w:p w14:paraId="6F1341E7" w14:textId="77777777" w:rsidR="00BF07A6" w:rsidRDefault="00BF07A6" w:rsidP="00063EA7">
            <w:pPr>
              <w:ind w:left="283" w:hanging="283"/>
              <w:jc w:val="both"/>
              <w:rPr>
                <w:i/>
                <w:sz w:val="20"/>
                <w:szCs w:val="20"/>
              </w:rPr>
            </w:pPr>
            <w:r>
              <w:rPr>
                <w:i/>
                <w:sz w:val="20"/>
                <w:szCs w:val="20"/>
              </w:rPr>
              <w:t>або</w:t>
            </w:r>
          </w:p>
          <w:p w14:paraId="50D434D3" w14:textId="77777777" w:rsidR="00BF07A6" w:rsidRDefault="00BF07A6" w:rsidP="00BF07A6">
            <w:pPr>
              <w:numPr>
                <w:ilvl w:val="0"/>
                <w:numId w:val="4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77FB70DE" w14:textId="77777777" w:rsidR="00BF07A6" w:rsidRDefault="00BF07A6" w:rsidP="00063EA7">
            <w:pPr>
              <w:shd w:val="clear" w:color="auto" w:fill="FFFFFF"/>
              <w:ind w:left="283" w:hanging="283"/>
              <w:jc w:val="both"/>
              <w:rPr>
                <w:i/>
                <w:sz w:val="20"/>
                <w:szCs w:val="20"/>
              </w:rPr>
            </w:pPr>
            <w:r>
              <w:rPr>
                <w:i/>
                <w:sz w:val="20"/>
                <w:szCs w:val="20"/>
              </w:rPr>
              <w:lastRenderedPageBreak/>
              <w:t>або</w:t>
            </w:r>
          </w:p>
          <w:p w14:paraId="0425FC46" w14:textId="77777777" w:rsidR="00BF07A6" w:rsidRDefault="00BF07A6" w:rsidP="00BF07A6">
            <w:pPr>
              <w:numPr>
                <w:ilvl w:val="0"/>
                <w:numId w:val="44"/>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377897" w:rsidRDefault="00BF07A6" w:rsidP="00063EA7">
            <w:pPr>
              <w:spacing w:before="240"/>
              <w:ind w:left="100"/>
              <w:rPr>
                <w:b/>
                <w:color w:val="000000"/>
                <w:sz w:val="20"/>
                <w:szCs w:val="20"/>
              </w:rPr>
            </w:pPr>
            <w:r w:rsidRPr="00377897">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377897" w:rsidRDefault="00BF07A6" w:rsidP="00063EA7">
            <w:pPr>
              <w:ind w:left="140" w:right="140"/>
              <w:jc w:val="both"/>
              <w:rPr>
                <w:color w:val="4A86E8"/>
                <w:sz w:val="20"/>
                <w:szCs w:val="20"/>
              </w:rPr>
            </w:pPr>
            <w:r w:rsidRPr="00377897">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77897">
                <w:rPr>
                  <w:color w:val="4A86E8"/>
                  <w:sz w:val="20"/>
                  <w:szCs w:val="20"/>
                </w:rPr>
                <w:t>Наказом № 794/21</w:t>
              </w:r>
            </w:hyperlink>
            <w:r w:rsidRPr="00377897">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Default="00BF07A6" w:rsidP="00BF07A6">
      <w:pPr>
        <w:rPr>
          <w:sz w:val="20"/>
          <w:szCs w:val="20"/>
        </w:rPr>
      </w:pPr>
    </w:p>
    <w:p w14:paraId="018DE6A5" w14:textId="77777777" w:rsidR="00BF07A6" w:rsidRDefault="00BF07A6" w:rsidP="00BF07A6">
      <w:pPr>
        <w:rPr>
          <w:sz w:val="20"/>
          <w:szCs w:val="20"/>
        </w:rPr>
      </w:pPr>
      <w:bookmarkStart w:id="9" w:name="_heading=h.gjdgxs" w:colFirst="0" w:colLast="0"/>
      <w:bookmarkEnd w:id="9"/>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bookmarkStart w:id="10" w:name="_Hlk137149413"/>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06956D5D" w14:textId="77777777" w:rsidR="00377897" w:rsidRDefault="00377897" w:rsidP="00857397">
      <w:pPr>
        <w:shd w:val="clear" w:color="auto" w:fill="FFFFFF" w:themeFill="background1"/>
        <w:jc w:val="center"/>
        <w:rPr>
          <w:rFonts w:eastAsia="Arial"/>
          <w:b/>
          <w:lang w:eastAsia="ru-RU"/>
        </w:rPr>
      </w:pPr>
      <w:bookmarkStart w:id="11" w:name="_Hlk130326301"/>
      <w:r w:rsidRPr="00E372F2">
        <w:rPr>
          <w:rFonts w:eastAsia="Arial"/>
          <w:b/>
          <w:lang w:eastAsia="ru-RU"/>
        </w:rPr>
        <w:t>ТЕХНІЧНА СПЕЦИФІКАЦІЯ*</w:t>
      </w:r>
    </w:p>
    <w:bookmarkEnd w:id="10"/>
    <w:p w14:paraId="2D914135" w14:textId="77777777" w:rsidR="00377897" w:rsidRPr="00663319" w:rsidRDefault="00377897" w:rsidP="00857397">
      <w:pPr>
        <w:shd w:val="clear" w:color="auto" w:fill="FFFFFF" w:themeFill="background1"/>
        <w:jc w:val="center"/>
        <w:rPr>
          <w:rFonts w:eastAsia="Arial"/>
          <w:bCs/>
          <w:lang w:eastAsia="ru-RU"/>
        </w:rPr>
      </w:pPr>
    </w:p>
    <w:p w14:paraId="387F5F7A" w14:textId="77777777" w:rsidR="00377897" w:rsidRPr="00AD15CE" w:rsidRDefault="00377897" w:rsidP="00857397">
      <w:pPr>
        <w:widowControl w:val="0"/>
        <w:autoSpaceDE w:val="0"/>
        <w:autoSpaceDN w:val="0"/>
        <w:adjustRightInd w:val="0"/>
        <w:jc w:val="center"/>
        <w:rPr>
          <w:lang w:eastAsia="ru-RU"/>
        </w:rPr>
      </w:pPr>
      <w:bookmarkStart w:id="12" w:name="_Hlk134557279"/>
      <w:bookmarkStart w:id="13" w:name="_Hlk134557142"/>
      <w:r w:rsidRPr="00AD15CE">
        <w:rPr>
          <w:b/>
          <w:bCs/>
        </w:rPr>
        <w:t>С</w:t>
      </w:r>
      <w:proofErr w:type="spellStart"/>
      <w:r w:rsidRPr="00AD15CE">
        <w:rPr>
          <w:b/>
          <w:bCs/>
          <w:lang w:val="en-US"/>
        </w:rPr>
        <w:t>ухий</w:t>
      </w:r>
      <w:proofErr w:type="spellEnd"/>
      <w:r w:rsidRPr="00AD15CE">
        <w:rPr>
          <w:b/>
          <w:bCs/>
          <w:lang w:val="en-US"/>
        </w:rPr>
        <w:t xml:space="preserve"> </w:t>
      </w:r>
      <w:proofErr w:type="spellStart"/>
      <w:r w:rsidRPr="00AD15CE">
        <w:rPr>
          <w:b/>
          <w:bCs/>
          <w:lang w:val="en-US"/>
        </w:rPr>
        <w:t>корм</w:t>
      </w:r>
      <w:proofErr w:type="spellEnd"/>
      <w:r w:rsidRPr="00AD15CE">
        <w:rPr>
          <w:b/>
          <w:bCs/>
          <w:lang w:val="en-US"/>
        </w:rPr>
        <w:t xml:space="preserve"> </w:t>
      </w:r>
      <w:proofErr w:type="spellStart"/>
      <w:r w:rsidRPr="00AD15CE">
        <w:rPr>
          <w:b/>
          <w:bCs/>
          <w:lang w:val="en-US"/>
        </w:rPr>
        <w:t>для</w:t>
      </w:r>
      <w:proofErr w:type="spellEnd"/>
      <w:r w:rsidRPr="00AD15CE">
        <w:rPr>
          <w:b/>
          <w:bCs/>
          <w:lang w:val="en-US"/>
        </w:rPr>
        <w:t xml:space="preserve"> </w:t>
      </w:r>
      <w:proofErr w:type="spellStart"/>
      <w:r w:rsidRPr="00AD15CE">
        <w:rPr>
          <w:b/>
          <w:bCs/>
          <w:lang w:val="en-US"/>
        </w:rPr>
        <w:t>службових</w:t>
      </w:r>
      <w:proofErr w:type="spellEnd"/>
      <w:r w:rsidRPr="00AD15CE">
        <w:rPr>
          <w:b/>
          <w:bCs/>
          <w:lang w:val="en-US"/>
        </w:rPr>
        <w:t xml:space="preserve"> </w:t>
      </w:r>
      <w:proofErr w:type="spellStart"/>
      <w:r w:rsidRPr="00AD15CE">
        <w:rPr>
          <w:b/>
          <w:bCs/>
          <w:lang w:val="en-US"/>
        </w:rPr>
        <w:t>собак</w:t>
      </w:r>
      <w:proofErr w:type="spellEnd"/>
      <w:r w:rsidRPr="00AD15CE">
        <w:rPr>
          <w:b/>
          <w:bCs/>
        </w:rPr>
        <w:t xml:space="preserve"> (мішок 20 КГ не </w:t>
      </w:r>
      <w:proofErr w:type="spellStart"/>
      <w:r w:rsidRPr="00AD15CE">
        <w:rPr>
          <w:b/>
          <w:bCs/>
        </w:rPr>
        <w:t>меньше</w:t>
      </w:r>
      <w:proofErr w:type="spellEnd"/>
      <w:r w:rsidRPr="00AD15CE">
        <w:rPr>
          <w:b/>
          <w:bCs/>
        </w:rPr>
        <w:t>) – 223 штуки або еквівалент</w:t>
      </w:r>
    </w:p>
    <w:tbl>
      <w:tblPr>
        <w:tblW w:w="10484" w:type="dxa"/>
        <w:tblInd w:w="-5" w:type="dxa"/>
        <w:tblLook w:val="04A0" w:firstRow="1" w:lastRow="0" w:firstColumn="1" w:lastColumn="0" w:noHBand="0" w:noVBand="1"/>
      </w:tblPr>
      <w:tblGrid>
        <w:gridCol w:w="5103"/>
        <w:gridCol w:w="1701"/>
        <w:gridCol w:w="1843"/>
        <w:gridCol w:w="1837"/>
      </w:tblGrid>
      <w:tr w:rsidR="00377897" w:rsidRPr="00AD15CE" w14:paraId="0E20E4FC" w14:textId="77777777" w:rsidTr="00857397">
        <w:trPr>
          <w:trHeight w:val="360"/>
        </w:trPr>
        <w:tc>
          <w:tcPr>
            <w:tcW w:w="5103" w:type="dxa"/>
            <w:tcBorders>
              <w:top w:val="single" w:sz="4" w:space="0" w:color="auto"/>
              <w:left w:val="single" w:sz="4" w:space="0" w:color="auto"/>
              <w:bottom w:val="single" w:sz="4" w:space="0" w:color="auto"/>
              <w:right w:val="single" w:sz="4" w:space="0" w:color="auto"/>
            </w:tcBorders>
            <w:shd w:val="clear" w:color="000000" w:fill="FFFFFF"/>
            <w:noWrap/>
            <w:hideMark/>
          </w:tcPr>
          <w:bookmarkEnd w:id="11"/>
          <w:bookmarkEnd w:id="12"/>
          <w:bookmarkEnd w:id="13"/>
          <w:p w14:paraId="097EA144" w14:textId="77777777" w:rsidR="00377897" w:rsidRPr="00AD15CE" w:rsidRDefault="00377897" w:rsidP="00377897">
            <w:pPr>
              <w:jc w:val="center"/>
              <w:rPr>
                <w:color w:val="333300"/>
                <w:sz w:val="22"/>
                <w:szCs w:val="22"/>
              </w:rPr>
            </w:pPr>
            <w:r w:rsidRPr="00AD15CE">
              <w:rPr>
                <w:color w:val="333300"/>
                <w:sz w:val="22"/>
                <w:szCs w:val="22"/>
              </w:rPr>
              <w:t>Компоненти</w:t>
            </w:r>
          </w:p>
        </w:tc>
        <w:tc>
          <w:tcPr>
            <w:tcW w:w="1701" w:type="dxa"/>
            <w:tcBorders>
              <w:top w:val="single" w:sz="4" w:space="0" w:color="auto"/>
              <w:left w:val="nil"/>
              <w:bottom w:val="single" w:sz="4" w:space="0" w:color="auto"/>
              <w:right w:val="single" w:sz="4" w:space="0" w:color="auto"/>
            </w:tcBorders>
            <w:shd w:val="clear" w:color="000000" w:fill="FFFFFF"/>
            <w:noWrap/>
            <w:hideMark/>
          </w:tcPr>
          <w:p w14:paraId="59FD6E4A" w14:textId="77777777" w:rsidR="00377897" w:rsidRPr="00AD15CE" w:rsidRDefault="00377897" w:rsidP="00377897">
            <w:pPr>
              <w:jc w:val="center"/>
              <w:rPr>
                <w:color w:val="333300"/>
                <w:sz w:val="22"/>
                <w:szCs w:val="22"/>
              </w:rPr>
            </w:pPr>
            <w:r w:rsidRPr="00AD15CE">
              <w:rPr>
                <w:color w:val="333300"/>
                <w:sz w:val="22"/>
                <w:szCs w:val="22"/>
              </w:rPr>
              <w:t>Од. виміру</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A7CFCC0" w14:textId="77777777" w:rsidR="00377897" w:rsidRPr="00AD15CE" w:rsidRDefault="00377897" w:rsidP="00377897">
            <w:pPr>
              <w:jc w:val="center"/>
              <w:rPr>
                <w:color w:val="000000"/>
                <w:sz w:val="22"/>
                <w:szCs w:val="22"/>
              </w:rPr>
            </w:pPr>
            <w:r w:rsidRPr="00AD15CE">
              <w:rPr>
                <w:color w:val="000000"/>
                <w:sz w:val="22"/>
                <w:szCs w:val="22"/>
              </w:rPr>
              <w:t>Вміст (не менше)</w:t>
            </w:r>
          </w:p>
        </w:tc>
        <w:tc>
          <w:tcPr>
            <w:tcW w:w="1837" w:type="dxa"/>
            <w:tcBorders>
              <w:top w:val="single" w:sz="4" w:space="0" w:color="auto"/>
              <w:left w:val="nil"/>
              <w:bottom w:val="single" w:sz="4" w:space="0" w:color="auto"/>
              <w:right w:val="single" w:sz="4" w:space="0" w:color="auto"/>
            </w:tcBorders>
          </w:tcPr>
          <w:p w14:paraId="57F932DB" w14:textId="77777777" w:rsidR="00377897" w:rsidRPr="00AD15CE" w:rsidRDefault="00377897" w:rsidP="00377897">
            <w:pPr>
              <w:jc w:val="center"/>
              <w:rPr>
                <w:color w:val="000000"/>
                <w:sz w:val="22"/>
                <w:szCs w:val="22"/>
              </w:rPr>
            </w:pPr>
            <w:r w:rsidRPr="00AD15CE">
              <w:rPr>
                <w:color w:val="000000"/>
                <w:sz w:val="22"/>
                <w:szCs w:val="22"/>
              </w:rPr>
              <w:t>Вміст (не більше)</w:t>
            </w:r>
          </w:p>
        </w:tc>
      </w:tr>
      <w:tr w:rsidR="00377897" w:rsidRPr="00AD15CE" w14:paraId="52E2C8F9"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hideMark/>
          </w:tcPr>
          <w:p w14:paraId="1EFD60D4" w14:textId="77777777" w:rsidR="00377897" w:rsidRPr="00AD15CE" w:rsidRDefault="00377897" w:rsidP="00377897">
            <w:pPr>
              <w:rPr>
                <w:color w:val="000000"/>
                <w:sz w:val="22"/>
                <w:szCs w:val="22"/>
              </w:rPr>
            </w:pPr>
            <w:r w:rsidRPr="00AD15CE">
              <w:rPr>
                <w:color w:val="000000"/>
                <w:sz w:val="22"/>
                <w:szCs w:val="22"/>
              </w:rPr>
              <w:t>Протеїн</w:t>
            </w:r>
          </w:p>
        </w:tc>
        <w:tc>
          <w:tcPr>
            <w:tcW w:w="1701" w:type="dxa"/>
            <w:tcBorders>
              <w:top w:val="nil"/>
              <w:left w:val="nil"/>
              <w:bottom w:val="single" w:sz="4" w:space="0" w:color="auto"/>
              <w:right w:val="single" w:sz="4" w:space="0" w:color="auto"/>
            </w:tcBorders>
            <w:shd w:val="clear" w:color="000000" w:fill="FFFFFF"/>
            <w:noWrap/>
            <w:hideMark/>
          </w:tcPr>
          <w:p w14:paraId="79787137" w14:textId="77777777" w:rsidR="00377897" w:rsidRPr="00AD15CE" w:rsidRDefault="00377897" w:rsidP="00377897">
            <w:pPr>
              <w:jc w:val="center"/>
              <w:rPr>
                <w:color w:val="000000"/>
                <w:sz w:val="22"/>
                <w:szCs w:val="22"/>
              </w:rPr>
            </w:pPr>
            <w:r w:rsidRPr="00AD15CE">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hideMark/>
          </w:tcPr>
          <w:p w14:paraId="1C9C40C5" w14:textId="77777777" w:rsidR="00377897" w:rsidRPr="00AD15CE" w:rsidRDefault="00377897" w:rsidP="00377897">
            <w:pPr>
              <w:jc w:val="center"/>
              <w:rPr>
                <w:color w:val="000000"/>
                <w:sz w:val="22"/>
                <w:szCs w:val="22"/>
                <w:lang w:val="en-US"/>
              </w:rPr>
            </w:pPr>
            <w:r w:rsidRPr="00AD15CE">
              <w:rPr>
                <w:color w:val="000000"/>
                <w:sz w:val="22"/>
                <w:szCs w:val="22"/>
                <w:lang w:val="en-US"/>
              </w:rPr>
              <w:t>26</w:t>
            </w:r>
          </w:p>
        </w:tc>
        <w:tc>
          <w:tcPr>
            <w:tcW w:w="1837" w:type="dxa"/>
            <w:tcBorders>
              <w:top w:val="nil"/>
              <w:left w:val="nil"/>
              <w:bottom w:val="single" w:sz="4" w:space="0" w:color="auto"/>
              <w:right w:val="single" w:sz="4" w:space="0" w:color="auto"/>
            </w:tcBorders>
          </w:tcPr>
          <w:p w14:paraId="316D8DB9" w14:textId="77777777" w:rsidR="00377897" w:rsidRPr="00AD15CE" w:rsidRDefault="00377897" w:rsidP="00377897">
            <w:pPr>
              <w:jc w:val="center"/>
              <w:rPr>
                <w:color w:val="000000"/>
                <w:sz w:val="22"/>
                <w:szCs w:val="22"/>
              </w:rPr>
            </w:pPr>
            <w:r w:rsidRPr="00AD15CE">
              <w:rPr>
                <w:color w:val="000000"/>
                <w:sz w:val="22"/>
                <w:szCs w:val="22"/>
              </w:rPr>
              <w:t>28</w:t>
            </w:r>
          </w:p>
        </w:tc>
      </w:tr>
      <w:tr w:rsidR="00377897" w:rsidRPr="00AD15CE" w14:paraId="4AF2F4F3"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hideMark/>
          </w:tcPr>
          <w:p w14:paraId="6144DF55" w14:textId="77777777" w:rsidR="00377897" w:rsidRPr="00AD15CE" w:rsidRDefault="00377897" w:rsidP="00377897">
            <w:pPr>
              <w:rPr>
                <w:color w:val="000000"/>
                <w:sz w:val="22"/>
                <w:szCs w:val="22"/>
              </w:rPr>
            </w:pPr>
            <w:r w:rsidRPr="00AD15CE">
              <w:rPr>
                <w:color w:val="000000"/>
                <w:sz w:val="22"/>
                <w:szCs w:val="22"/>
              </w:rPr>
              <w:t>Жири</w:t>
            </w:r>
          </w:p>
        </w:tc>
        <w:tc>
          <w:tcPr>
            <w:tcW w:w="1701" w:type="dxa"/>
            <w:tcBorders>
              <w:top w:val="nil"/>
              <w:left w:val="nil"/>
              <w:bottom w:val="single" w:sz="4" w:space="0" w:color="auto"/>
              <w:right w:val="single" w:sz="4" w:space="0" w:color="auto"/>
            </w:tcBorders>
            <w:shd w:val="clear" w:color="000000" w:fill="FFFFFF"/>
            <w:noWrap/>
            <w:hideMark/>
          </w:tcPr>
          <w:p w14:paraId="2A38A8C8" w14:textId="77777777" w:rsidR="00377897" w:rsidRPr="00AD15CE" w:rsidRDefault="00377897" w:rsidP="00377897">
            <w:pPr>
              <w:jc w:val="center"/>
              <w:rPr>
                <w:color w:val="000000"/>
                <w:sz w:val="22"/>
                <w:szCs w:val="22"/>
              </w:rPr>
            </w:pPr>
            <w:r w:rsidRPr="00AD15CE">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hideMark/>
          </w:tcPr>
          <w:p w14:paraId="5AAFBF85" w14:textId="77777777" w:rsidR="00377897" w:rsidRPr="00AD15CE" w:rsidRDefault="00377897" w:rsidP="00377897">
            <w:pPr>
              <w:jc w:val="center"/>
              <w:rPr>
                <w:color w:val="000000"/>
                <w:sz w:val="22"/>
                <w:szCs w:val="22"/>
              </w:rPr>
            </w:pPr>
            <w:r w:rsidRPr="00AD15CE">
              <w:rPr>
                <w:color w:val="000000"/>
                <w:sz w:val="22"/>
                <w:szCs w:val="22"/>
              </w:rPr>
              <w:t>16</w:t>
            </w:r>
          </w:p>
        </w:tc>
        <w:tc>
          <w:tcPr>
            <w:tcW w:w="1837" w:type="dxa"/>
            <w:tcBorders>
              <w:top w:val="nil"/>
              <w:left w:val="nil"/>
              <w:bottom w:val="single" w:sz="4" w:space="0" w:color="auto"/>
              <w:right w:val="single" w:sz="4" w:space="0" w:color="auto"/>
            </w:tcBorders>
          </w:tcPr>
          <w:p w14:paraId="23533A5E" w14:textId="77777777" w:rsidR="00377897" w:rsidRPr="00AD15CE" w:rsidRDefault="00377897" w:rsidP="00377897">
            <w:pPr>
              <w:jc w:val="center"/>
              <w:rPr>
                <w:color w:val="000000"/>
                <w:sz w:val="22"/>
                <w:szCs w:val="22"/>
              </w:rPr>
            </w:pPr>
            <w:r w:rsidRPr="00AD15CE">
              <w:rPr>
                <w:color w:val="000000"/>
                <w:sz w:val="22"/>
                <w:szCs w:val="22"/>
              </w:rPr>
              <w:t>18</w:t>
            </w:r>
          </w:p>
        </w:tc>
      </w:tr>
      <w:tr w:rsidR="00377897" w:rsidRPr="00AD15CE" w14:paraId="173F1E82"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tcPr>
          <w:p w14:paraId="65ABEF15" w14:textId="77777777" w:rsidR="00377897" w:rsidRPr="00AD15CE" w:rsidRDefault="00377897" w:rsidP="00377897">
            <w:pPr>
              <w:rPr>
                <w:color w:val="000000"/>
                <w:sz w:val="22"/>
                <w:szCs w:val="22"/>
              </w:rPr>
            </w:pPr>
            <w:r w:rsidRPr="00AD15CE">
              <w:rPr>
                <w:color w:val="000000"/>
                <w:sz w:val="22"/>
                <w:szCs w:val="22"/>
              </w:rPr>
              <w:t>Сира зола</w:t>
            </w:r>
          </w:p>
        </w:tc>
        <w:tc>
          <w:tcPr>
            <w:tcW w:w="1701" w:type="dxa"/>
            <w:tcBorders>
              <w:top w:val="nil"/>
              <w:left w:val="nil"/>
              <w:bottom w:val="single" w:sz="4" w:space="0" w:color="auto"/>
              <w:right w:val="single" w:sz="4" w:space="0" w:color="auto"/>
            </w:tcBorders>
            <w:shd w:val="clear" w:color="000000" w:fill="FFFFFF"/>
            <w:noWrap/>
          </w:tcPr>
          <w:p w14:paraId="0FFFEC8C" w14:textId="77777777" w:rsidR="00377897" w:rsidRPr="00AD15CE" w:rsidRDefault="00377897" w:rsidP="00377897">
            <w:pPr>
              <w:jc w:val="center"/>
              <w:rPr>
                <w:color w:val="000000"/>
                <w:sz w:val="22"/>
                <w:szCs w:val="22"/>
              </w:rPr>
            </w:pPr>
            <w:r w:rsidRPr="00AD15CE">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tcPr>
          <w:p w14:paraId="68226A42" w14:textId="77777777" w:rsidR="00377897" w:rsidRPr="00AD15CE" w:rsidRDefault="00377897" w:rsidP="00377897">
            <w:pPr>
              <w:jc w:val="center"/>
              <w:rPr>
                <w:color w:val="000000"/>
                <w:sz w:val="22"/>
                <w:szCs w:val="22"/>
              </w:rPr>
            </w:pPr>
            <w:r w:rsidRPr="00AD15CE">
              <w:rPr>
                <w:color w:val="000000"/>
                <w:sz w:val="22"/>
                <w:szCs w:val="22"/>
              </w:rPr>
              <w:t>6</w:t>
            </w:r>
          </w:p>
        </w:tc>
        <w:tc>
          <w:tcPr>
            <w:tcW w:w="1837" w:type="dxa"/>
            <w:tcBorders>
              <w:top w:val="nil"/>
              <w:left w:val="nil"/>
              <w:bottom w:val="single" w:sz="4" w:space="0" w:color="auto"/>
              <w:right w:val="single" w:sz="4" w:space="0" w:color="auto"/>
            </w:tcBorders>
          </w:tcPr>
          <w:p w14:paraId="0B53570C" w14:textId="77777777" w:rsidR="00377897" w:rsidRPr="00AD15CE" w:rsidRDefault="00377897" w:rsidP="00377897">
            <w:pPr>
              <w:jc w:val="center"/>
              <w:rPr>
                <w:color w:val="000000"/>
                <w:sz w:val="22"/>
                <w:szCs w:val="22"/>
              </w:rPr>
            </w:pPr>
            <w:r w:rsidRPr="00AD15CE">
              <w:rPr>
                <w:color w:val="000000"/>
                <w:sz w:val="22"/>
                <w:szCs w:val="22"/>
              </w:rPr>
              <w:t>7</w:t>
            </w:r>
          </w:p>
        </w:tc>
      </w:tr>
      <w:tr w:rsidR="00377897" w:rsidRPr="00AD15CE" w14:paraId="06137731"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tcPr>
          <w:p w14:paraId="6B822F13" w14:textId="77777777" w:rsidR="00377897" w:rsidRPr="00AD15CE" w:rsidRDefault="00377897" w:rsidP="00377897">
            <w:pPr>
              <w:rPr>
                <w:color w:val="000000"/>
                <w:sz w:val="22"/>
                <w:szCs w:val="22"/>
              </w:rPr>
            </w:pPr>
            <w:r w:rsidRPr="00AD15CE">
              <w:rPr>
                <w:color w:val="000000"/>
                <w:sz w:val="22"/>
                <w:szCs w:val="22"/>
              </w:rPr>
              <w:t>Сира клітковина</w:t>
            </w:r>
          </w:p>
        </w:tc>
        <w:tc>
          <w:tcPr>
            <w:tcW w:w="1701" w:type="dxa"/>
            <w:tcBorders>
              <w:top w:val="nil"/>
              <w:left w:val="nil"/>
              <w:bottom w:val="single" w:sz="4" w:space="0" w:color="auto"/>
              <w:right w:val="single" w:sz="4" w:space="0" w:color="auto"/>
            </w:tcBorders>
            <w:shd w:val="clear" w:color="000000" w:fill="FFFFFF"/>
            <w:noWrap/>
          </w:tcPr>
          <w:p w14:paraId="7C54E189" w14:textId="77777777" w:rsidR="00377897" w:rsidRPr="00AD15CE" w:rsidRDefault="00377897" w:rsidP="00377897">
            <w:pPr>
              <w:jc w:val="center"/>
              <w:rPr>
                <w:color w:val="000000"/>
                <w:sz w:val="22"/>
                <w:szCs w:val="22"/>
              </w:rPr>
            </w:pPr>
            <w:r w:rsidRPr="00AD15CE">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tcPr>
          <w:p w14:paraId="5F5D4BDD" w14:textId="77777777" w:rsidR="00377897" w:rsidRPr="00AD15CE" w:rsidRDefault="00377897" w:rsidP="00377897">
            <w:pPr>
              <w:jc w:val="center"/>
              <w:rPr>
                <w:color w:val="000000"/>
                <w:sz w:val="22"/>
                <w:szCs w:val="22"/>
              </w:rPr>
            </w:pPr>
            <w:r w:rsidRPr="00AD15CE">
              <w:rPr>
                <w:color w:val="000000"/>
                <w:sz w:val="22"/>
                <w:szCs w:val="22"/>
              </w:rPr>
              <w:t>1,2</w:t>
            </w:r>
          </w:p>
        </w:tc>
        <w:tc>
          <w:tcPr>
            <w:tcW w:w="1837" w:type="dxa"/>
            <w:tcBorders>
              <w:top w:val="nil"/>
              <w:left w:val="nil"/>
              <w:bottom w:val="single" w:sz="4" w:space="0" w:color="auto"/>
              <w:right w:val="single" w:sz="4" w:space="0" w:color="auto"/>
            </w:tcBorders>
          </w:tcPr>
          <w:p w14:paraId="19344A4F" w14:textId="77777777" w:rsidR="00377897" w:rsidRPr="00AD15CE" w:rsidRDefault="00377897" w:rsidP="00377897">
            <w:pPr>
              <w:jc w:val="center"/>
              <w:rPr>
                <w:color w:val="000000"/>
                <w:sz w:val="22"/>
                <w:szCs w:val="22"/>
              </w:rPr>
            </w:pPr>
            <w:r w:rsidRPr="00AD15CE">
              <w:rPr>
                <w:color w:val="000000"/>
                <w:sz w:val="22"/>
                <w:szCs w:val="22"/>
                <w:lang w:val="en-US"/>
              </w:rPr>
              <w:t>1</w:t>
            </w:r>
            <w:r w:rsidRPr="00AD15CE">
              <w:rPr>
                <w:color w:val="000000"/>
                <w:sz w:val="22"/>
                <w:szCs w:val="22"/>
              </w:rPr>
              <w:t>,5</w:t>
            </w:r>
          </w:p>
        </w:tc>
      </w:tr>
      <w:tr w:rsidR="00377897" w:rsidRPr="00AD15CE" w14:paraId="471691E9" w14:textId="77777777" w:rsidTr="00857397">
        <w:trPr>
          <w:trHeight w:val="252"/>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33D05902" w14:textId="77777777" w:rsidR="00377897" w:rsidRPr="00AD15CE" w:rsidRDefault="00377897" w:rsidP="00377897">
            <w:pPr>
              <w:rPr>
                <w:color w:val="000000"/>
                <w:sz w:val="22"/>
                <w:szCs w:val="22"/>
              </w:rPr>
            </w:pPr>
            <w:r w:rsidRPr="00AD15CE">
              <w:rPr>
                <w:color w:val="000000"/>
                <w:sz w:val="22"/>
                <w:szCs w:val="22"/>
              </w:rPr>
              <w:t>Омега 3</w:t>
            </w:r>
          </w:p>
        </w:tc>
        <w:tc>
          <w:tcPr>
            <w:tcW w:w="1701" w:type="dxa"/>
            <w:tcBorders>
              <w:top w:val="nil"/>
              <w:left w:val="nil"/>
              <w:bottom w:val="single" w:sz="4" w:space="0" w:color="auto"/>
              <w:right w:val="single" w:sz="4" w:space="0" w:color="auto"/>
            </w:tcBorders>
            <w:shd w:val="clear" w:color="000000" w:fill="FFFFFF"/>
            <w:noWrap/>
          </w:tcPr>
          <w:p w14:paraId="5AF38322" w14:textId="77777777" w:rsidR="00377897" w:rsidRPr="00AD15CE" w:rsidRDefault="00377897" w:rsidP="00377897">
            <w:pPr>
              <w:jc w:val="center"/>
              <w:rPr>
                <w:color w:val="000000"/>
                <w:sz w:val="22"/>
                <w:szCs w:val="22"/>
              </w:rPr>
            </w:pPr>
            <w:r w:rsidRPr="00AD15CE">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tcPr>
          <w:p w14:paraId="4AFA8E49" w14:textId="77777777" w:rsidR="00377897" w:rsidRPr="00AD15CE" w:rsidRDefault="00377897" w:rsidP="00377897">
            <w:pPr>
              <w:jc w:val="center"/>
              <w:rPr>
                <w:sz w:val="22"/>
                <w:szCs w:val="22"/>
                <w:lang w:val="en-US"/>
              </w:rPr>
            </w:pPr>
            <w:r w:rsidRPr="00AD15CE">
              <w:rPr>
                <w:sz w:val="22"/>
                <w:szCs w:val="22"/>
                <w:lang w:val="en-US"/>
              </w:rPr>
              <w:t>0</w:t>
            </w:r>
            <w:r w:rsidRPr="00AD15CE">
              <w:rPr>
                <w:sz w:val="22"/>
                <w:szCs w:val="22"/>
              </w:rPr>
              <w:t>,7</w:t>
            </w:r>
          </w:p>
        </w:tc>
        <w:tc>
          <w:tcPr>
            <w:tcW w:w="1837" w:type="dxa"/>
            <w:tcBorders>
              <w:top w:val="nil"/>
              <w:left w:val="nil"/>
              <w:bottom w:val="single" w:sz="4" w:space="0" w:color="auto"/>
              <w:right w:val="single" w:sz="4" w:space="0" w:color="auto"/>
            </w:tcBorders>
          </w:tcPr>
          <w:p w14:paraId="093165AF" w14:textId="77777777" w:rsidR="00377897" w:rsidRPr="00AD15CE" w:rsidRDefault="00377897" w:rsidP="00377897">
            <w:pPr>
              <w:jc w:val="center"/>
              <w:rPr>
                <w:sz w:val="22"/>
                <w:szCs w:val="22"/>
              </w:rPr>
            </w:pPr>
            <w:r w:rsidRPr="00AD15CE">
              <w:rPr>
                <w:sz w:val="22"/>
                <w:szCs w:val="22"/>
              </w:rPr>
              <w:t>0,9</w:t>
            </w:r>
          </w:p>
        </w:tc>
      </w:tr>
      <w:tr w:rsidR="00377897" w:rsidRPr="00AD15CE" w14:paraId="327D7C33"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tcPr>
          <w:p w14:paraId="47E87F58" w14:textId="77777777" w:rsidR="00377897" w:rsidRPr="00AD15CE" w:rsidRDefault="00377897" w:rsidP="00377897">
            <w:pPr>
              <w:rPr>
                <w:color w:val="000000"/>
                <w:sz w:val="22"/>
                <w:szCs w:val="22"/>
              </w:rPr>
            </w:pPr>
            <w:r w:rsidRPr="00AD15CE">
              <w:rPr>
                <w:color w:val="000000"/>
                <w:sz w:val="22"/>
                <w:szCs w:val="22"/>
              </w:rPr>
              <w:t>Калорійність</w:t>
            </w:r>
          </w:p>
        </w:tc>
        <w:tc>
          <w:tcPr>
            <w:tcW w:w="1701" w:type="dxa"/>
            <w:tcBorders>
              <w:top w:val="nil"/>
              <w:left w:val="nil"/>
              <w:bottom w:val="single" w:sz="4" w:space="0" w:color="auto"/>
              <w:right w:val="single" w:sz="4" w:space="0" w:color="auto"/>
            </w:tcBorders>
            <w:shd w:val="clear" w:color="000000" w:fill="FFFFFF"/>
            <w:noWrap/>
          </w:tcPr>
          <w:p w14:paraId="3D6A3BCB" w14:textId="77777777" w:rsidR="00377897" w:rsidRPr="00AD15CE" w:rsidRDefault="00377897" w:rsidP="00377897">
            <w:pPr>
              <w:jc w:val="center"/>
              <w:rPr>
                <w:color w:val="000000"/>
                <w:sz w:val="22"/>
                <w:szCs w:val="22"/>
              </w:rPr>
            </w:pPr>
            <w:r w:rsidRPr="00AD15CE">
              <w:rPr>
                <w:color w:val="000000"/>
                <w:sz w:val="22"/>
                <w:szCs w:val="22"/>
              </w:rPr>
              <w:t>Ккал/1кг</w:t>
            </w:r>
          </w:p>
        </w:tc>
        <w:tc>
          <w:tcPr>
            <w:tcW w:w="1843" w:type="dxa"/>
            <w:tcBorders>
              <w:top w:val="nil"/>
              <w:left w:val="nil"/>
              <w:bottom w:val="single" w:sz="4" w:space="0" w:color="auto"/>
              <w:right w:val="single" w:sz="4" w:space="0" w:color="auto"/>
            </w:tcBorders>
            <w:shd w:val="clear" w:color="auto" w:fill="auto"/>
            <w:noWrap/>
            <w:vAlign w:val="bottom"/>
          </w:tcPr>
          <w:p w14:paraId="2F84B902" w14:textId="77777777" w:rsidR="00377897" w:rsidRPr="00AD15CE" w:rsidRDefault="00377897" w:rsidP="00377897">
            <w:pPr>
              <w:jc w:val="center"/>
              <w:rPr>
                <w:sz w:val="22"/>
                <w:szCs w:val="22"/>
              </w:rPr>
            </w:pPr>
            <w:r w:rsidRPr="00AD15CE">
              <w:rPr>
                <w:sz w:val="22"/>
                <w:szCs w:val="22"/>
              </w:rPr>
              <w:t>3900</w:t>
            </w:r>
          </w:p>
        </w:tc>
        <w:tc>
          <w:tcPr>
            <w:tcW w:w="1837" w:type="dxa"/>
            <w:tcBorders>
              <w:top w:val="nil"/>
              <w:left w:val="nil"/>
              <w:bottom w:val="single" w:sz="4" w:space="0" w:color="auto"/>
              <w:right w:val="single" w:sz="4" w:space="0" w:color="auto"/>
            </w:tcBorders>
          </w:tcPr>
          <w:p w14:paraId="11BA4889" w14:textId="77777777" w:rsidR="00377897" w:rsidRPr="00AD15CE" w:rsidRDefault="00377897" w:rsidP="00377897">
            <w:pPr>
              <w:jc w:val="center"/>
              <w:rPr>
                <w:sz w:val="22"/>
                <w:szCs w:val="22"/>
              </w:rPr>
            </w:pPr>
            <w:r w:rsidRPr="00AD15CE">
              <w:rPr>
                <w:sz w:val="22"/>
                <w:szCs w:val="22"/>
              </w:rPr>
              <w:t>4000</w:t>
            </w:r>
          </w:p>
        </w:tc>
      </w:tr>
      <w:tr w:rsidR="00377897" w:rsidRPr="00AD15CE" w14:paraId="512A222C"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13126E7F" w14:textId="77777777" w:rsidR="00377897" w:rsidRPr="00AD15CE" w:rsidRDefault="00377897" w:rsidP="00377897">
            <w:pPr>
              <w:rPr>
                <w:color w:val="000000"/>
                <w:sz w:val="22"/>
                <w:szCs w:val="22"/>
              </w:rPr>
            </w:pPr>
            <w:r w:rsidRPr="00AD15CE">
              <w:rPr>
                <w:color w:val="000000"/>
                <w:sz w:val="22"/>
                <w:szCs w:val="22"/>
              </w:rPr>
              <w:t>ЕПК + ДГК</w:t>
            </w:r>
          </w:p>
        </w:tc>
        <w:tc>
          <w:tcPr>
            <w:tcW w:w="1701" w:type="dxa"/>
            <w:tcBorders>
              <w:top w:val="nil"/>
              <w:left w:val="nil"/>
              <w:bottom w:val="single" w:sz="4" w:space="0" w:color="auto"/>
              <w:right w:val="single" w:sz="4" w:space="0" w:color="auto"/>
            </w:tcBorders>
            <w:shd w:val="clear" w:color="000000" w:fill="FFFFFF"/>
            <w:noWrap/>
          </w:tcPr>
          <w:p w14:paraId="4525B9EE" w14:textId="77777777" w:rsidR="00377897" w:rsidRPr="00AD15CE" w:rsidRDefault="00377897" w:rsidP="00377897">
            <w:pPr>
              <w:jc w:val="center"/>
              <w:rPr>
                <w:color w:val="000000"/>
                <w:sz w:val="22"/>
                <w:szCs w:val="22"/>
              </w:rPr>
            </w:pPr>
            <w:r w:rsidRPr="00AD15CE">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tcPr>
          <w:p w14:paraId="535AB75A" w14:textId="77777777" w:rsidR="00377897" w:rsidRPr="00AD15CE" w:rsidRDefault="00377897" w:rsidP="00377897">
            <w:pPr>
              <w:jc w:val="center"/>
              <w:rPr>
                <w:sz w:val="22"/>
                <w:szCs w:val="22"/>
              </w:rPr>
            </w:pPr>
            <w:r w:rsidRPr="00AD15CE">
              <w:rPr>
                <w:sz w:val="22"/>
                <w:szCs w:val="22"/>
                <w:lang w:val="en-US"/>
              </w:rPr>
              <w:t>0</w:t>
            </w:r>
            <w:r w:rsidRPr="00AD15CE">
              <w:rPr>
                <w:sz w:val="22"/>
                <w:szCs w:val="22"/>
              </w:rPr>
              <w:t>,4</w:t>
            </w:r>
          </w:p>
        </w:tc>
        <w:tc>
          <w:tcPr>
            <w:tcW w:w="1837" w:type="dxa"/>
            <w:tcBorders>
              <w:top w:val="nil"/>
              <w:left w:val="nil"/>
              <w:bottom w:val="single" w:sz="4" w:space="0" w:color="auto"/>
              <w:right w:val="single" w:sz="4" w:space="0" w:color="auto"/>
            </w:tcBorders>
          </w:tcPr>
          <w:p w14:paraId="5A38D401" w14:textId="77777777" w:rsidR="00377897" w:rsidRPr="00AD15CE" w:rsidRDefault="00377897" w:rsidP="00377897">
            <w:pPr>
              <w:jc w:val="center"/>
              <w:rPr>
                <w:sz w:val="22"/>
                <w:szCs w:val="22"/>
              </w:rPr>
            </w:pPr>
            <w:r w:rsidRPr="00AD15CE">
              <w:rPr>
                <w:sz w:val="22"/>
                <w:szCs w:val="22"/>
              </w:rPr>
              <w:t>0,5</w:t>
            </w:r>
          </w:p>
        </w:tc>
      </w:tr>
      <w:tr w:rsidR="00377897" w:rsidRPr="00AD15CE" w14:paraId="0B7893BA"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586DDCD5" w14:textId="77777777" w:rsidR="00377897" w:rsidRPr="00AD15CE" w:rsidRDefault="00377897" w:rsidP="00377897">
            <w:pPr>
              <w:rPr>
                <w:color w:val="000000"/>
                <w:sz w:val="22"/>
                <w:szCs w:val="22"/>
              </w:rPr>
            </w:pPr>
            <w:r w:rsidRPr="00AD15CE">
              <w:rPr>
                <w:color w:val="000000"/>
                <w:sz w:val="22"/>
                <w:szCs w:val="22"/>
              </w:rPr>
              <w:t>Мідь</w:t>
            </w:r>
          </w:p>
        </w:tc>
        <w:tc>
          <w:tcPr>
            <w:tcW w:w="1701" w:type="dxa"/>
            <w:tcBorders>
              <w:top w:val="nil"/>
              <w:left w:val="nil"/>
              <w:bottom w:val="single" w:sz="4" w:space="0" w:color="auto"/>
              <w:right w:val="single" w:sz="4" w:space="0" w:color="auto"/>
            </w:tcBorders>
            <w:shd w:val="clear" w:color="000000" w:fill="FFFFFF"/>
            <w:noWrap/>
            <w:vAlign w:val="bottom"/>
          </w:tcPr>
          <w:p w14:paraId="09BDB1F9" w14:textId="77777777" w:rsidR="00377897" w:rsidRPr="00AD15CE" w:rsidRDefault="00377897" w:rsidP="00377897">
            <w:pPr>
              <w:jc w:val="center"/>
              <w:rPr>
                <w:color w:val="000000"/>
                <w:sz w:val="22"/>
                <w:szCs w:val="22"/>
              </w:rPr>
            </w:pPr>
            <w:r w:rsidRPr="00AD15CE">
              <w:rPr>
                <w:color w:val="000000"/>
                <w:sz w:val="22"/>
                <w:szCs w:val="22"/>
              </w:rPr>
              <w:t>мг/кг</w:t>
            </w:r>
          </w:p>
        </w:tc>
        <w:tc>
          <w:tcPr>
            <w:tcW w:w="1843" w:type="dxa"/>
            <w:tcBorders>
              <w:top w:val="nil"/>
              <w:left w:val="nil"/>
              <w:bottom w:val="single" w:sz="4" w:space="0" w:color="auto"/>
              <w:right w:val="single" w:sz="4" w:space="0" w:color="auto"/>
            </w:tcBorders>
            <w:shd w:val="clear" w:color="auto" w:fill="auto"/>
            <w:noWrap/>
            <w:vAlign w:val="bottom"/>
          </w:tcPr>
          <w:p w14:paraId="4D6141B9" w14:textId="77777777" w:rsidR="00377897" w:rsidRPr="00AD15CE" w:rsidRDefault="00377897" w:rsidP="00377897">
            <w:pPr>
              <w:jc w:val="center"/>
              <w:rPr>
                <w:sz w:val="22"/>
                <w:szCs w:val="22"/>
              </w:rPr>
            </w:pPr>
            <w:r w:rsidRPr="00AD15CE">
              <w:rPr>
                <w:sz w:val="22"/>
                <w:szCs w:val="22"/>
              </w:rPr>
              <w:t>11</w:t>
            </w:r>
          </w:p>
        </w:tc>
        <w:tc>
          <w:tcPr>
            <w:tcW w:w="1837" w:type="dxa"/>
            <w:tcBorders>
              <w:top w:val="nil"/>
              <w:left w:val="nil"/>
              <w:bottom w:val="single" w:sz="4" w:space="0" w:color="auto"/>
              <w:right w:val="single" w:sz="4" w:space="0" w:color="auto"/>
            </w:tcBorders>
          </w:tcPr>
          <w:p w14:paraId="27232CC0" w14:textId="77777777" w:rsidR="00377897" w:rsidRPr="00AD15CE" w:rsidRDefault="00377897" w:rsidP="00377897">
            <w:pPr>
              <w:jc w:val="center"/>
              <w:rPr>
                <w:sz w:val="22"/>
                <w:szCs w:val="22"/>
              </w:rPr>
            </w:pPr>
            <w:r w:rsidRPr="00AD15CE">
              <w:rPr>
                <w:sz w:val="22"/>
                <w:szCs w:val="22"/>
              </w:rPr>
              <w:t>15</w:t>
            </w:r>
          </w:p>
        </w:tc>
      </w:tr>
      <w:tr w:rsidR="00377897" w:rsidRPr="00AD15CE" w14:paraId="73F7729E"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2BC7EF1C" w14:textId="77777777" w:rsidR="00377897" w:rsidRPr="00AD15CE" w:rsidRDefault="00377897" w:rsidP="00377897">
            <w:pPr>
              <w:rPr>
                <w:color w:val="000000"/>
                <w:sz w:val="22"/>
                <w:szCs w:val="22"/>
              </w:rPr>
            </w:pPr>
            <w:r w:rsidRPr="00AD15CE">
              <w:rPr>
                <w:color w:val="000000"/>
                <w:sz w:val="22"/>
                <w:szCs w:val="22"/>
              </w:rPr>
              <w:t>Залізо</w:t>
            </w:r>
          </w:p>
        </w:tc>
        <w:tc>
          <w:tcPr>
            <w:tcW w:w="1701" w:type="dxa"/>
            <w:tcBorders>
              <w:top w:val="nil"/>
              <w:left w:val="nil"/>
              <w:bottom w:val="single" w:sz="4" w:space="0" w:color="auto"/>
              <w:right w:val="single" w:sz="4" w:space="0" w:color="auto"/>
            </w:tcBorders>
            <w:shd w:val="clear" w:color="000000" w:fill="FFFFFF"/>
            <w:noWrap/>
            <w:vAlign w:val="bottom"/>
          </w:tcPr>
          <w:p w14:paraId="302CC2EA" w14:textId="77777777" w:rsidR="00377897" w:rsidRPr="00AD15CE" w:rsidRDefault="00377897" w:rsidP="00377897">
            <w:pPr>
              <w:jc w:val="center"/>
              <w:rPr>
                <w:color w:val="000000"/>
                <w:sz w:val="22"/>
                <w:szCs w:val="22"/>
              </w:rPr>
            </w:pPr>
            <w:r w:rsidRPr="00AD15CE">
              <w:rPr>
                <w:color w:val="000000"/>
                <w:sz w:val="22"/>
                <w:szCs w:val="22"/>
              </w:rPr>
              <w:t>мг/кг</w:t>
            </w:r>
          </w:p>
        </w:tc>
        <w:tc>
          <w:tcPr>
            <w:tcW w:w="1843" w:type="dxa"/>
            <w:tcBorders>
              <w:top w:val="nil"/>
              <w:left w:val="nil"/>
              <w:bottom w:val="single" w:sz="4" w:space="0" w:color="auto"/>
              <w:right w:val="single" w:sz="4" w:space="0" w:color="auto"/>
            </w:tcBorders>
            <w:shd w:val="clear" w:color="auto" w:fill="auto"/>
            <w:noWrap/>
            <w:vAlign w:val="bottom"/>
          </w:tcPr>
          <w:p w14:paraId="403E5842" w14:textId="77777777" w:rsidR="00377897" w:rsidRPr="00AD15CE" w:rsidRDefault="00377897" w:rsidP="00377897">
            <w:pPr>
              <w:jc w:val="center"/>
              <w:rPr>
                <w:sz w:val="22"/>
                <w:szCs w:val="22"/>
              </w:rPr>
            </w:pPr>
            <w:r w:rsidRPr="00AD15CE">
              <w:rPr>
                <w:sz w:val="22"/>
                <w:szCs w:val="22"/>
              </w:rPr>
              <w:t>150</w:t>
            </w:r>
          </w:p>
        </w:tc>
        <w:tc>
          <w:tcPr>
            <w:tcW w:w="1837" w:type="dxa"/>
            <w:tcBorders>
              <w:top w:val="nil"/>
              <w:left w:val="nil"/>
              <w:bottom w:val="single" w:sz="4" w:space="0" w:color="auto"/>
              <w:right w:val="single" w:sz="4" w:space="0" w:color="auto"/>
            </w:tcBorders>
          </w:tcPr>
          <w:p w14:paraId="32CCC03B" w14:textId="77777777" w:rsidR="00377897" w:rsidRPr="00AD15CE" w:rsidRDefault="00377897" w:rsidP="00377897">
            <w:pPr>
              <w:jc w:val="center"/>
              <w:rPr>
                <w:sz w:val="22"/>
                <w:szCs w:val="22"/>
              </w:rPr>
            </w:pPr>
            <w:r w:rsidRPr="00AD15CE">
              <w:rPr>
                <w:sz w:val="22"/>
                <w:szCs w:val="22"/>
              </w:rPr>
              <w:t>170</w:t>
            </w:r>
          </w:p>
        </w:tc>
      </w:tr>
      <w:tr w:rsidR="00377897" w:rsidRPr="00AD15CE" w14:paraId="39AA5904"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76F519C5" w14:textId="77777777" w:rsidR="00377897" w:rsidRPr="00AD15CE" w:rsidRDefault="00377897" w:rsidP="00377897">
            <w:pPr>
              <w:rPr>
                <w:color w:val="000000"/>
                <w:sz w:val="22"/>
                <w:szCs w:val="22"/>
              </w:rPr>
            </w:pPr>
            <w:r w:rsidRPr="00AD15CE">
              <w:rPr>
                <w:color w:val="000000"/>
                <w:sz w:val="22"/>
                <w:szCs w:val="22"/>
              </w:rPr>
              <w:t>Марганець</w:t>
            </w:r>
          </w:p>
        </w:tc>
        <w:tc>
          <w:tcPr>
            <w:tcW w:w="1701" w:type="dxa"/>
            <w:tcBorders>
              <w:top w:val="nil"/>
              <w:left w:val="nil"/>
              <w:bottom w:val="single" w:sz="4" w:space="0" w:color="auto"/>
              <w:right w:val="single" w:sz="4" w:space="0" w:color="auto"/>
            </w:tcBorders>
            <w:shd w:val="clear" w:color="000000" w:fill="FFFFFF"/>
            <w:noWrap/>
            <w:vAlign w:val="bottom"/>
          </w:tcPr>
          <w:p w14:paraId="33EA9CDE" w14:textId="77777777" w:rsidR="00377897" w:rsidRPr="00AD15CE" w:rsidRDefault="00377897" w:rsidP="00377897">
            <w:pPr>
              <w:jc w:val="center"/>
              <w:rPr>
                <w:color w:val="000000"/>
                <w:sz w:val="22"/>
                <w:szCs w:val="22"/>
              </w:rPr>
            </w:pPr>
            <w:r w:rsidRPr="00AD15CE">
              <w:rPr>
                <w:color w:val="000000"/>
                <w:sz w:val="22"/>
                <w:szCs w:val="22"/>
              </w:rPr>
              <w:t>мг/кг</w:t>
            </w:r>
          </w:p>
        </w:tc>
        <w:tc>
          <w:tcPr>
            <w:tcW w:w="1843" w:type="dxa"/>
            <w:tcBorders>
              <w:top w:val="nil"/>
              <w:left w:val="nil"/>
              <w:bottom w:val="single" w:sz="4" w:space="0" w:color="auto"/>
              <w:right w:val="single" w:sz="4" w:space="0" w:color="auto"/>
            </w:tcBorders>
            <w:shd w:val="clear" w:color="auto" w:fill="auto"/>
            <w:noWrap/>
            <w:vAlign w:val="bottom"/>
          </w:tcPr>
          <w:p w14:paraId="4A90C5B1" w14:textId="77777777" w:rsidR="00377897" w:rsidRPr="00AD15CE" w:rsidRDefault="00377897" w:rsidP="00377897">
            <w:pPr>
              <w:jc w:val="center"/>
              <w:rPr>
                <w:sz w:val="22"/>
                <w:szCs w:val="22"/>
              </w:rPr>
            </w:pPr>
            <w:r w:rsidRPr="00AD15CE">
              <w:rPr>
                <w:sz w:val="22"/>
                <w:szCs w:val="22"/>
              </w:rPr>
              <w:t>45</w:t>
            </w:r>
          </w:p>
        </w:tc>
        <w:tc>
          <w:tcPr>
            <w:tcW w:w="1837" w:type="dxa"/>
            <w:tcBorders>
              <w:top w:val="nil"/>
              <w:left w:val="nil"/>
              <w:bottom w:val="single" w:sz="4" w:space="0" w:color="auto"/>
              <w:right w:val="single" w:sz="4" w:space="0" w:color="auto"/>
            </w:tcBorders>
          </w:tcPr>
          <w:p w14:paraId="2EFCF75C" w14:textId="77777777" w:rsidR="00377897" w:rsidRPr="00AD15CE" w:rsidRDefault="00377897" w:rsidP="00377897">
            <w:pPr>
              <w:jc w:val="center"/>
              <w:rPr>
                <w:sz w:val="22"/>
                <w:szCs w:val="22"/>
              </w:rPr>
            </w:pPr>
            <w:r w:rsidRPr="00AD15CE">
              <w:rPr>
                <w:sz w:val="22"/>
                <w:szCs w:val="22"/>
              </w:rPr>
              <w:t>60</w:t>
            </w:r>
          </w:p>
        </w:tc>
      </w:tr>
      <w:tr w:rsidR="00377897" w:rsidRPr="00AD15CE" w14:paraId="25E221A8"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5725CB10" w14:textId="77777777" w:rsidR="00377897" w:rsidRPr="00AD15CE" w:rsidRDefault="00377897" w:rsidP="00377897">
            <w:pPr>
              <w:rPr>
                <w:color w:val="000000"/>
                <w:sz w:val="22"/>
                <w:szCs w:val="22"/>
              </w:rPr>
            </w:pPr>
            <w:r w:rsidRPr="00AD15CE">
              <w:rPr>
                <w:color w:val="000000"/>
                <w:sz w:val="22"/>
                <w:szCs w:val="22"/>
              </w:rPr>
              <w:t>Цинк</w:t>
            </w:r>
          </w:p>
        </w:tc>
        <w:tc>
          <w:tcPr>
            <w:tcW w:w="1701" w:type="dxa"/>
            <w:tcBorders>
              <w:top w:val="nil"/>
              <w:left w:val="nil"/>
              <w:bottom w:val="single" w:sz="4" w:space="0" w:color="auto"/>
              <w:right w:val="single" w:sz="4" w:space="0" w:color="auto"/>
            </w:tcBorders>
            <w:shd w:val="clear" w:color="000000" w:fill="FFFFFF"/>
            <w:noWrap/>
            <w:vAlign w:val="bottom"/>
          </w:tcPr>
          <w:p w14:paraId="5FEC1222" w14:textId="77777777" w:rsidR="00377897" w:rsidRPr="00AD15CE" w:rsidRDefault="00377897" w:rsidP="00377897">
            <w:pPr>
              <w:jc w:val="center"/>
              <w:rPr>
                <w:color w:val="000000"/>
                <w:sz w:val="22"/>
                <w:szCs w:val="22"/>
              </w:rPr>
            </w:pPr>
            <w:r w:rsidRPr="00AD15CE">
              <w:rPr>
                <w:color w:val="000000"/>
                <w:sz w:val="22"/>
                <w:szCs w:val="22"/>
              </w:rPr>
              <w:t>мг/кг</w:t>
            </w:r>
          </w:p>
        </w:tc>
        <w:tc>
          <w:tcPr>
            <w:tcW w:w="1843" w:type="dxa"/>
            <w:tcBorders>
              <w:top w:val="nil"/>
              <w:left w:val="nil"/>
              <w:bottom w:val="single" w:sz="4" w:space="0" w:color="auto"/>
              <w:right w:val="single" w:sz="4" w:space="0" w:color="auto"/>
            </w:tcBorders>
            <w:shd w:val="clear" w:color="auto" w:fill="auto"/>
            <w:noWrap/>
            <w:vAlign w:val="bottom"/>
          </w:tcPr>
          <w:p w14:paraId="7E807CB6" w14:textId="77777777" w:rsidR="00377897" w:rsidRPr="00AD15CE" w:rsidRDefault="00377897" w:rsidP="00377897">
            <w:pPr>
              <w:jc w:val="center"/>
              <w:rPr>
                <w:sz w:val="22"/>
                <w:szCs w:val="22"/>
              </w:rPr>
            </w:pPr>
            <w:r w:rsidRPr="00AD15CE">
              <w:rPr>
                <w:sz w:val="22"/>
                <w:szCs w:val="22"/>
              </w:rPr>
              <w:t>129</w:t>
            </w:r>
          </w:p>
        </w:tc>
        <w:tc>
          <w:tcPr>
            <w:tcW w:w="1837" w:type="dxa"/>
            <w:tcBorders>
              <w:top w:val="nil"/>
              <w:left w:val="nil"/>
              <w:bottom w:val="single" w:sz="4" w:space="0" w:color="auto"/>
              <w:right w:val="single" w:sz="4" w:space="0" w:color="auto"/>
            </w:tcBorders>
          </w:tcPr>
          <w:p w14:paraId="223D5492" w14:textId="77777777" w:rsidR="00377897" w:rsidRPr="00AD15CE" w:rsidRDefault="00377897" w:rsidP="00377897">
            <w:pPr>
              <w:jc w:val="center"/>
              <w:rPr>
                <w:sz w:val="22"/>
                <w:szCs w:val="22"/>
              </w:rPr>
            </w:pPr>
            <w:r w:rsidRPr="00AD15CE">
              <w:rPr>
                <w:sz w:val="22"/>
                <w:szCs w:val="22"/>
              </w:rPr>
              <w:t>180</w:t>
            </w:r>
          </w:p>
        </w:tc>
      </w:tr>
      <w:tr w:rsidR="00377897" w:rsidRPr="00AD15CE" w14:paraId="166AC38F"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6F3201D8" w14:textId="77777777" w:rsidR="00377897" w:rsidRPr="00AD15CE" w:rsidRDefault="00377897" w:rsidP="00377897">
            <w:pPr>
              <w:rPr>
                <w:color w:val="000000"/>
                <w:sz w:val="22"/>
                <w:szCs w:val="22"/>
              </w:rPr>
            </w:pPr>
            <w:r w:rsidRPr="00AD15CE">
              <w:rPr>
                <w:color w:val="000000"/>
                <w:sz w:val="22"/>
                <w:szCs w:val="22"/>
              </w:rPr>
              <w:t>Селен</w:t>
            </w:r>
          </w:p>
        </w:tc>
        <w:tc>
          <w:tcPr>
            <w:tcW w:w="1701" w:type="dxa"/>
            <w:tcBorders>
              <w:top w:val="nil"/>
              <w:left w:val="nil"/>
              <w:bottom w:val="single" w:sz="4" w:space="0" w:color="auto"/>
              <w:right w:val="single" w:sz="4" w:space="0" w:color="auto"/>
            </w:tcBorders>
            <w:shd w:val="clear" w:color="000000" w:fill="FFFFFF"/>
            <w:noWrap/>
            <w:vAlign w:val="bottom"/>
          </w:tcPr>
          <w:p w14:paraId="6C7DB72C" w14:textId="77777777" w:rsidR="00377897" w:rsidRPr="00AD15CE" w:rsidRDefault="00377897" w:rsidP="00377897">
            <w:pPr>
              <w:jc w:val="center"/>
              <w:rPr>
                <w:color w:val="000000"/>
                <w:sz w:val="22"/>
                <w:szCs w:val="22"/>
              </w:rPr>
            </w:pPr>
            <w:r w:rsidRPr="00AD15CE">
              <w:rPr>
                <w:color w:val="000000"/>
                <w:sz w:val="22"/>
                <w:szCs w:val="22"/>
              </w:rPr>
              <w:t>мг/кг</w:t>
            </w:r>
          </w:p>
        </w:tc>
        <w:tc>
          <w:tcPr>
            <w:tcW w:w="1843" w:type="dxa"/>
            <w:tcBorders>
              <w:top w:val="nil"/>
              <w:left w:val="nil"/>
              <w:bottom w:val="single" w:sz="4" w:space="0" w:color="auto"/>
              <w:right w:val="single" w:sz="4" w:space="0" w:color="auto"/>
            </w:tcBorders>
            <w:shd w:val="clear" w:color="auto" w:fill="auto"/>
            <w:noWrap/>
            <w:vAlign w:val="bottom"/>
          </w:tcPr>
          <w:p w14:paraId="2DE90EFE" w14:textId="77777777" w:rsidR="00377897" w:rsidRPr="00AD15CE" w:rsidRDefault="00377897" w:rsidP="00377897">
            <w:pPr>
              <w:jc w:val="center"/>
              <w:rPr>
                <w:sz w:val="22"/>
                <w:szCs w:val="22"/>
              </w:rPr>
            </w:pPr>
            <w:r w:rsidRPr="00AD15CE">
              <w:rPr>
                <w:sz w:val="22"/>
                <w:szCs w:val="22"/>
              </w:rPr>
              <w:t>0,3</w:t>
            </w:r>
          </w:p>
        </w:tc>
        <w:tc>
          <w:tcPr>
            <w:tcW w:w="1837" w:type="dxa"/>
            <w:tcBorders>
              <w:top w:val="nil"/>
              <w:left w:val="nil"/>
              <w:bottom w:val="single" w:sz="4" w:space="0" w:color="auto"/>
              <w:right w:val="single" w:sz="4" w:space="0" w:color="auto"/>
            </w:tcBorders>
          </w:tcPr>
          <w:p w14:paraId="60F0F16D" w14:textId="77777777" w:rsidR="00377897" w:rsidRPr="00AD15CE" w:rsidRDefault="00377897" w:rsidP="00377897">
            <w:pPr>
              <w:jc w:val="center"/>
              <w:rPr>
                <w:sz w:val="22"/>
                <w:szCs w:val="22"/>
              </w:rPr>
            </w:pPr>
            <w:r w:rsidRPr="00AD15CE">
              <w:rPr>
                <w:sz w:val="22"/>
                <w:szCs w:val="22"/>
              </w:rPr>
              <w:t>0,4</w:t>
            </w:r>
          </w:p>
        </w:tc>
      </w:tr>
      <w:tr w:rsidR="00377897" w:rsidRPr="00AD15CE" w14:paraId="62A45CBF"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18DCFA13" w14:textId="77777777" w:rsidR="00377897" w:rsidRPr="00AD15CE" w:rsidRDefault="00377897" w:rsidP="00377897">
            <w:pPr>
              <w:rPr>
                <w:color w:val="000000"/>
                <w:sz w:val="22"/>
                <w:szCs w:val="22"/>
              </w:rPr>
            </w:pPr>
            <w:r w:rsidRPr="00AD15CE">
              <w:rPr>
                <w:color w:val="000000"/>
                <w:sz w:val="22"/>
                <w:szCs w:val="22"/>
              </w:rPr>
              <w:t>Йод</w:t>
            </w:r>
          </w:p>
        </w:tc>
        <w:tc>
          <w:tcPr>
            <w:tcW w:w="1701" w:type="dxa"/>
            <w:tcBorders>
              <w:top w:val="nil"/>
              <w:left w:val="nil"/>
              <w:bottom w:val="single" w:sz="4" w:space="0" w:color="auto"/>
              <w:right w:val="single" w:sz="4" w:space="0" w:color="auto"/>
            </w:tcBorders>
            <w:shd w:val="clear" w:color="000000" w:fill="FFFFFF"/>
            <w:noWrap/>
            <w:vAlign w:val="bottom"/>
          </w:tcPr>
          <w:p w14:paraId="70727C6C" w14:textId="77777777" w:rsidR="00377897" w:rsidRPr="00AD15CE" w:rsidRDefault="00377897" w:rsidP="00377897">
            <w:pPr>
              <w:jc w:val="center"/>
              <w:rPr>
                <w:color w:val="000000"/>
                <w:sz w:val="22"/>
                <w:szCs w:val="22"/>
              </w:rPr>
            </w:pPr>
            <w:r w:rsidRPr="00AD15CE">
              <w:rPr>
                <w:color w:val="000000"/>
                <w:sz w:val="22"/>
                <w:szCs w:val="22"/>
              </w:rPr>
              <w:t>мг/кг</w:t>
            </w:r>
          </w:p>
        </w:tc>
        <w:tc>
          <w:tcPr>
            <w:tcW w:w="1843" w:type="dxa"/>
            <w:tcBorders>
              <w:top w:val="nil"/>
              <w:left w:val="nil"/>
              <w:bottom w:val="single" w:sz="4" w:space="0" w:color="auto"/>
              <w:right w:val="single" w:sz="4" w:space="0" w:color="auto"/>
            </w:tcBorders>
            <w:shd w:val="clear" w:color="auto" w:fill="auto"/>
            <w:noWrap/>
            <w:vAlign w:val="bottom"/>
          </w:tcPr>
          <w:p w14:paraId="731C2D0C" w14:textId="77777777" w:rsidR="00377897" w:rsidRPr="00AD15CE" w:rsidRDefault="00377897" w:rsidP="00377897">
            <w:pPr>
              <w:jc w:val="center"/>
              <w:rPr>
                <w:sz w:val="22"/>
                <w:szCs w:val="22"/>
              </w:rPr>
            </w:pPr>
            <w:r w:rsidRPr="00AD15CE">
              <w:rPr>
                <w:sz w:val="22"/>
                <w:szCs w:val="22"/>
              </w:rPr>
              <w:t>3,5</w:t>
            </w:r>
          </w:p>
        </w:tc>
        <w:tc>
          <w:tcPr>
            <w:tcW w:w="1837" w:type="dxa"/>
            <w:tcBorders>
              <w:top w:val="nil"/>
              <w:left w:val="nil"/>
              <w:bottom w:val="single" w:sz="4" w:space="0" w:color="auto"/>
              <w:right w:val="single" w:sz="4" w:space="0" w:color="auto"/>
            </w:tcBorders>
          </w:tcPr>
          <w:p w14:paraId="1AF92244" w14:textId="77777777" w:rsidR="00377897" w:rsidRPr="00AD15CE" w:rsidRDefault="00377897" w:rsidP="00377897">
            <w:pPr>
              <w:jc w:val="center"/>
              <w:rPr>
                <w:sz w:val="22"/>
                <w:szCs w:val="22"/>
              </w:rPr>
            </w:pPr>
            <w:r w:rsidRPr="00AD15CE">
              <w:rPr>
                <w:sz w:val="22"/>
                <w:szCs w:val="22"/>
              </w:rPr>
              <w:t>4,5</w:t>
            </w:r>
          </w:p>
        </w:tc>
      </w:tr>
      <w:tr w:rsidR="00377897" w:rsidRPr="00AD15CE" w14:paraId="2151EF6C"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5687079E" w14:textId="77777777" w:rsidR="00377897" w:rsidRPr="00AD15CE" w:rsidRDefault="00377897" w:rsidP="00377897">
            <w:pPr>
              <w:rPr>
                <w:color w:val="000000"/>
                <w:sz w:val="22"/>
                <w:szCs w:val="22"/>
              </w:rPr>
            </w:pPr>
            <w:r w:rsidRPr="00AD15CE">
              <w:rPr>
                <w:color w:val="000000"/>
                <w:sz w:val="22"/>
                <w:szCs w:val="22"/>
              </w:rPr>
              <w:t>Вітамін А</w:t>
            </w:r>
          </w:p>
        </w:tc>
        <w:tc>
          <w:tcPr>
            <w:tcW w:w="1701" w:type="dxa"/>
            <w:tcBorders>
              <w:top w:val="nil"/>
              <w:left w:val="nil"/>
              <w:bottom w:val="single" w:sz="4" w:space="0" w:color="auto"/>
              <w:right w:val="single" w:sz="4" w:space="0" w:color="auto"/>
            </w:tcBorders>
            <w:shd w:val="clear" w:color="000000" w:fill="FFFFFF"/>
            <w:noWrap/>
            <w:vAlign w:val="bottom"/>
          </w:tcPr>
          <w:p w14:paraId="153C1862" w14:textId="77777777" w:rsidR="00377897" w:rsidRPr="00AD15CE" w:rsidRDefault="00377897" w:rsidP="00377897">
            <w:pPr>
              <w:jc w:val="center"/>
              <w:rPr>
                <w:color w:val="000000"/>
                <w:sz w:val="22"/>
                <w:szCs w:val="22"/>
              </w:rPr>
            </w:pPr>
            <w:r w:rsidRPr="00AD15CE">
              <w:rPr>
                <w:color w:val="000000"/>
                <w:sz w:val="22"/>
                <w:szCs w:val="22"/>
              </w:rPr>
              <w:t>МО/кг</w:t>
            </w:r>
          </w:p>
        </w:tc>
        <w:tc>
          <w:tcPr>
            <w:tcW w:w="1843" w:type="dxa"/>
            <w:tcBorders>
              <w:top w:val="nil"/>
              <w:left w:val="nil"/>
              <w:bottom w:val="single" w:sz="4" w:space="0" w:color="auto"/>
              <w:right w:val="single" w:sz="4" w:space="0" w:color="auto"/>
            </w:tcBorders>
            <w:shd w:val="clear" w:color="auto" w:fill="auto"/>
            <w:noWrap/>
            <w:vAlign w:val="bottom"/>
          </w:tcPr>
          <w:p w14:paraId="3D80353A" w14:textId="77777777" w:rsidR="00377897" w:rsidRPr="00AD15CE" w:rsidRDefault="00377897" w:rsidP="00377897">
            <w:pPr>
              <w:jc w:val="center"/>
              <w:rPr>
                <w:sz w:val="22"/>
                <w:szCs w:val="22"/>
                <w:lang w:val="en-US"/>
              </w:rPr>
            </w:pPr>
            <w:r w:rsidRPr="00AD15CE">
              <w:rPr>
                <w:sz w:val="22"/>
                <w:szCs w:val="22"/>
              </w:rPr>
              <w:t>16000</w:t>
            </w:r>
          </w:p>
        </w:tc>
        <w:tc>
          <w:tcPr>
            <w:tcW w:w="1837" w:type="dxa"/>
            <w:tcBorders>
              <w:top w:val="nil"/>
              <w:left w:val="nil"/>
              <w:bottom w:val="single" w:sz="4" w:space="0" w:color="auto"/>
              <w:right w:val="single" w:sz="4" w:space="0" w:color="auto"/>
            </w:tcBorders>
          </w:tcPr>
          <w:p w14:paraId="7A86D2CD" w14:textId="77777777" w:rsidR="00377897" w:rsidRPr="00AD15CE" w:rsidRDefault="00377897" w:rsidP="00377897">
            <w:pPr>
              <w:jc w:val="center"/>
              <w:rPr>
                <w:sz w:val="22"/>
                <w:szCs w:val="22"/>
              </w:rPr>
            </w:pPr>
            <w:r w:rsidRPr="00AD15CE">
              <w:rPr>
                <w:sz w:val="22"/>
                <w:szCs w:val="22"/>
              </w:rPr>
              <w:t>18000</w:t>
            </w:r>
          </w:p>
        </w:tc>
      </w:tr>
      <w:tr w:rsidR="00377897" w:rsidRPr="00AD15CE" w14:paraId="0D6DFEF3"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tcPr>
          <w:p w14:paraId="5F5AB9E8" w14:textId="77777777" w:rsidR="00377897" w:rsidRPr="00AD15CE" w:rsidRDefault="00377897" w:rsidP="00377897">
            <w:pPr>
              <w:rPr>
                <w:color w:val="000000"/>
                <w:sz w:val="22"/>
                <w:szCs w:val="22"/>
              </w:rPr>
            </w:pPr>
            <w:r w:rsidRPr="00AD15CE">
              <w:rPr>
                <w:color w:val="000000"/>
                <w:sz w:val="22"/>
                <w:szCs w:val="22"/>
              </w:rPr>
              <w:t>Вітамін D3</w:t>
            </w:r>
          </w:p>
        </w:tc>
        <w:tc>
          <w:tcPr>
            <w:tcW w:w="1701" w:type="dxa"/>
            <w:tcBorders>
              <w:top w:val="nil"/>
              <w:left w:val="nil"/>
              <w:bottom w:val="single" w:sz="4" w:space="0" w:color="auto"/>
              <w:right w:val="single" w:sz="4" w:space="0" w:color="auto"/>
            </w:tcBorders>
            <w:shd w:val="clear" w:color="000000" w:fill="FFFFFF"/>
            <w:noWrap/>
            <w:vAlign w:val="bottom"/>
          </w:tcPr>
          <w:p w14:paraId="369AD18C" w14:textId="77777777" w:rsidR="00377897" w:rsidRPr="00AD15CE" w:rsidRDefault="00377897" w:rsidP="00377897">
            <w:pPr>
              <w:jc w:val="center"/>
              <w:rPr>
                <w:color w:val="000000"/>
                <w:sz w:val="22"/>
                <w:szCs w:val="22"/>
              </w:rPr>
            </w:pPr>
            <w:r w:rsidRPr="00AD15CE">
              <w:rPr>
                <w:color w:val="000000"/>
                <w:sz w:val="22"/>
                <w:szCs w:val="22"/>
              </w:rPr>
              <w:t>МО/кг</w:t>
            </w:r>
          </w:p>
        </w:tc>
        <w:tc>
          <w:tcPr>
            <w:tcW w:w="1843" w:type="dxa"/>
            <w:tcBorders>
              <w:top w:val="nil"/>
              <w:left w:val="nil"/>
              <w:bottom w:val="single" w:sz="4" w:space="0" w:color="auto"/>
              <w:right w:val="single" w:sz="4" w:space="0" w:color="auto"/>
            </w:tcBorders>
            <w:shd w:val="clear" w:color="auto" w:fill="auto"/>
            <w:noWrap/>
            <w:vAlign w:val="bottom"/>
          </w:tcPr>
          <w:p w14:paraId="6C65C0A6" w14:textId="77777777" w:rsidR="00377897" w:rsidRPr="00AD15CE" w:rsidRDefault="00377897" w:rsidP="00377897">
            <w:pPr>
              <w:jc w:val="center"/>
              <w:rPr>
                <w:sz w:val="22"/>
                <w:szCs w:val="22"/>
              </w:rPr>
            </w:pPr>
            <w:r w:rsidRPr="00AD15CE">
              <w:rPr>
                <w:sz w:val="22"/>
                <w:szCs w:val="22"/>
              </w:rPr>
              <w:t>900</w:t>
            </w:r>
          </w:p>
        </w:tc>
        <w:tc>
          <w:tcPr>
            <w:tcW w:w="1837" w:type="dxa"/>
            <w:tcBorders>
              <w:top w:val="nil"/>
              <w:left w:val="nil"/>
              <w:bottom w:val="single" w:sz="4" w:space="0" w:color="auto"/>
              <w:right w:val="single" w:sz="4" w:space="0" w:color="auto"/>
            </w:tcBorders>
          </w:tcPr>
          <w:p w14:paraId="169C8383" w14:textId="77777777" w:rsidR="00377897" w:rsidRPr="00AD15CE" w:rsidRDefault="00377897" w:rsidP="00377897">
            <w:pPr>
              <w:jc w:val="center"/>
              <w:rPr>
                <w:sz w:val="22"/>
                <w:szCs w:val="22"/>
              </w:rPr>
            </w:pPr>
            <w:r w:rsidRPr="00AD15CE">
              <w:rPr>
                <w:sz w:val="22"/>
                <w:szCs w:val="22"/>
              </w:rPr>
              <w:t>1200</w:t>
            </w:r>
          </w:p>
        </w:tc>
      </w:tr>
      <w:tr w:rsidR="00377897" w:rsidRPr="00AD15CE" w14:paraId="0EB3D92B" w14:textId="77777777" w:rsidTr="00857397">
        <w:trPr>
          <w:trHeight w:val="300"/>
        </w:trPr>
        <w:tc>
          <w:tcPr>
            <w:tcW w:w="5103" w:type="dxa"/>
            <w:tcBorders>
              <w:top w:val="nil"/>
              <w:left w:val="single" w:sz="4" w:space="0" w:color="auto"/>
              <w:bottom w:val="single" w:sz="4" w:space="0" w:color="auto"/>
              <w:right w:val="single" w:sz="4" w:space="0" w:color="auto"/>
            </w:tcBorders>
            <w:shd w:val="clear" w:color="000000" w:fill="FFFFFF"/>
            <w:noWrap/>
          </w:tcPr>
          <w:p w14:paraId="4FDA7942" w14:textId="77777777" w:rsidR="00377897" w:rsidRPr="00AD15CE" w:rsidRDefault="00377897" w:rsidP="00377897">
            <w:pPr>
              <w:rPr>
                <w:color w:val="FF0000"/>
                <w:sz w:val="22"/>
                <w:szCs w:val="22"/>
              </w:rPr>
            </w:pPr>
            <w:r w:rsidRPr="00AD15CE">
              <w:rPr>
                <w:color w:val="000000"/>
                <w:sz w:val="22"/>
                <w:szCs w:val="22"/>
              </w:rPr>
              <w:t>Вітамін Е</w:t>
            </w:r>
          </w:p>
        </w:tc>
        <w:tc>
          <w:tcPr>
            <w:tcW w:w="1701" w:type="dxa"/>
            <w:tcBorders>
              <w:top w:val="nil"/>
              <w:left w:val="nil"/>
              <w:bottom w:val="single" w:sz="4" w:space="0" w:color="auto"/>
              <w:right w:val="single" w:sz="4" w:space="0" w:color="auto"/>
            </w:tcBorders>
            <w:shd w:val="clear" w:color="000000" w:fill="FFFFFF"/>
            <w:noWrap/>
          </w:tcPr>
          <w:p w14:paraId="0B6AAFAC" w14:textId="77777777" w:rsidR="00377897" w:rsidRPr="00AD15CE" w:rsidRDefault="00377897" w:rsidP="00377897">
            <w:pPr>
              <w:jc w:val="center"/>
              <w:rPr>
                <w:color w:val="FF0000"/>
                <w:sz w:val="22"/>
                <w:szCs w:val="22"/>
              </w:rPr>
            </w:pPr>
            <w:r w:rsidRPr="00AD15CE">
              <w:rPr>
                <w:color w:val="000000"/>
                <w:sz w:val="22"/>
                <w:szCs w:val="22"/>
              </w:rPr>
              <w:t>МО/кг</w:t>
            </w:r>
          </w:p>
        </w:tc>
        <w:tc>
          <w:tcPr>
            <w:tcW w:w="1843" w:type="dxa"/>
            <w:tcBorders>
              <w:top w:val="nil"/>
              <w:left w:val="nil"/>
              <w:bottom w:val="single" w:sz="4" w:space="0" w:color="auto"/>
              <w:right w:val="single" w:sz="4" w:space="0" w:color="auto"/>
            </w:tcBorders>
            <w:shd w:val="clear" w:color="auto" w:fill="auto"/>
            <w:noWrap/>
            <w:vAlign w:val="bottom"/>
          </w:tcPr>
          <w:p w14:paraId="16E21308" w14:textId="77777777" w:rsidR="00377897" w:rsidRPr="00AD15CE" w:rsidRDefault="00377897" w:rsidP="00377897">
            <w:pPr>
              <w:jc w:val="center"/>
              <w:rPr>
                <w:sz w:val="22"/>
                <w:szCs w:val="22"/>
              </w:rPr>
            </w:pPr>
            <w:r w:rsidRPr="00AD15CE">
              <w:rPr>
                <w:sz w:val="22"/>
                <w:szCs w:val="22"/>
              </w:rPr>
              <w:t>400</w:t>
            </w:r>
          </w:p>
        </w:tc>
        <w:tc>
          <w:tcPr>
            <w:tcW w:w="1837" w:type="dxa"/>
            <w:tcBorders>
              <w:top w:val="nil"/>
              <w:left w:val="nil"/>
              <w:bottom w:val="single" w:sz="4" w:space="0" w:color="auto"/>
              <w:right w:val="single" w:sz="4" w:space="0" w:color="auto"/>
            </w:tcBorders>
          </w:tcPr>
          <w:p w14:paraId="7A00E08F" w14:textId="77777777" w:rsidR="00377897" w:rsidRPr="00AD15CE" w:rsidRDefault="00377897" w:rsidP="00377897">
            <w:pPr>
              <w:jc w:val="center"/>
              <w:rPr>
                <w:sz w:val="22"/>
                <w:szCs w:val="22"/>
              </w:rPr>
            </w:pPr>
            <w:r w:rsidRPr="00AD15CE">
              <w:rPr>
                <w:sz w:val="22"/>
                <w:szCs w:val="22"/>
              </w:rPr>
              <w:t>600</w:t>
            </w:r>
          </w:p>
        </w:tc>
      </w:tr>
    </w:tbl>
    <w:p w14:paraId="249F0CFB" w14:textId="77777777" w:rsidR="00377897" w:rsidRPr="00AD15CE" w:rsidRDefault="00377897" w:rsidP="00857397">
      <w:pPr>
        <w:contextualSpacing/>
        <w:jc w:val="both"/>
        <w:rPr>
          <w:lang w:eastAsia="ru-RU"/>
        </w:rPr>
      </w:pPr>
    </w:p>
    <w:p w14:paraId="60162121" w14:textId="332D99FC" w:rsidR="00AD15CE" w:rsidRDefault="008D3294" w:rsidP="00857397">
      <w:pPr>
        <w:contextualSpacing/>
        <w:jc w:val="both"/>
        <w:rPr>
          <w:lang w:eastAsia="ru-RU"/>
        </w:rPr>
      </w:pPr>
      <w:bookmarkStart w:id="14" w:name="_Hlk137149622"/>
      <w:r w:rsidRPr="008D3294">
        <w:rPr>
          <w:lang w:eastAsia="ru-RU"/>
        </w:rPr>
        <w:t>1. Надати реєстраційне посвідчення на корм або інформацію про державну реєстрацію корму відповідно до «Положення про державну реєстрацію кормових добавок», затвердженого постановою Кабінету Міністрів України від 3 березня 2020 року №210.</w:t>
      </w:r>
    </w:p>
    <w:p w14:paraId="7EB45B76" w14:textId="77777777" w:rsidR="008D3294" w:rsidRPr="00AD15CE" w:rsidRDefault="008D3294" w:rsidP="00857397">
      <w:pPr>
        <w:contextualSpacing/>
        <w:jc w:val="both"/>
        <w:rPr>
          <w:lang w:eastAsia="ru-RU"/>
        </w:rPr>
      </w:pPr>
    </w:p>
    <w:p w14:paraId="18429BF4" w14:textId="100A0C3B" w:rsidR="00377897" w:rsidRDefault="00377897" w:rsidP="00857397">
      <w:pPr>
        <w:contextualSpacing/>
        <w:jc w:val="both"/>
        <w:rPr>
          <w:lang w:eastAsia="ru-RU"/>
        </w:rPr>
      </w:pPr>
      <w:bookmarkStart w:id="15" w:name="_Hlk137149788"/>
      <w:bookmarkEnd w:id="14"/>
      <w:r w:rsidRPr="00AD15CE">
        <w:rPr>
          <w:lang w:eastAsia="ru-RU"/>
        </w:rPr>
        <w:t xml:space="preserve">2. </w:t>
      </w:r>
      <w:bookmarkStart w:id="16" w:name="_Hlk137149827"/>
      <w:r w:rsidR="008D3294" w:rsidRPr="008D3294">
        <w:rPr>
          <w:lang w:eastAsia="ru-RU"/>
        </w:rPr>
        <w:t xml:space="preserve">Надати міжнародний сертифікат - сертифікат здоров’я, міжнародний ветеринарний сертифікат або інший документ, що видається компетентним органом країни походження або країни-експортера і засвідчує безпечність корму на товар, що ввозиться на митну територію України (згідно вимог Закону України «Про державний контроль за дотриманням законодавства про харчові продукти, корми, побічні продукти тваринного походження, здоров’я та </w:t>
      </w:r>
      <w:proofErr w:type="spellStart"/>
      <w:r w:rsidR="008D3294" w:rsidRPr="008D3294">
        <w:rPr>
          <w:lang w:eastAsia="ru-RU"/>
        </w:rPr>
        <w:t>балагополуччя</w:t>
      </w:r>
      <w:proofErr w:type="spellEnd"/>
      <w:r w:rsidR="008D3294" w:rsidRPr="008D3294">
        <w:rPr>
          <w:lang w:eastAsia="ru-RU"/>
        </w:rPr>
        <w:t xml:space="preserve"> тварин»)</w:t>
      </w:r>
      <w:bookmarkEnd w:id="16"/>
      <w:r w:rsidR="003D20DC" w:rsidRPr="003D20DC">
        <w:rPr>
          <w:lang w:eastAsia="ru-RU"/>
        </w:rPr>
        <w:t xml:space="preserve"> – для товару іноземного виробництва.</w:t>
      </w:r>
    </w:p>
    <w:bookmarkEnd w:id="15"/>
    <w:p w14:paraId="5C0BE059" w14:textId="77777777" w:rsidR="00AD15CE" w:rsidRPr="00AD15CE" w:rsidRDefault="00AD15CE" w:rsidP="00857397">
      <w:pPr>
        <w:contextualSpacing/>
        <w:jc w:val="both"/>
        <w:rPr>
          <w:lang w:eastAsia="ru-RU"/>
        </w:rPr>
      </w:pPr>
    </w:p>
    <w:p w14:paraId="4E65992F" w14:textId="16507556" w:rsidR="00377897" w:rsidRDefault="00377897" w:rsidP="00857397">
      <w:pPr>
        <w:contextualSpacing/>
        <w:jc w:val="both"/>
        <w:rPr>
          <w:lang w:eastAsia="ru-RU"/>
        </w:rPr>
      </w:pPr>
      <w:bookmarkStart w:id="17" w:name="_Hlk137490696"/>
      <w:r w:rsidRPr="00AD15CE">
        <w:rPr>
          <w:lang w:eastAsia="ru-RU"/>
        </w:rPr>
        <w:t>3. Якість товару, що поставляється Постачальником повинна відповідати вимогам чинних нормативно-правових актів на цей вид товару відповідно до ДСТУ\ГСТУ/ГОСТ/ТУ. Пред’явлення Постачальником документів, що підтверджують якість товару на всю партію є обов’язковим, надати документи а саме: декларація виробника (якісне посвідчення) та експертний висновок (протокол досліджень)</w:t>
      </w:r>
      <w:bookmarkEnd w:id="17"/>
      <w:r w:rsidR="003D20DC" w:rsidRPr="003D20DC">
        <w:t xml:space="preserve"> </w:t>
      </w:r>
      <w:r w:rsidR="003D20DC" w:rsidRPr="003D20DC">
        <w:t>–</w:t>
      </w:r>
      <w:r w:rsidR="003D20DC">
        <w:t xml:space="preserve"> </w:t>
      </w:r>
      <w:r w:rsidR="003D20DC" w:rsidRPr="003D20DC">
        <w:rPr>
          <w:lang w:eastAsia="ru-RU"/>
        </w:rPr>
        <w:t>для товару вітчизняного виробництва.</w:t>
      </w:r>
    </w:p>
    <w:p w14:paraId="030A5B66" w14:textId="77777777" w:rsidR="00AD15CE" w:rsidRPr="00AD15CE" w:rsidRDefault="00AD15CE" w:rsidP="00857397">
      <w:pPr>
        <w:contextualSpacing/>
        <w:jc w:val="both"/>
        <w:rPr>
          <w:lang w:eastAsia="ru-RU"/>
        </w:rPr>
      </w:pPr>
    </w:p>
    <w:p w14:paraId="2AB28D19" w14:textId="1D288788" w:rsidR="00377897" w:rsidRPr="00AD15CE" w:rsidRDefault="00377897" w:rsidP="00857397">
      <w:pPr>
        <w:contextualSpacing/>
        <w:jc w:val="both"/>
        <w:rPr>
          <w:lang w:eastAsia="ru-RU"/>
        </w:rPr>
      </w:pPr>
      <w:bookmarkStart w:id="18" w:name="_Hlk137149426"/>
      <w:r w:rsidRPr="00AD15CE">
        <w:rPr>
          <w:lang w:eastAsia="ru-RU"/>
        </w:rPr>
        <w:t>4. Якщо на закупівлю пропонується еквівалентний товар інший ніж визначений у тендерній документації, то якісні характеристики еквівалентного сухого корму для службових собак який пропонується Учасником на закупівлю, повинні відповідати якісним характеристикам сухого корму, вказаним в тендерній документації. Для підтвердження Учасник торгів повинен надати в складі пропозиції документальне підтвердження цього факту у виді таблиці з порівняльними характеристиками обох кормів.</w:t>
      </w:r>
    </w:p>
    <w:bookmarkEnd w:id="18"/>
    <w:p w14:paraId="1EDBB693" w14:textId="77777777" w:rsidR="00377897" w:rsidRPr="00AD15CE" w:rsidRDefault="00377897" w:rsidP="00857397">
      <w:pPr>
        <w:ind w:firstLine="720"/>
        <w:contextualSpacing/>
        <w:jc w:val="both"/>
        <w:rPr>
          <w:lang w:eastAsia="ru-RU"/>
        </w:rPr>
      </w:pPr>
      <w:r w:rsidRPr="00AD15CE">
        <w:rPr>
          <w:lang w:eastAsia="ru-RU"/>
        </w:rPr>
        <w:t>- Під час отримання товару Замовник має право робити вибіркову (часткову) перевірку товару на якість з поширенням результатів перевірки якості будь-якої частини товару на всю партію, що підтверджується гарантійним листом.</w:t>
      </w:r>
    </w:p>
    <w:p w14:paraId="6DF7EB9C" w14:textId="77777777" w:rsidR="00377897" w:rsidRPr="00AD15CE" w:rsidRDefault="00377897" w:rsidP="00857397">
      <w:pPr>
        <w:ind w:firstLine="720"/>
        <w:contextualSpacing/>
        <w:jc w:val="both"/>
        <w:rPr>
          <w:lang w:eastAsia="ru-RU"/>
        </w:rPr>
      </w:pPr>
      <w:r w:rsidRPr="00AD15CE">
        <w:rPr>
          <w:lang w:eastAsia="ru-RU"/>
        </w:rPr>
        <w:t>- У разі виявлення неякісного товару Постачальник зобов’язаний замінити цей товар на якісний товар протягом п’яти робочих днів, що підтверджується гарантійним листом.</w:t>
      </w:r>
    </w:p>
    <w:p w14:paraId="5B16A114" w14:textId="77777777" w:rsidR="00377897" w:rsidRPr="00AD15CE" w:rsidRDefault="00377897" w:rsidP="00857397">
      <w:pPr>
        <w:ind w:firstLine="720"/>
        <w:contextualSpacing/>
        <w:jc w:val="both"/>
        <w:rPr>
          <w:lang w:eastAsia="ru-RU"/>
        </w:rPr>
      </w:pPr>
      <w:r w:rsidRPr="00AD15CE">
        <w:rPr>
          <w:lang w:eastAsia="ru-RU"/>
        </w:rPr>
        <w:lastRenderedPageBreak/>
        <w:t>- Витрати на лабораторне дослідження товару відшкодовує Постачальник у повному обсязі, що підтверджується гарантійним листом.</w:t>
      </w:r>
    </w:p>
    <w:p w14:paraId="0E2E5B34" w14:textId="77777777" w:rsidR="00377897" w:rsidRDefault="00377897" w:rsidP="00857397">
      <w:pPr>
        <w:ind w:firstLine="720"/>
        <w:contextualSpacing/>
        <w:jc w:val="both"/>
        <w:rPr>
          <w:lang w:eastAsia="ru-RU"/>
        </w:rPr>
      </w:pPr>
      <w:r w:rsidRPr="00AD15CE">
        <w:rPr>
          <w:lang w:eastAsia="ru-RU"/>
        </w:rPr>
        <w:t>- Доставка до місця призначення, навантаження та розвантаження товару на складі Замовника здійснюється Постачальником за власний рахунок, що підтверджується гарантійним листом.</w:t>
      </w:r>
    </w:p>
    <w:p w14:paraId="4DF75E24" w14:textId="77777777" w:rsidR="00AD15CE" w:rsidRPr="00AD15CE" w:rsidRDefault="00AD15CE" w:rsidP="00857397">
      <w:pPr>
        <w:ind w:firstLine="720"/>
        <w:contextualSpacing/>
        <w:jc w:val="both"/>
        <w:rPr>
          <w:lang w:eastAsia="ru-RU"/>
        </w:rPr>
      </w:pPr>
    </w:p>
    <w:p w14:paraId="241710FD" w14:textId="351EF840" w:rsidR="00AD15CE" w:rsidRPr="00AD15CE" w:rsidRDefault="00AD15CE" w:rsidP="00AD15CE">
      <w:pPr>
        <w:contextualSpacing/>
        <w:jc w:val="both"/>
        <w:rPr>
          <w:b/>
          <w:bCs/>
          <w:lang w:eastAsia="ru-RU"/>
        </w:rPr>
      </w:pPr>
      <w:r w:rsidRPr="00AD15CE">
        <w:rPr>
          <w:b/>
          <w:bCs/>
          <w:lang w:eastAsia="ru-RU"/>
        </w:rPr>
        <w:t>5. Одна з головних умов до майбутнього Постачальника - послідовна форма оплати. Грошові кошти за отриманий товар будуть перераховані постачальнику по мірі фінансування.</w:t>
      </w:r>
    </w:p>
    <w:p w14:paraId="236D92B0" w14:textId="6FA18843" w:rsidR="00377897" w:rsidRDefault="00AD15CE" w:rsidP="00857397">
      <w:pPr>
        <w:contextualSpacing/>
        <w:jc w:val="both"/>
        <w:rPr>
          <w:b/>
          <w:bCs/>
          <w:lang w:eastAsia="ru-RU"/>
        </w:rPr>
      </w:pPr>
      <w:r w:rsidRPr="00AD15CE">
        <w:rPr>
          <w:b/>
          <w:bCs/>
          <w:lang w:eastAsia="ru-RU"/>
        </w:rPr>
        <w:t>В своїх пропозиціях учасник надає гарантійний лист про можливість  відстрочки в оплаті та зазначає термін до кінця 2023 року.</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E372F2" w14:paraId="3583D950" w14:textId="77777777" w:rsidTr="00857397">
        <w:tc>
          <w:tcPr>
            <w:tcW w:w="3340" w:type="dxa"/>
            <w:tcBorders>
              <w:top w:val="nil"/>
              <w:left w:val="nil"/>
              <w:bottom w:val="nil"/>
              <w:right w:val="nil"/>
            </w:tcBorders>
            <w:hideMark/>
          </w:tcPr>
          <w:p w14:paraId="620E1775" w14:textId="77777777" w:rsidR="00AD15CE" w:rsidRPr="00E372F2" w:rsidRDefault="00AD15CE" w:rsidP="00857397">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E372F2" w:rsidRDefault="00AD15CE" w:rsidP="00857397">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E372F2" w:rsidRDefault="00AD15CE" w:rsidP="00857397">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AD15CE" w:rsidRPr="00E372F2" w14:paraId="7F5ADE72" w14:textId="77777777" w:rsidTr="00857397">
        <w:tc>
          <w:tcPr>
            <w:tcW w:w="3340" w:type="dxa"/>
            <w:tcBorders>
              <w:top w:val="nil"/>
              <w:left w:val="nil"/>
              <w:bottom w:val="nil"/>
              <w:right w:val="nil"/>
            </w:tcBorders>
            <w:hideMark/>
          </w:tcPr>
          <w:p w14:paraId="1E3499EC"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E372F2" w:rsidRDefault="00AD15CE" w:rsidP="00857397">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5C14AEBA" w14:textId="77777777" w:rsidR="00AD15CE" w:rsidRPr="00E372F2" w:rsidRDefault="00AD15CE" w:rsidP="00AD15CE">
      <w:pPr>
        <w:shd w:val="clear" w:color="auto" w:fill="FFFFFF" w:themeFill="background1"/>
        <w:jc w:val="both"/>
        <w:rPr>
          <w:iCs/>
          <w:sz w:val="20"/>
          <w:szCs w:val="20"/>
          <w:lang w:eastAsia="ru-RU"/>
        </w:rPr>
      </w:pPr>
    </w:p>
    <w:p w14:paraId="20800464" w14:textId="77777777" w:rsidR="00AD15CE" w:rsidRPr="00E372F2" w:rsidRDefault="00AD15CE" w:rsidP="00AD15CE">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6A353C9A" w14:textId="77777777" w:rsidR="00AD15CE" w:rsidRPr="004337FF" w:rsidRDefault="00AD15CE" w:rsidP="00AD15CE">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3C674D52" w14:textId="77777777" w:rsidR="00AD15CE" w:rsidRDefault="00AD15CE" w:rsidP="00857397">
      <w:pPr>
        <w:contextualSpacing/>
        <w:jc w:val="both"/>
        <w:rPr>
          <w:b/>
          <w:bCs/>
          <w:lang w:eastAsia="ru-RU"/>
        </w:rPr>
      </w:pPr>
    </w:p>
    <w:p w14:paraId="536B7ECC" w14:textId="77777777" w:rsidR="00AD15CE" w:rsidRDefault="00AD15CE" w:rsidP="00857397">
      <w:pPr>
        <w:contextualSpacing/>
        <w:jc w:val="both"/>
        <w:rPr>
          <w:b/>
          <w:bCs/>
          <w:lang w:eastAsia="ru-RU"/>
        </w:rPr>
      </w:pPr>
    </w:p>
    <w:p w14:paraId="6B57D6D9" w14:textId="77777777" w:rsidR="00AD15CE" w:rsidRDefault="00AD15CE" w:rsidP="00857397">
      <w:pPr>
        <w:contextualSpacing/>
        <w:jc w:val="both"/>
        <w:rPr>
          <w:b/>
          <w:bCs/>
          <w:lang w:eastAsia="ru-RU"/>
        </w:rPr>
      </w:pPr>
    </w:p>
    <w:p w14:paraId="0367EEC4" w14:textId="77777777" w:rsidR="00AD15CE" w:rsidRDefault="00AD15CE" w:rsidP="00857397">
      <w:pPr>
        <w:contextualSpacing/>
        <w:jc w:val="both"/>
        <w:rPr>
          <w:b/>
          <w:bCs/>
          <w:lang w:eastAsia="ru-RU"/>
        </w:rPr>
      </w:pPr>
    </w:p>
    <w:p w14:paraId="335C9683" w14:textId="77777777" w:rsidR="00AD15CE" w:rsidRDefault="00AD15CE" w:rsidP="00857397">
      <w:pPr>
        <w:contextualSpacing/>
        <w:jc w:val="both"/>
        <w:rPr>
          <w:b/>
          <w:bCs/>
          <w:lang w:eastAsia="ru-RU"/>
        </w:rPr>
      </w:pPr>
    </w:p>
    <w:p w14:paraId="5D2F0A13" w14:textId="77777777" w:rsidR="00AD15CE" w:rsidRDefault="00AD15CE" w:rsidP="00857397">
      <w:pPr>
        <w:contextualSpacing/>
        <w:jc w:val="both"/>
        <w:rPr>
          <w:b/>
          <w:bCs/>
          <w:lang w:eastAsia="ru-RU"/>
        </w:rPr>
      </w:pPr>
    </w:p>
    <w:p w14:paraId="22EC93E9" w14:textId="77777777" w:rsidR="00AD15CE" w:rsidRDefault="00AD15CE" w:rsidP="00857397">
      <w:pPr>
        <w:contextualSpacing/>
        <w:jc w:val="both"/>
        <w:rPr>
          <w:b/>
          <w:bCs/>
          <w:lang w:eastAsia="ru-RU"/>
        </w:rPr>
      </w:pPr>
    </w:p>
    <w:p w14:paraId="5062AD8D" w14:textId="77777777" w:rsidR="00AD15CE" w:rsidRDefault="00AD15CE" w:rsidP="00857397">
      <w:pPr>
        <w:contextualSpacing/>
        <w:jc w:val="both"/>
        <w:rPr>
          <w:b/>
          <w:bCs/>
          <w:lang w:eastAsia="ru-RU"/>
        </w:rPr>
      </w:pPr>
    </w:p>
    <w:p w14:paraId="0C497693" w14:textId="77777777" w:rsidR="00AD15CE" w:rsidRDefault="00AD15CE" w:rsidP="00857397">
      <w:pPr>
        <w:contextualSpacing/>
        <w:jc w:val="both"/>
        <w:rPr>
          <w:b/>
          <w:bCs/>
          <w:lang w:eastAsia="ru-RU"/>
        </w:rPr>
      </w:pPr>
    </w:p>
    <w:p w14:paraId="09A9C79F" w14:textId="77777777" w:rsidR="00AD15CE" w:rsidRDefault="00AD15CE" w:rsidP="00857397">
      <w:pPr>
        <w:contextualSpacing/>
        <w:jc w:val="both"/>
        <w:rPr>
          <w:b/>
          <w:bCs/>
          <w:lang w:eastAsia="ru-RU"/>
        </w:rPr>
      </w:pPr>
    </w:p>
    <w:p w14:paraId="4B77B601" w14:textId="77777777" w:rsidR="00AD15CE" w:rsidRDefault="00AD15CE" w:rsidP="00857397">
      <w:pPr>
        <w:contextualSpacing/>
        <w:jc w:val="both"/>
        <w:rPr>
          <w:b/>
          <w:bCs/>
          <w:lang w:eastAsia="ru-RU"/>
        </w:rPr>
      </w:pPr>
    </w:p>
    <w:p w14:paraId="4826CE34" w14:textId="77777777" w:rsidR="00AD15CE" w:rsidRDefault="00AD15CE" w:rsidP="00857397">
      <w:pPr>
        <w:contextualSpacing/>
        <w:jc w:val="both"/>
        <w:rPr>
          <w:b/>
          <w:bCs/>
          <w:lang w:eastAsia="ru-RU"/>
        </w:rPr>
      </w:pPr>
    </w:p>
    <w:p w14:paraId="7E94405D" w14:textId="77777777" w:rsidR="00AD15CE" w:rsidRDefault="00AD15CE" w:rsidP="00857397">
      <w:pPr>
        <w:contextualSpacing/>
        <w:jc w:val="both"/>
        <w:rPr>
          <w:b/>
          <w:bCs/>
          <w:lang w:eastAsia="ru-RU"/>
        </w:rPr>
      </w:pPr>
    </w:p>
    <w:p w14:paraId="088095A5" w14:textId="77777777" w:rsidR="00AD15CE" w:rsidRDefault="00AD15CE" w:rsidP="00857397">
      <w:pPr>
        <w:contextualSpacing/>
        <w:jc w:val="both"/>
        <w:rPr>
          <w:b/>
          <w:bCs/>
          <w:lang w:eastAsia="ru-RU"/>
        </w:rPr>
      </w:pPr>
    </w:p>
    <w:p w14:paraId="4BAE527C" w14:textId="77777777" w:rsidR="00AD15CE" w:rsidRDefault="00AD15CE" w:rsidP="00857397">
      <w:pPr>
        <w:contextualSpacing/>
        <w:jc w:val="both"/>
        <w:rPr>
          <w:b/>
          <w:bCs/>
          <w:lang w:eastAsia="ru-RU"/>
        </w:rPr>
      </w:pPr>
    </w:p>
    <w:p w14:paraId="6A08E8A5" w14:textId="77777777" w:rsidR="00AD15CE" w:rsidRDefault="00AD15CE" w:rsidP="00857397">
      <w:pPr>
        <w:contextualSpacing/>
        <w:jc w:val="both"/>
        <w:rPr>
          <w:b/>
          <w:bCs/>
          <w:lang w:eastAsia="ru-RU"/>
        </w:rPr>
      </w:pPr>
    </w:p>
    <w:p w14:paraId="7DBA5655" w14:textId="77777777" w:rsidR="00AD15CE" w:rsidRDefault="00AD15CE" w:rsidP="00857397">
      <w:pPr>
        <w:contextualSpacing/>
        <w:jc w:val="both"/>
        <w:rPr>
          <w:b/>
          <w:bCs/>
          <w:lang w:eastAsia="ru-RU"/>
        </w:rPr>
      </w:pPr>
    </w:p>
    <w:p w14:paraId="3A3D0F9D" w14:textId="77777777" w:rsidR="00AD15CE" w:rsidRDefault="00AD15CE" w:rsidP="00857397">
      <w:pPr>
        <w:contextualSpacing/>
        <w:jc w:val="both"/>
        <w:rPr>
          <w:b/>
          <w:bCs/>
          <w:lang w:eastAsia="ru-RU"/>
        </w:rPr>
      </w:pPr>
    </w:p>
    <w:p w14:paraId="5E2FF875" w14:textId="77777777" w:rsidR="00AD15CE" w:rsidRDefault="00AD15CE" w:rsidP="00857397">
      <w:pPr>
        <w:contextualSpacing/>
        <w:jc w:val="both"/>
        <w:rPr>
          <w:b/>
          <w:bCs/>
          <w:lang w:eastAsia="ru-RU"/>
        </w:rPr>
      </w:pPr>
    </w:p>
    <w:p w14:paraId="5F9EFA8D" w14:textId="77777777" w:rsidR="00AD15CE" w:rsidRDefault="00AD15CE" w:rsidP="00857397">
      <w:pPr>
        <w:contextualSpacing/>
        <w:jc w:val="both"/>
        <w:rPr>
          <w:b/>
          <w:bCs/>
          <w:lang w:eastAsia="ru-RU"/>
        </w:rPr>
      </w:pPr>
    </w:p>
    <w:p w14:paraId="7AE826A7" w14:textId="77777777" w:rsidR="00AD15CE" w:rsidRDefault="00AD15CE" w:rsidP="00857397">
      <w:pPr>
        <w:contextualSpacing/>
        <w:jc w:val="both"/>
        <w:rPr>
          <w:b/>
          <w:bCs/>
          <w:lang w:eastAsia="ru-RU"/>
        </w:rPr>
      </w:pPr>
    </w:p>
    <w:p w14:paraId="5A394C23" w14:textId="77777777" w:rsidR="00AD15CE" w:rsidRDefault="00AD15CE" w:rsidP="00857397">
      <w:pPr>
        <w:contextualSpacing/>
        <w:jc w:val="both"/>
        <w:rPr>
          <w:b/>
          <w:bCs/>
          <w:lang w:eastAsia="ru-RU"/>
        </w:rPr>
      </w:pPr>
    </w:p>
    <w:p w14:paraId="7BF27400" w14:textId="77777777" w:rsidR="00AD15CE" w:rsidRDefault="00AD15CE" w:rsidP="00857397">
      <w:pPr>
        <w:contextualSpacing/>
        <w:jc w:val="both"/>
        <w:rPr>
          <w:b/>
          <w:bCs/>
          <w:lang w:eastAsia="ru-RU"/>
        </w:rPr>
      </w:pPr>
    </w:p>
    <w:p w14:paraId="3833A30F" w14:textId="77777777" w:rsidR="00AD15CE" w:rsidRDefault="00AD15CE" w:rsidP="00857397">
      <w:pPr>
        <w:contextualSpacing/>
        <w:jc w:val="both"/>
        <w:rPr>
          <w:b/>
          <w:bCs/>
          <w:lang w:eastAsia="ru-RU"/>
        </w:rPr>
      </w:pPr>
    </w:p>
    <w:p w14:paraId="066EC3A0" w14:textId="77777777" w:rsidR="00AD15CE" w:rsidRDefault="00AD15CE" w:rsidP="00857397">
      <w:pPr>
        <w:contextualSpacing/>
        <w:jc w:val="both"/>
        <w:rPr>
          <w:b/>
          <w:bCs/>
          <w:lang w:eastAsia="ru-RU"/>
        </w:rPr>
      </w:pPr>
    </w:p>
    <w:p w14:paraId="37B14986" w14:textId="77777777" w:rsidR="00AD15CE" w:rsidRDefault="00AD15CE" w:rsidP="00857397">
      <w:pPr>
        <w:contextualSpacing/>
        <w:jc w:val="both"/>
        <w:rPr>
          <w:b/>
          <w:bCs/>
          <w:lang w:eastAsia="ru-RU"/>
        </w:rPr>
      </w:pPr>
    </w:p>
    <w:p w14:paraId="6EAA99AA" w14:textId="77777777" w:rsidR="00AD15CE" w:rsidRDefault="00AD15CE" w:rsidP="00857397">
      <w:pPr>
        <w:contextualSpacing/>
        <w:jc w:val="both"/>
        <w:rPr>
          <w:b/>
          <w:bCs/>
          <w:lang w:eastAsia="ru-RU"/>
        </w:rPr>
      </w:pPr>
    </w:p>
    <w:p w14:paraId="2B98AA16" w14:textId="77777777" w:rsidR="00AD15CE" w:rsidRDefault="00AD15CE" w:rsidP="00857397">
      <w:pPr>
        <w:contextualSpacing/>
        <w:jc w:val="both"/>
        <w:rPr>
          <w:b/>
          <w:bCs/>
          <w:lang w:eastAsia="ru-RU"/>
        </w:rPr>
      </w:pPr>
    </w:p>
    <w:p w14:paraId="172D7E80" w14:textId="77777777" w:rsidR="00AD15CE" w:rsidRDefault="00AD15CE" w:rsidP="00857397">
      <w:pPr>
        <w:contextualSpacing/>
        <w:jc w:val="both"/>
        <w:rPr>
          <w:b/>
          <w:bCs/>
          <w:lang w:eastAsia="ru-RU"/>
        </w:rPr>
      </w:pPr>
    </w:p>
    <w:p w14:paraId="7D244564" w14:textId="77777777" w:rsidR="00AD15CE" w:rsidRDefault="00AD15CE" w:rsidP="00857397">
      <w:pPr>
        <w:contextualSpacing/>
        <w:jc w:val="both"/>
        <w:rPr>
          <w:b/>
          <w:bCs/>
          <w:lang w:eastAsia="ru-RU"/>
        </w:rPr>
      </w:pPr>
    </w:p>
    <w:p w14:paraId="20B9F9BD" w14:textId="77777777" w:rsidR="00AD15CE" w:rsidRDefault="00AD15CE" w:rsidP="00857397">
      <w:pPr>
        <w:contextualSpacing/>
        <w:jc w:val="both"/>
        <w:rPr>
          <w:b/>
          <w:bCs/>
          <w:lang w:eastAsia="ru-RU"/>
        </w:rPr>
      </w:pPr>
    </w:p>
    <w:p w14:paraId="55AB3FE7" w14:textId="77777777" w:rsidR="00AD15CE" w:rsidRDefault="00AD15CE" w:rsidP="00857397">
      <w:pPr>
        <w:contextualSpacing/>
        <w:jc w:val="both"/>
        <w:rPr>
          <w:b/>
          <w:bCs/>
          <w:lang w:eastAsia="ru-RU"/>
        </w:rPr>
      </w:pPr>
    </w:p>
    <w:p w14:paraId="3B70BA79" w14:textId="77777777" w:rsidR="00AD15CE" w:rsidRDefault="00AD15CE" w:rsidP="00857397">
      <w:pPr>
        <w:contextualSpacing/>
        <w:jc w:val="both"/>
        <w:rPr>
          <w:b/>
          <w:bCs/>
          <w:lang w:eastAsia="ru-RU"/>
        </w:rPr>
      </w:pPr>
    </w:p>
    <w:p w14:paraId="39829CC8" w14:textId="77777777" w:rsidR="00AD15CE" w:rsidRDefault="00AD15CE" w:rsidP="00857397">
      <w:pPr>
        <w:contextualSpacing/>
        <w:jc w:val="both"/>
        <w:rPr>
          <w:b/>
          <w:bCs/>
          <w:lang w:eastAsia="ru-RU"/>
        </w:rPr>
      </w:pPr>
    </w:p>
    <w:p w14:paraId="47FCFDD4" w14:textId="77777777" w:rsidR="00AD15CE" w:rsidRPr="00AD15CE" w:rsidRDefault="00AD15CE" w:rsidP="00857397">
      <w:pPr>
        <w:contextualSpacing/>
        <w:jc w:val="both"/>
        <w:rPr>
          <w:b/>
          <w:bCs/>
          <w:lang w:eastAsia="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51D28E0E"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w:t>
      </w:r>
      <w:r w:rsidR="00535A9B">
        <w:rPr>
          <w:b/>
          <w:color w:val="00B050"/>
        </w:rPr>
        <w:t>7</w:t>
      </w:r>
      <w:r w:rsidRPr="00394DE8">
        <w:rPr>
          <w:b/>
          <w:color w:val="00B050"/>
        </w:rPr>
        <w:t xml:space="preserve">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80B9410"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56EB04CC"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 xml:space="preserve">заповнена форма «ЦІНОВА ПРОПОЗИЦІЯ» (відповідно до Додатку </w:t>
      </w:r>
      <w:r w:rsidR="00535A9B">
        <w:t>7</w:t>
      </w:r>
      <w:r w:rsidRPr="00045293">
        <w:t xml:space="preserve">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bookmarkStart w:id="19" w:name="_Hlk137149998"/>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bookmarkEnd w:id="19"/>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16FDD3AB" w:rsidR="00AD6622" w:rsidRPr="00AD6622" w:rsidRDefault="00AD6622" w:rsidP="00AD6622">
      <w:pPr>
        <w:shd w:val="clear" w:color="auto" w:fill="FFFFFF"/>
        <w:jc w:val="both"/>
        <w:rPr>
          <w:rFonts w:eastAsia="Arial"/>
          <w:b/>
          <w:bCs/>
          <w:lang w:eastAsia="ru-RU"/>
        </w:rPr>
      </w:pPr>
      <w:r w:rsidRPr="00AD6622">
        <w:rPr>
          <w:rFonts w:eastAsia="Arial"/>
          <w:b/>
          <w:bCs/>
          <w:lang w:eastAsia="ru-RU"/>
        </w:rPr>
        <w:t>м. Київ                                                                                               «____» __________ 202</w:t>
      </w:r>
      <w:r>
        <w:rPr>
          <w:rFonts w:eastAsia="Arial"/>
          <w:b/>
          <w:bCs/>
          <w:lang w:eastAsia="ru-RU"/>
        </w:rPr>
        <w:t>3</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4179EDF0"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r w:rsidR="00663319">
        <w:rPr>
          <w:b/>
          <w:lang w:val="en-US" w:eastAsia="ru-RU"/>
        </w:rPr>
        <w:t>________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xml:space="preserve">: – _________ (______________) гривень __ коп., у т.ч. ПДВ 20% - _________ (______________) гривень __ </w:t>
      </w:r>
      <w:proofErr w:type="gramStart"/>
      <w:r w:rsidRPr="00AD6622">
        <w:rPr>
          <w:rFonts w:eastAsia="Arial"/>
          <w:b/>
          <w:color w:val="000000"/>
          <w:lang w:val="ru-RU" w:eastAsia="ru-RU"/>
        </w:rPr>
        <w:t>коп./</w:t>
      </w:r>
      <w:proofErr w:type="gramEnd"/>
      <w:r w:rsidRPr="00AD6622">
        <w:rPr>
          <w:rFonts w:eastAsia="Arial"/>
          <w:b/>
          <w:color w:val="000000"/>
          <w:lang w:val="ru-RU" w:eastAsia="ru-RU"/>
        </w:rPr>
        <w:t xml:space="preserve">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74C73922" w14:textId="77777777" w:rsidR="00377897" w:rsidRPr="00AD6622" w:rsidRDefault="00AD6622" w:rsidP="00377897">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адресою: </w:t>
      </w:r>
      <w:r w:rsidR="00377897" w:rsidRPr="00AD64A3">
        <w:rPr>
          <w:rFonts w:eastAsia="Arial"/>
          <w:b/>
          <w:bCs/>
          <w:lang w:eastAsia="ru-RU"/>
        </w:rPr>
        <w:t>згідно заявки замовника</w:t>
      </w:r>
      <w:r w:rsidR="00377897" w:rsidRPr="00AD6622">
        <w:rPr>
          <w:rFonts w:eastAsia="Arial"/>
          <w:b/>
          <w:lang w:eastAsia="ru-RU"/>
        </w:rPr>
        <w:t>,</w:t>
      </w:r>
      <w:r w:rsidR="00377897" w:rsidRPr="00AD6622">
        <w:rPr>
          <w:rFonts w:eastAsia="Arial"/>
          <w:b/>
          <w:lang w:val="ru-RU" w:eastAsia="ru-RU"/>
        </w:rPr>
        <w:t xml:space="preserve"> </w:t>
      </w:r>
      <w:proofErr w:type="spellStart"/>
      <w:r w:rsidR="00377897" w:rsidRPr="00AD6622">
        <w:rPr>
          <w:rFonts w:eastAsia="Arial"/>
          <w:b/>
          <w:lang w:val="ru-RU" w:eastAsia="ru-RU"/>
        </w:rPr>
        <w:t>протягом</w:t>
      </w:r>
      <w:proofErr w:type="spellEnd"/>
      <w:r w:rsidR="00377897" w:rsidRPr="00AD6622">
        <w:rPr>
          <w:rFonts w:eastAsia="Arial"/>
          <w:b/>
          <w:lang w:val="ru-RU" w:eastAsia="ru-RU"/>
        </w:rPr>
        <w:t xml:space="preserve"> </w:t>
      </w:r>
      <w:r w:rsidR="00377897" w:rsidRPr="00AD6622">
        <w:rPr>
          <w:rFonts w:eastAsia="Arial"/>
          <w:b/>
          <w:lang w:eastAsia="ru-RU"/>
        </w:rPr>
        <w:t>5 (п</w:t>
      </w:r>
      <w:r w:rsidR="00377897" w:rsidRPr="00AD6622">
        <w:rPr>
          <w:rFonts w:eastAsia="Arial"/>
          <w:b/>
          <w:lang w:val="en-US" w:eastAsia="ru-RU"/>
        </w:rPr>
        <w:t>’</w:t>
      </w:r>
      <w:proofErr w:type="spellStart"/>
      <w:r w:rsidR="00377897" w:rsidRPr="00AD6622">
        <w:rPr>
          <w:rFonts w:eastAsia="Arial"/>
          <w:b/>
          <w:lang w:eastAsia="ru-RU"/>
        </w:rPr>
        <w:t>яти</w:t>
      </w:r>
      <w:proofErr w:type="spellEnd"/>
      <w:r w:rsidR="00377897" w:rsidRPr="00AD6622">
        <w:rPr>
          <w:rFonts w:eastAsia="Arial"/>
          <w:b/>
          <w:lang w:eastAsia="ru-RU"/>
        </w:rPr>
        <w:t>) робоч</w:t>
      </w:r>
      <w:r w:rsidR="00377897">
        <w:rPr>
          <w:rFonts w:eastAsia="Arial"/>
          <w:b/>
          <w:lang w:eastAsia="ru-RU"/>
        </w:rPr>
        <w:t>их</w:t>
      </w:r>
      <w:r w:rsidR="00377897" w:rsidRPr="00AD6622">
        <w:rPr>
          <w:rFonts w:eastAsia="Arial"/>
          <w:b/>
          <w:lang w:eastAsia="ru-RU"/>
        </w:rPr>
        <w:t xml:space="preserve"> дн</w:t>
      </w:r>
      <w:r w:rsidR="00377897">
        <w:rPr>
          <w:rFonts w:eastAsia="Arial"/>
          <w:b/>
          <w:lang w:eastAsia="ru-RU"/>
        </w:rPr>
        <w:t>ів</w:t>
      </w:r>
      <w:r w:rsidR="00377897" w:rsidRPr="00AD6622">
        <w:rPr>
          <w:rFonts w:eastAsia="Arial"/>
          <w:lang w:val="ru-RU" w:eastAsia="ru-RU"/>
        </w:rPr>
        <w:t>.</w:t>
      </w:r>
    </w:p>
    <w:p w14:paraId="2C79CEA7" w14:textId="19E7D68C" w:rsidR="00AD6622" w:rsidRPr="00AD6622" w:rsidRDefault="00AD6622" w:rsidP="00AD6622">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також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478194B5"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3.7.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виявлення</w:t>
      </w:r>
      <w:proofErr w:type="spellEnd"/>
      <w:r w:rsidRPr="00AD6622">
        <w:rPr>
          <w:rFonts w:eastAsia="Arial"/>
          <w:lang w:val="ru-RU" w:eastAsia="ru-RU"/>
        </w:rPr>
        <w:t xml:space="preserve"> за результатами </w:t>
      </w:r>
      <w:proofErr w:type="spellStart"/>
      <w:r w:rsidRPr="00AD6622">
        <w:rPr>
          <w:rFonts w:eastAsia="Arial"/>
          <w:lang w:val="ru-RU" w:eastAsia="ru-RU"/>
        </w:rPr>
        <w:t>візуального</w:t>
      </w:r>
      <w:proofErr w:type="spellEnd"/>
      <w:r w:rsidRPr="00AD6622">
        <w:rPr>
          <w:rFonts w:eastAsia="Arial"/>
          <w:lang w:val="ru-RU" w:eastAsia="ru-RU"/>
        </w:rPr>
        <w:t xml:space="preserve"> контролю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w:t>
      </w:r>
      <w:proofErr w:type="spellStart"/>
      <w:r w:rsidRPr="00AD6622">
        <w:rPr>
          <w:rFonts w:eastAsia="Arial"/>
          <w:lang w:val="ru-RU" w:eastAsia="ru-RU"/>
        </w:rPr>
        <w:t>вимогам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технічних</w:t>
      </w:r>
      <w:proofErr w:type="spellEnd"/>
      <w:r w:rsidRPr="00AD6622">
        <w:rPr>
          <w:rFonts w:eastAsia="Arial"/>
          <w:lang w:val="ru-RU" w:eastAsia="ru-RU"/>
        </w:rPr>
        <w:t xml:space="preserve"> характеристик </w:t>
      </w:r>
      <w:proofErr w:type="spellStart"/>
      <w:r w:rsidRPr="00AD6622">
        <w:rPr>
          <w:rFonts w:eastAsia="Arial"/>
          <w:lang w:val="ru-RU" w:eastAsia="ru-RU"/>
        </w:rPr>
        <w:t>тощо</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складають</w:t>
      </w:r>
      <w:proofErr w:type="spellEnd"/>
      <w:r w:rsidRPr="00AD6622">
        <w:rPr>
          <w:rFonts w:eastAsia="Arial"/>
          <w:lang w:val="ru-RU" w:eastAsia="ru-RU"/>
        </w:rPr>
        <w:t xml:space="preserve"> та </w:t>
      </w:r>
      <w:proofErr w:type="spellStart"/>
      <w:r w:rsidRPr="00AD6622">
        <w:rPr>
          <w:rFonts w:eastAsia="Arial"/>
          <w:lang w:val="ru-RU" w:eastAsia="ru-RU"/>
        </w:rPr>
        <w:t>підписують</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Акт у </w:t>
      </w:r>
      <w:proofErr w:type="spellStart"/>
      <w:r w:rsidRPr="00AD6622">
        <w:rPr>
          <w:rFonts w:eastAsia="Arial"/>
          <w:lang w:val="ru-RU" w:eastAsia="ru-RU"/>
        </w:rPr>
        <w:t>двох</w:t>
      </w:r>
      <w:proofErr w:type="spellEnd"/>
      <w:r w:rsidRPr="00AD6622">
        <w:rPr>
          <w:rFonts w:eastAsia="Arial"/>
          <w:lang w:val="ru-RU" w:eastAsia="ru-RU"/>
        </w:rPr>
        <w:t xml:space="preserve"> </w:t>
      </w:r>
      <w:proofErr w:type="spellStart"/>
      <w:r w:rsidRPr="00AD6622">
        <w:rPr>
          <w:rFonts w:eastAsia="Arial"/>
          <w:lang w:val="ru-RU" w:eastAsia="ru-RU"/>
        </w:rPr>
        <w:t>примірниках</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w:t>
      </w:r>
      <w:proofErr w:type="spellStart"/>
      <w:r w:rsidRPr="00AD6622">
        <w:rPr>
          <w:rFonts w:eastAsia="Arial"/>
          <w:lang w:val="ru-RU" w:eastAsia="ru-RU"/>
        </w:rPr>
        <w:t>однакову</w:t>
      </w:r>
      <w:proofErr w:type="spellEnd"/>
      <w:r w:rsidRPr="00AD6622">
        <w:rPr>
          <w:rFonts w:eastAsia="Arial"/>
          <w:lang w:val="ru-RU" w:eastAsia="ru-RU"/>
        </w:rPr>
        <w:t xml:space="preserve"> </w:t>
      </w:r>
      <w:proofErr w:type="spellStart"/>
      <w:r w:rsidRPr="00AD6622">
        <w:rPr>
          <w:rFonts w:eastAsia="Arial"/>
          <w:lang w:val="ru-RU" w:eastAsia="ru-RU"/>
        </w:rPr>
        <w:t>юридичну</w:t>
      </w:r>
      <w:proofErr w:type="spellEnd"/>
      <w:r w:rsidRPr="00AD6622">
        <w:rPr>
          <w:rFonts w:eastAsia="Arial"/>
          <w:lang w:val="ru-RU" w:eastAsia="ru-RU"/>
        </w:rPr>
        <w:t xml:space="preserve"> силу, по одному для </w:t>
      </w:r>
      <w:proofErr w:type="spellStart"/>
      <w:r w:rsidRPr="00AD6622">
        <w:rPr>
          <w:rFonts w:eastAsia="Arial"/>
          <w:lang w:val="ru-RU" w:eastAsia="ru-RU"/>
        </w:rPr>
        <w:t>кожної</w:t>
      </w:r>
      <w:proofErr w:type="spellEnd"/>
      <w:r w:rsidRPr="00AD6622">
        <w:rPr>
          <w:rFonts w:eastAsia="Arial"/>
          <w:lang w:val="ru-RU" w:eastAsia="ru-RU"/>
        </w:rPr>
        <w:t xml:space="preserve"> </w:t>
      </w:r>
      <w:proofErr w:type="spellStart"/>
      <w:r w:rsidRPr="00AD6622">
        <w:rPr>
          <w:rFonts w:eastAsia="Arial"/>
          <w:lang w:val="ru-RU" w:eastAsia="ru-RU"/>
        </w:rPr>
        <w:t>із</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в </w:t>
      </w:r>
      <w:proofErr w:type="spellStart"/>
      <w:r w:rsidRPr="00AD6622">
        <w:rPr>
          <w:rFonts w:eastAsia="Arial"/>
          <w:lang w:val="ru-RU" w:eastAsia="ru-RU"/>
        </w:rPr>
        <w:t>якому</w:t>
      </w:r>
      <w:proofErr w:type="spellEnd"/>
      <w:r w:rsidRPr="00AD6622">
        <w:rPr>
          <w:rFonts w:eastAsia="Arial"/>
          <w:lang w:val="ru-RU" w:eastAsia="ru-RU"/>
        </w:rPr>
        <w:t xml:space="preserve"> </w:t>
      </w:r>
      <w:proofErr w:type="spellStart"/>
      <w:r w:rsidRPr="00AD6622">
        <w:rPr>
          <w:rFonts w:eastAsia="Arial"/>
          <w:lang w:val="ru-RU" w:eastAsia="ru-RU"/>
        </w:rPr>
        <w:t>зазначається</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невідповідностей</w:t>
      </w:r>
      <w:proofErr w:type="spellEnd"/>
      <w:r w:rsidRPr="00AD6622">
        <w:rPr>
          <w:rFonts w:eastAsia="Arial"/>
          <w:lang w:val="ru-RU" w:eastAsia="ru-RU"/>
        </w:rPr>
        <w:t xml:space="preserve">. </w:t>
      </w:r>
    </w:p>
    <w:p w14:paraId="5132C0F7"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При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невідповідний</w:t>
      </w:r>
      <w:proofErr w:type="spellEnd"/>
      <w:r w:rsidRPr="00AD6622">
        <w:rPr>
          <w:rFonts w:eastAsia="Arial"/>
          <w:lang w:val="ru-RU" w:eastAsia="ru-RU"/>
        </w:rPr>
        <w:t xml:space="preserve"> Товар на </w:t>
      </w:r>
      <w:proofErr w:type="spellStart"/>
      <w:r w:rsidRPr="00AD6622">
        <w:rPr>
          <w:rFonts w:eastAsia="Arial"/>
          <w:lang w:val="ru-RU" w:eastAsia="ru-RU"/>
        </w:rPr>
        <w:t>відповідний</w:t>
      </w:r>
      <w:proofErr w:type="spellEnd"/>
      <w:r w:rsidRPr="00AD6622">
        <w:rPr>
          <w:rFonts w:eastAsia="Arial"/>
          <w:lang w:val="ru-RU" w:eastAsia="ru-RU"/>
        </w:rPr>
        <w:t xml:space="preserve"> та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3 (</w:t>
      </w:r>
      <w:proofErr w:type="spellStart"/>
      <w:r w:rsidRPr="00AD6622">
        <w:rPr>
          <w:rFonts w:eastAsia="Arial"/>
          <w:lang w:val="ru-RU" w:eastAsia="ru-RU"/>
        </w:rPr>
        <w:t>трьох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вищезазначеного</w:t>
      </w:r>
      <w:proofErr w:type="spellEnd"/>
      <w:r w:rsidRPr="00AD6622">
        <w:rPr>
          <w:rFonts w:eastAsia="Arial"/>
          <w:lang w:val="ru-RU" w:eastAsia="ru-RU"/>
        </w:rPr>
        <w:t xml:space="preserve"> Акту Сторонами.</w:t>
      </w:r>
    </w:p>
    <w:p w14:paraId="23219C13" w14:textId="77777777" w:rsidR="00AD6622" w:rsidRPr="00AD6622" w:rsidRDefault="00AD6622" w:rsidP="00AD6622">
      <w:pPr>
        <w:shd w:val="clear" w:color="auto" w:fill="FFFFFF"/>
        <w:ind w:firstLine="567"/>
        <w:jc w:val="both"/>
        <w:rPr>
          <w:rFonts w:eastAsia="Arial"/>
          <w:lang w:val="ru-RU" w:eastAsia="ru-RU"/>
        </w:rPr>
      </w:pPr>
      <w:proofErr w:type="spellStart"/>
      <w:r w:rsidRPr="00AD6622">
        <w:rPr>
          <w:rFonts w:eastAsia="Arial"/>
          <w:lang w:val="ru-RU" w:eastAsia="ru-RU"/>
        </w:rPr>
        <w:t>Якщо</w:t>
      </w:r>
      <w:proofErr w:type="spellEnd"/>
      <w:r w:rsidRPr="00AD6622">
        <w:rPr>
          <w:rFonts w:eastAsia="Arial"/>
          <w:lang w:val="ru-RU" w:eastAsia="ru-RU"/>
        </w:rPr>
        <w:t xml:space="preserve"> </w:t>
      </w:r>
      <w:proofErr w:type="spellStart"/>
      <w:r w:rsidRPr="00AD6622">
        <w:rPr>
          <w:rFonts w:eastAsia="Arial"/>
          <w:lang w:val="ru-RU" w:eastAsia="ru-RU"/>
        </w:rPr>
        <w:t>фактичний</w:t>
      </w:r>
      <w:proofErr w:type="spellEnd"/>
      <w:r w:rsidRPr="00AD6622">
        <w:rPr>
          <w:rFonts w:eastAsia="Arial"/>
          <w:lang w:val="ru-RU" w:eastAsia="ru-RU"/>
        </w:rPr>
        <w:t xml:space="preserve"> строк поставки Товару з </w:t>
      </w:r>
      <w:proofErr w:type="spellStart"/>
      <w:r w:rsidRPr="00AD6622">
        <w:rPr>
          <w:rFonts w:eastAsia="Arial"/>
          <w:lang w:val="ru-RU" w:eastAsia="ru-RU"/>
        </w:rPr>
        <w:t>урахуванням</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відповідний</w:t>
      </w:r>
      <w:proofErr w:type="spellEnd"/>
      <w:r w:rsidRPr="00AD6622">
        <w:rPr>
          <w:rFonts w:eastAsia="Arial"/>
          <w:lang w:val="ru-RU" w:eastAsia="ru-RU"/>
        </w:rPr>
        <w:t xml:space="preserve"> </w:t>
      </w:r>
      <w:proofErr w:type="spellStart"/>
      <w:r w:rsidRPr="00AD6622">
        <w:rPr>
          <w:rFonts w:eastAsia="Arial"/>
          <w:lang w:val="ru-RU" w:eastAsia="ru-RU"/>
        </w:rPr>
        <w:t>перевищує</w:t>
      </w:r>
      <w:proofErr w:type="spellEnd"/>
      <w:r w:rsidRPr="00AD6622">
        <w:rPr>
          <w:rFonts w:eastAsia="Arial"/>
          <w:lang w:val="ru-RU" w:eastAsia="ru-RU"/>
        </w:rPr>
        <w:t xml:space="preserve"> строк, </w:t>
      </w:r>
      <w:proofErr w:type="spellStart"/>
      <w:r w:rsidRPr="00AD6622">
        <w:rPr>
          <w:rFonts w:eastAsia="Arial"/>
          <w:lang w:val="ru-RU" w:eastAsia="ru-RU"/>
        </w:rPr>
        <w:t>визначений</w:t>
      </w:r>
      <w:proofErr w:type="spellEnd"/>
      <w:r w:rsidRPr="00AD6622">
        <w:rPr>
          <w:rFonts w:eastAsia="Arial"/>
          <w:lang w:val="ru-RU" w:eastAsia="ru-RU"/>
        </w:rPr>
        <w:t xml:space="preserve">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така</w:t>
      </w:r>
      <w:proofErr w:type="spellEnd"/>
      <w:r w:rsidRPr="00AD6622">
        <w:rPr>
          <w:rFonts w:eastAsia="Arial"/>
          <w:lang w:val="ru-RU" w:eastAsia="ru-RU"/>
        </w:rPr>
        <w:t xml:space="preserve"> поставка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простроченою</w:t>
      </w:r>
      <w:proofErr w:type="spellEnd"/>
      <w:r w:rsidRPr="00AD6622">
        <w:rPr>
          <w:rFonts w:eastAsia="Arial"/>
          <w:lang w:val="ru-RU" w:eastAsia="ru-RU"/>
        </w:rPr>
        <w:t xml:space="preserve">. </w:t>
      </w:r>
    </w:p>
    <w:p w14:paraId="5B6D3E4C"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3.8.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3.9.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3.10.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7949A753"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AD6622">
        <w:rPr>
          <w:rFonts w:eastAsia="Arial"/>
          <w:color w:val="000000"/>
          <w:lang w:val="ru-RU" w:eastAsia="ru-RU"/>
        </w:rPr>
        <w:t xml:space="preserve">4.4. У </w:t>
      </w:r>
      <w:proofErr w:type="spellStart"/>
      <w:r w:rsidRPr="00AD6622">
        <w:rPr>
          <w:rFonts w:eastAsia="Arial"/>
          <w:color w:val="000000"/>
          <w:lang w:val="ru-RU" w:eastAsia="ru-RU"/>
        </w:rPr>
        <w:t>разі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поставленого</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можуть</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усунені</w:t>
      </w:r>
      <w:proofErr w:type="spellEnd"/>
      <w:r w:rsidRPr="00AD6622">
        <w:rPr>
          <w:rFonts w:eastAsia="Arial"/>
          <w:color w:val="000000"/>
          <w:lang w:val="ru-RU" w:eastAsia="ru-RU"/>
        </w:rPr>
        <w:t xml:space="preserve"> без </w:t>
      </w:r>
      <w:proofErr w:type="spellStart"/>
      <w:r w:rsidRPr="00AD6622">
        <w:rPr>
          <w:rFonts w:eastAsia="Arial"/>
          <w:color w:val="000000"/>
          <w:lang w:val="ru-RU" w:eastAsia="ru-RU"/>
        </w:rPr>
        <w:t>повернення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Покупець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має</w:t>
      </w:r>
      <w:proofErr w:type="spellEnd"/>
      <w:r w:rsidRPr="00AD6622">
        <w:rPr>
          <w:rFonts w:eastAsia="Arial"/>
          <w:color w:val="000000"/>
          <w:lang w:val="ru-RU" w:eastAsia="ru-RU"/>
        </w:rPr>
        <w:t xml:space="preserve"> право </w:t>
      </w:r>
      <w:proofErr w:type="spellStart"/>
      <w:r w:rsidRPr="00AD6622">
        <w:rPr>
          <w:rFonts w:eastAsia="Arial"/>
          <w:color w:val="000000"/>
          <w:lang w:val="ru-RU" w:eastAsia="ru-RU"/>
        </w:rPr>
        <w:t>вимагати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усунення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недоліків</w:t>
      </w:r>
      <w:proofErr w:type="spellEnd"/>
      <w:r w:rsidRPr="00AD6622">
        <w:rPr>
          <w:rFonts w:eastAsia="Arial"/>
          <w:color w:val="000000"/>
          <w:lang w:val="ru-RU" w:eastAsia="ru-RU"/>
        </w:rPr>
        <w:t xml:space="preserve"> у </w:t>
      </w:r>
      <w:proofErr w:type="spellStart"/>
      <w:r w:rsidRPr="00AD6622">
        <w:rPr>
          <w:rFonts w:eastAsia="Arial"/>
          <w:color w:val="000000"/>
          <w:lang w:val="ru-RU" w:eastAsia="ru-RU"/>
        </w:rPr>
        <w:t>місцезнаходженні</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r w:rsidRPr="00AD6622">
        <w:rPr>
          <w:rFonts w:eastAsia="Arial"/>
          <w:color w:val="000000"/>
          <w:lang w:eastAsia="ru-RU"/>
        </w:rPr>
        <w:t>заміни</w:t>
      </w:r>
      <w:r w:rsidRPr="00AD6622">
        <w:rPr>
          <w:rFonts w:eastAsia="Arial"/>
          <w:color w:val="000000"/>
          <w:lang w:val="ru-RU" w:eastAsia="ru-RU"/>
        </w:rPr>
        <w:t xml:space="preserve"> </w:t>
      </w:r>
      <w:proofErr w:type="spellStart"/>
      <w:r w:rsidRPr="00AD6622">
        <w:rPr>
          <w:rFonts w:eastAsia="Arial"/>
          <w:color w:val="000000"/>
          <w:lang w:val="ru-RU" w:eastAsia="ru-RU"/>
        </w:rPr>
        <w:t>їх</w:t>
      </w:r>
      <w:proofErr w:type="spellEnd"/>
      <w:r w:rsidRPr="00AD6622">
        <w:rPr>
          <w:rFonts w:eastAsia="Arial"/>
          <w:color w:val="000000"/>
          <w:lang w:val="ru-RU" w:eastAsia="ru-RU"/>
        </w:rPr>
        <w:t xml:space="preserve"> </w:t>
      </w:r>
      <w:r w:rsidRPr="00AD6622">
        <w:rPr>
          <w:rFonts w:eastAsia="Arial"/>
          <w:color w:val="000000"/>
          <w:lang w:eastAsia="ru-RU"/>
        </w:rPr>
        <w:t xml:space="preserve">на протязі 1 (однієї) доби </w:t>
      </w:r>
      <w:r w:rsidRPr="00AD6622">
        <w:rPr>
          <w:rFonts w:eastAsia="Arial"/>
          <w:color w:val="000000"/>
          <w:lang w:val="ru-RU" w:eastAsia="ru-RU"/>
        </w:rPr>
        <w:t xml:space="preserve">за </w:t>
      </w:r>
      <w:proofErr w:type="spellStart"/>
      <w:r w:rsidRPr="00AD6622">
        <w:rPr>
          <w:rFonts w:eastAsia="Arial"/>
          <w:color w:val="000000"/>
          <w:lang w:val="ru-RU" w:eastAsia="ru-RU"/>
        </w:rPr>
        <w:t>рахунок</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bookmarkStart w:id="20" w:name="_Hlk137150020"/>
      <w:r w:rsidRPr="00AD6622">
        <w:rPr>
          <w:rFonts w:eastAsia="Courier New"/>
          <w:b/>
          <w:lang w:eastAsia="zh-CN"/>
        </w:rPr>
        <w:t>5. ГАРАНТІЙНЕ ЗОБОВ</w:t>
      </w:r>
      <w:r w:rsidRPr="00AD6622">
        <w:rPr>
          <w:rFonts w:eastAsia="Courier New"/>
          <w:b/>
          <w:lang w:val="ru-RU" w:eastAsia="zh-CN"/>
        </w:rPr>
        <w:t>’</w:t>
      </w:r>
      <w:r w:rsidRPr="00AD6622">
        <w:rPr>
          <w:rFonts w:eastAsia="Courier New"/>
          <w:b/>
          <w:lang w:eastAsia="zh-CN"/>
        </w:rPr>
        <w:t>ЯЗАННЯ</w:t>
      </w:r>
    </w:p>
    <w:p w14:paraId="6E8463C4" w14:textId="397D0AAA"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5.1. Гарантійний строк на Товар складає </w:t>
      </w:r>
      <w:r w:rsidRPr="00AD6622">
        <w:rPr>
          <w:rFonts w:eastAsia="Courier New"/>
          <w:b/>
          <w:lang w:eastAsia="zh-CN"/>
        </w:rPr>
        <w:t>__ (_______)</w:t>
      </w:r>
      <w:r w:rsidRPr="00AD6622">
        <w:rPr>
          <w:rFonts w:eastAsia="Courier New"/>
          <w:lang w:eastAsia="zh-CN"/>
        </w:rPr>
        <w:t xml:space="preserve"> місяців із дати підписання уповноваженими представниками Сторін відповідної накладної на Товар.</w:t>
      </w:r>
    </w:p>
    <w:bookmarkEnd w:id="20"/>
    <w:p w14:paraId="67F439A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6F8FBED3" w:rsidR="00AD6622" w:rsidRPr="00AD6622" w:rsidRDefault="00AD6622" w:rsidP="00AD6622">
      <w:pPr>
        <w:widowControl w:val="0"/>
        <w:suppressAutoHyphens/>
        <w:ind w:firstLine="567"/>
        <w:jc w:val="both"/>
        <w:rPr>
          <w:rFonts w:eastAsia="Courier New"/>
          <w:lang w:eastAsia="zh-CN"/>
        </w:rPr>
      </w:pPr>
      <w:bookmarkStart w:id="21" w:name="_Hlk137150178"/>
      <w:r w:rsidRPr="00AD6622">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тощо.</w:t>
      </w:r>
    </w:p>
    <w:bookmarkEnd w:id="21"/>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w:t>
      </w:r>
      <w:proofErr w:type="gramStart"/>
      <w:r w:rsidRPr="00AD6622">
        <w:rPr>
          <w:rFonts w:eastAsia="Arial"/>
          <w:iCs/>
          <w:lang w:val="ru-RU" w:eastAsia="ru-RU"/>
        </w:rPr>
        <w:t>в порядку</w:t>
      </w:r>
      <w:proofErr w:type="gramEnd"/>
      <w:r w:rsidRPr="00AD6622">
        <w:rPr>
          <w:rFonts w:eastAsia="Arial"/>
          <w:iCs/>
          <w:lang w:val="ru-RU" w:eastAsia="ru-RU"/>
        </w:rPr>
        <w:t xml:space="preserve">,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AD6622" w:rsidRDefault="00AD6622" w:rsidP="00AD6622">
      <w:pPr>
        <w:tabs>
          <w:tab w:val="left" w:pos="180"/>
          <w:tab w:val="left" w:pos="720"/>
        </w:tabs>
        <w:ind w:firstLine="567"/>
        <w:jc w:val="both"/>
        <w:rPr>
          <w:rFonts w:eastAsia="Arial"/>
          <w:b/>
          <w:lang w:val="ru-RU" w:eastAsia="ru-RU"/>
        </w:rPr>
      </w:pPr>
      <w:r w:rsidRPr="00AD6622">
        <w:rPr>
          <w:rFonts w:eastAsia="Arial"/>
          <w:b/>
          <w:lang w:val="ru-RU" w:eastAsia="ru-RU"/>
        </w:rPr>
        <w:t xml:space="preserve">6.2.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4699BF1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gramStart"/>
      <w:r w:rsidRPr="00AD6622">
        <w:rPr>
          <w:rFonts w:eastAsia="Arial"/>
          <w:lang w:val="ru-RU" w:eastAsia="ru-RU"/>
        </w:rPr>
        <w:t>в строк</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lastRenderedPageBreak/>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w:t>
      </w:r>
      <w:proofErr w:type="gramStart"/>
      <w:r w:rsidRPr="00AD6622">
        <w:rPr>
          <w:rFonts w:eastAsia="Arial"/>
          <w:iCs/>
          <w:lang w:val="ru-RU" w:eastAsia="ru-RU"/>
        </w:rPr>
        <w:t>до моменту</w:t>
      </w:r>
      <w:proofErr w:type="gramEnd"/>
      <w:r w:rsidRPr="00AD6622">
        <w:rPr>
          <w:rFonts w:eastAsia="Arial"/>
          <w:iCs/>
          <w:lang w:val="ru-RU" w:eastAsia="ru-RU"/>
        </w:rPr>
        <w:t xml:space="preserve">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22" w:name="76"/>
      <w:bookmarkEnd w:id="22"/>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23" w:name="77"/>
      <w:bookmarkEnd w:id="23"/>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24" w:name="78"/>
      <w:bookmarkEnd w:id="24"/>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25" w:name="79"/>
      <w:bookmarkEnd w:id="25"/>
      <w:r w:rsidRPr="00AD6622">
        <w:rPr>
          <w:rFonts w:eastAsia="Arial"/>
          <w:lang w:val="ru-RU" w:eastAsia="ru-RU"/>
        </w:rPr>
        <w:t xml:space="preserve">6.4.3. </w:t>
      </w:r>
      <w:bookmarkStart w:id="26" w:name="80"/>
      <w:bookmarkEnd w:id="26"/>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lastRenderedPageBreak/>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також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27" w:name="n39"/>
      <w:bookmarkEnd w:id="27"/>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28" w:name="n40"/>
      <w:bookmarkEnd w:id="28"/>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29" w:name="n41"/>
      <w:bookmarkEnd w:id="29"/>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30" w:name="n42"/>
      <w:bookmarkEnd w:id="30"/>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31" w:name="n43"/>
      <w:bookmarkEnd w:id="31"/>
      <w:r w:rsidRPr="00AD6622">
        <w:rPr>
          <w:rFonts w:eastAsia="Arial"/>
          <w:lang w:val="ru-RU" w:eastAsia="ru-RU"/>
        </w:rPr>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w:t>
      </w:r>
      <w:r w:rsidRPr="00AD6622">
        <w:rPr>
          <w:rFonts w:eastAsia="Arial"/>
          <w:lang w:val="ru-RU" w:eastAsia="ru-RU"/>
        </w:rPr>
        <w:lastRenderedPageBreak/>
        <w:t xml:space="preserve">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веде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сум,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w:t>
      </w:r>
      <w:proofErr w:type="gramStart"/>
      <w:r w:rsidRPr="00AD6622">
        <w:rPr>
          <w:rFonts w:eastAsia="Calibri"/>
          <w:lang w:val="ru-RU" w:eastAsia="ru-RU"/>
        </w:rPr>
        <w:t>у рамках</w:t>
      </w:r>
      <w:proofErr w:type="gramEnd"/>
      <w:r w:rsidRPr="00AD6622">
        <w:rPr>
          <w:rFonts w:eastAsia="Calibri"/>
          <w:lang w:val="ru-RU" w:eastAsia="ru-RU"/>
        </w:rPr>
        <w:t xml:space="preserve">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також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lastRenderedPageBreak/>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також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також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w:t>
      </w:r>
      <w:proofErr w:type="gramStart"/>
      <w:r w:rsidRPr="00AD6622">
        <w:rPr>
          <w:rFonts w:eastAsia="Arial"/>
          <w:color w:val="000000"/>
          <w:spacing w:val="1"/>
          <w:lang w:val="ru-RU" w:eastAsia="ru-RU"/>
        </w:rPr>
        <w:t>у порядку</w:t>
      </w:r>
      <w:proofErr w:type="gram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2DA5D6E7"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31.12.202</w:t>
      </w:r>
      <w:r w:rsidR="006E72C8">
        <w:rPr>
          <w:b/>
          <w:bCs/>
          <w:color w:val="000000"/>
          <w:spacing w:val="1"/>
          <w:lang w:val="ru-RU"/>
        </w:rPr>
        <w:t>3</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мовою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9342A74"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Pr="00AD6622">
        <w:rPr>
          <w:rFonts w:eastAsia="Arial"/>
          <w:color w:val="000000"/>
          <w:position w:val="10"/>
          <w:lang w:val="ru-RU" w:eastAsia="ru-RU"/>
        </w:rPr>
        <w:t xml:space="preserve">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214D713E" w14:textId="77777777" w:rsidR="00AD6622" w:rsidRPr="00AD6622" w:rsidRDefault="00AD6622" w:rsidP="00AD6622">
      <w:pPr>
        <w:jc w:val="both"/>
        <w:rPr>
          <w:rFonts w:eastAsia="Arial"/>
          <w:color w:val="000000"/>
          <w:position w:val="10"/>
          <w:lang w:eastAsia="ru-RU"/>
        </w:rPr>
      </w:pPr>
    </w:p>
    <w:p w14:paraId="32FE2DD8" w14:textId="77777777" w:rsidR="00AD6622" w:rsidRPr="00AD6622" w:rsidRDefault="00AD6622" w:rsidP="00AD6622">
      <w:pPr>
        <w:jc w:val="both"/>
        <w:rPr>
          <w:rFonts w:eastAsia="Arial"/>
          <w:color w:val="000000"/>
          <w:position w:val="10"/>
          <w:lang w:eastAsia="ru-RU"/>
        </w:rPr>
      </w:pP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 xml:space="preserve">ДОДАТКИ </w:t>
      </w:r>
      <w:proofErr w:type="gramStart"/>
      <w:r w:rsidRPr="00AD6622">
        <w:rPr>
          <w:rFonts w:eastAsia="Arial"/>
          <w:b/>
          <w:color w:val="000000"/>
          <w:position w:val="10"/>
          <w:lang w:val="ru-RU" w:eastAsia="ru-RU"/>
        </w:rPr>
        <w:t>ДО ДОГОВОРУ</w:t>
      </w:r>
      <w:proofErr w:type="gramEnd"/>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1B0EA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1B0EA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1B0EA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1B0EAE">
        <w:tc>
          <w:tcPr>
            <w:tcW w:w="4927" w:type="dxa"/>
          </w:tcPr>
          <w:p w14:paraId="4362BB32" w14:textId="55FBF201" w:rsidR="00AD6622" w:rsidRPr="00AD6622" w:rsidRDefault="00AD6622" w:rsidP="00AD6622">
            <w:pPr>
              <w:shd w:val="clear" w:color="auto" w:fill="FFFFFF"/>
              <w:jc w:val="both"/>
              <w:rPr>
                <w:rFonts w:eastAsia="Droid Sans Fallback"/>
                <w:b/>
                <w:color w:val="000000"/>
                <w:lang w:eastAsia="zh-CN"/>
              </w:rPr>
            </w:pPr>
          </w:p>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0A6CBEEA" w14:textId="77777777" w:rsidR="00AD6622" w:rsidRPr="00AD6622" w:rsidRDefault="00AD6622" w:rsidP="00AD6622">
      <w:pPr>
        <w:shd w:val="clear" w:color="auto" w:fill="FFFFFF"/>
        <w:tabs>
          <w:tab w:val="left" w:pos="4695"/>
        </w:tabs>
        <w:spacing w:line="276" w:lineRule="auto"/>
        <w:rPr>
          <w:rFonts w:eastAsia="Arial"/>
          <w:lang w:eastAsia="ru-RU"/>
        </w:rPr>
      </w:pPr>
    </w:p>
    <w:p w14:paraId="08E4CB16" w14:textId="77777777" w:rsidR="00AD6622" w:rsidRPr="00AD6622" w:rsidRDefault="00AD6622" w:rsidP="00AD6622">
      <w:pPr>
        <w:shd w:val="clear" w:color="auto" w:fill="FFFFFF"/>
        <w:tabs>
          <w:tab w:val="left" w:pos="4695"/>
        </w:tabs>
        <w:spacing w:line="276" w:lineRule="auto"/>
        <w:rPr>
          <w:rFonts w:eastAsia="Arial"/>
          <w:lang w:eastAsia="ru-RU"/>
        </w:rPr>
      </w:pPr>
    </w:p>
    <w:p w14:paraId="4C4FC7AF" w14:textId="77777777" w:rsidR="00AD6622" w:rsidRPr="00AD6622" w:rsidRDefault="00AD6622" w:rsidP="00AD6622">
      <w:pPr>
        <w:shd w:val="clear" w:color="auto" w:fill="FFFFFF"/>
        <w:tabs>
          <w:tab w:val="left" w:pos="4695"/>
        </w:tabs>
        <w:spacing w:line="276" w:lineRule="auto"/>
        <w:rPr>
          <w:rFonts w:eastAsia="Arial"/>
          <w:lang w:eastAsia="ru-RU"/>
        </w:rPr>
      </w:pPr>
    </w:p>
    <w:p w14:paraId="2BAC635C" w14:textId="77777777" w:rsidR="00AD6622" w:rsidRPr="00AD6622" w:rsidRDefault="00AD6622" w:rsidP="00AD6622">
      <w:pPr>
        <w:shd w:val="clear" w:color="auto" w:fill="FFFFFF"/>
        <w:tabs>
          <w:tab w:val="left" w:pos="4695"/>
        </w:tabs>
        <w:spacing w:line="276" w:lineRule="auto"/>
        <w:rPr>
          <w:rFonts w:eastAsia="Arial"/>
          <w:lang w:eastAsia="ru-RU"/>
        </w:rPr>
      </w:pPr>
    </w:p>
    <w:p w14:paraId="0F6C91A6" w14:textId="77777777" w:rsidR="00AD6622" w:rsidRPr="00AD6622" w:rsidRDefault="00AD6622" w:rsidP="00AD6622">
      <w:pPr>
        <w:shd w:val="clear" w:color="auto" w:fill="FFFFFF"/>
        <w:tabs>
          <w:tab w:val="left" w:pos="4695"/>
        </w:tabs>
        <w:spacing w:line="276" w:lineRule="auto"/>
        <w:rPr>
          <w:rFonts w:eastAsia="Arial"/>
          <w:lang w:eastAsia="ru-RU"/>
        </w:rPr>
      </w:pPr>
    </w:p>
    <w:p w14:paraId="531C3CE2" w14:textId="77777777" w:rsidR="00AD6622" w:rsidRPr="00AD6622" w:rsidRDefault="00AD6622" w:rsidP="00AD6622">
      <w:pPr>
        <w:shd w:val="clear" w:color="auto" w:fill="FFFFFF"/>
        <w:tabs>
          <w:tab w:val="left" w:pos="4695"/>
        </w:tabs>
        <w:spacing w:line="276" w:lineRule="auto"/>
        <w:rPr>
          <w:rFonts w:eastAsia="Arial"/>
          <w:lang w:eastAsia="ru-RU"/>
        </w:rPr>
      </w:pPr>
    </w:p>
    <w:p w14:paraId="7D58910D" w14:textId="77777777" w:rsidR="00AD6622" w:rsidRPr="00AD6622" w:rsidRDefault="00AD6622" w:rsidP="00AD6622">
      <w:pPr>
        <w:shd w:val="clear" w:color="auto" w:fill="FFFFFF"/>
        <w:tabs>
          <w:tab w:val="left" w:pos="4695"/>
        </w:tabs>
        <w:spacing w:line="276" w:lineRule="auto"/>
        <w:rPr>
          <w:rFonts w:eastAsia="Arial"/>
          <w:lang w:eastAsia="ru-RU"/>
        </w:rPr>
      </w:pPr>
    </w:p>
    <w:p w14:paraId="49C18F97" w14:textId="77777777" w:rsidR="00AD6622" w:rsidRPr="00AD6622" w:rsidRDefault="00AD6622" w:rsidP="00AD6622">
      <w:pPr>
        <w:shd w:val="clear" w:color="auto" w:fill="FFFFFF"/>
        <w:tabs>
          <w:tab w:val="left" w:pos="4695"/>
        </w:tabs>
        <w:spacing w:line="276" w:lineRule="auto"/>
        <w:rPr>
          <w:rFonts w:eastAsia="Arial"/>
          <w:lang w:eastAsia="ru-RU"/>
        </w:rPr>
      </w:pPr>
    </w:p>
    <w:p w14:paraId="21AE750A" w14:textId="77777777" w:rsidR="00AD6622" w:rsidRPr="00AD6622" w:rsidRDefault="00AD6622" w:rsidP="00AD6622">
      <w:pPr>
        <w:shd w:val="clear" w:color="auto" w:fill="FFFFFF"/>
        <w:tabs>
          <w:tab w:val="left" w:pos="4695"/>
        </w:tabs>
        <w:spacing w:line="276" w:lineRule="auto"/>
        <w:rPr>
          <w:rFonts w:eastAsia="Arial"/>
          <w:lang w:eastAsia="ru-RU"/>
        </w:rPr>
      </w:pPr>
    </w:p>
    <w:p w14:paraId="3CCCCAAA" w14:textId="77777777" w:rsidR="00AD6622" w:rsidRPr="00AD6622" w:rsidRDefault="00AD6622" w:rsidP="00AD6622">
      <w:pPr>
        <w:shd w:val="clear" w:color="auto" w:fill="FFFFFF"/>
        <w:tabs>
          <w:tab w:val="left" w:pos="4695"/>
        </w:tabs>
        <w:spacing w:line="276" w:lineRule="auto"/>
        <w:rPr>
          <w:rFonts w:eastAsia="Arial"/>
          <w:lang w:eastAsia="ru-RU"/>
        </w:rPr>
      </w:pPr>
    </w:p>
    <w:p w14:paraId="1787A0EB" w14:textId="77777777" w:rsidR="00AD6622" w:rsidRPr="00AD6622" w:rsidRDefault="00AD6622" w:rsidP="00AD6622">
      <w:pPr>
        <w:shd w:val="clear" w:color="auto" w:fill="FFFFFF"/>
        <w:tabs>
          <w:tab w:val="left" w:pos="4695"/>
        </w:tabs>
        <w:spacing w:line="276" w:lineRule="auto"/>
        <w:rPr>
          <w:rFonts w:eastAsia="Arial"/>
          <w:lang w:eastAsia="ru-RU"/>
        </w:rPr>
      </w:pPr>
    </w:p>
    <w:p w14:paraId="493523F3" w14:textId="77777777" w:rsidR="00AD6622" w:rsidRPr="00AD6622" w:rsidRDefault="00AD6622" w:rsidP="00AD6622">
      <w:pPr>
        <w:shd w:val="clear" w:color="auto" w:fill="FFFFFF"/>
        <w:tabs>
          <w:tab w:val="left" w:pos="4695"/>
        </w:tabs>
        <w:spacing w:line="276" w:lineRule="auto"/>
        <w:rPr>
          <w:rFonts w:eastAsia="Arial"/>
          <w:lang w:eastAsia="ru-RU"/>
        </w:rPr>
      </w:pPr>
    </w:p>
    <w:p w14:paraId="16B0ED2F" w14:textId="77777777" w:rsidR="00AD6622" w:rsidRPr="00AD6622" w:rsidRDefault="00AD6622" w:rsidP="00AD6622">
      <w:pPr>
        <w:shd w:val="clear" w:color="auto" w:fill="FFFFFF"/>
        <w:tabs>
          <w:tab w:val="left" w:pos="4695"/>
        </w:tabs>
        <w:spacing w:line="276" w:lineRule="auto"/>
        <w:rPr>
          <w:rFonts w:eastAsia="Arial"/>
          <w:lang w:eastAsia="ru-RU"/>
        </w:rPr>
      </w:pPr>
    </w:p>
    <w:p w14:paraId="1C87D7A1" w14:textId="77777777" w:rsidR="00AD6622" w:rsidRPr="00AD6622" w:rsidRDefault="00AD6622" w:rsidP="00AD6622">
      <w:pPr>
        <w:shd w:val="clear" w:color="auto" w:fill="FFFFFF"/>
        <w:tabs>
          <w:tab w:val="left" w:pos="4695"/>
        </w:tabs>
        <w:spacing w:line="276" w:lineRule="auto"/>
        <w:rPr>
          <w:rFonts w:eastAsia="Arial"/>
          <w:lang w:eastAsia="ru-RU"/>
        </w:rPr>
      </w:pPr>
    </w:p>
    <w:p w14:paraId="2267EDC4" w14:textId="77777777" w:rsidR="00AD6622" w:rsidRPr="00AD6622" w:rsidRDefault="00AD6622" w:rsidP="00AD6622">
      <w:pPr>
        <w:shd w:val="clear" w:color="auto" w:fill="FFFFFF"/>
        <w:tabs>
          <w:tab w:val="left" w:pos="4695"/>
        </w:tabs>
        <w:spacing w:line="276" w:lineRule="auto"/>
        <w:rPr>
          <w:rFonts w:eastAsia="Arial"/>
          <w:lang w:eastAsia="ru-RU"/>
        </w:rPr>
      </w:pPr>
    </w:p>
    <w:p w14:paraId="08194D7A" w14:textId="77777777" w:rsidR="00AD6622" w:rsidRPr="00AD6622" w:rsidRDefault="00AD6622" w:rsidP="00AD6622">
      <w:pPr>
        <w:shd w:val="clear" w:color="auto" w:fill="FFFFFF"/>
        <w:tabs>
          <w:tab w:val="left" w:pos="4695"/>
        </w:tabs>
        <w:spacing w:line="276" w:lineRule="auto"/>
        <w:rPr>
          <w:rFonts w:eastAsia="Arial"/>
          <w:lang w:eastAsia="ru-RU"/>
        </w:rPr>
      </w:pPr>
    </w:p>
    <w:p w14:paraId="4DBDE98E" w14:textId="77777777" w:rsidR="00AD6622" w:rsidRPr="00AD6622" w:rsidRDefault="00AD6622" w:rsidP="00AD6622">
      <w:pPr>
        <w:shd w:val="clear" w:color="auto" w:fill="FFFFFF"/>
        <w:tabs>
          <w:tab w:val="left" w:pos="4695"/>
        </w:tabs>
        <w:spacing w:line="276" w:lineRule="auto"/>
        <w:rPr>
          <w:rFonts w:eastAsia="Arial"/>
          <w:lang w:eastAsia="ru-RU"/>
        </w:rPr>
      </w:pPr>
    </w:p>
    <w:p w14:paraId="09B5DB2F" w14:textId="77777777" w:rsidR="00AD6622" w:rsidRPr="00AD6622" w:rsidRDefault="00AD6622" w:rsidP="00AD6622">
      <w:pPr>
        <w:shd w:val="clear" w:color="auto" w:fill="FFFFFF"/>
        <w:tabs>
          <w:tab w:val="left" w:pos="4695"/>
        </w:tabs>
        <w:spacing w:line="276" w:lineRule="auto"/>
        <w:rPr>
          <w:rFonts w:eastAsia="Arial"/>
          <w:lang w:eastAsia="ru-RU"/>
        </w:rPr>
      </w:pPr>
    </w:p>
    <w:p w14:paraId="20A65173" w14:textId="77777777" w:rsidR="00AD6622" w:rsidRPr="00AD6622" w:rsidRDefault="00AD6622" w:rsidP="00AD6622">
      <w:pPr>
        <w:shd w:val="clear" w:color="auto" w:fill="FFFFFF"/>
        <w:tabs>
          <w:tab w:val="left" w:pos="4695"/>
        </w:tabs>
        <w:spacing w:line="276" w:lineRule="auto"/>
        <w:rPr>
          <w:rFonts w:eastAsia="Arial"/>
          <w:lang w:eastAsia="ru-RU"/>
        </w:rPr>
      </w:pPr>
    </w:p>
    <w:p w14:paraId="278F652C" w14:textId="77777777" w:rsidR="00AD6622" w:rsidRPr="00AD6622" w:rsidRDefault="00AD6622" w:rsidP="00AD6622">
      <w:pPr>
        <w:shd w:val="clear" w:color="auto" w:fill="FFFFFF"/>
        <w:tabs>
          <w:tab w:val="left" w:pos="4695"/>
        </w:tabs>
        <w:spacing w:line="276" w:lineRule="auto"/>
        <w:rPr>
          <w:rFonts w:eastAsia="Arial"/>
          <w:lang w:eastAsia="ru-RU"/>
        </w:rPr>
      </w:pPr>
    </w:p>
    <w:p w14:paraId="43290BE5" w14:textId="77777777" w:rsidR="00AD6622" w:rsidRPr="00AD6622" w:rsidRDefault="00AD6622" w:rsidP="00AD6622">
      <w:pPr>
        <w:shd w:val="clear" w:color="auto" w:fill="FFFFFF"/>
        <w:tabs>
          <w:tab w:val="left" w:pos="4695"/>
        </w:tabs>
        <w:spacing w:line="276" w:lineRule="auto"/>
        <w:rPr>
          <w:rFonts w:eastAsia="Arial"/>
          <w:lang w:eastAsia="ru-RU"/>
        </w:rPr>
      </w:pPr>
    </w:p>
    <w:p w14:paraId="18BA31E7" w14:textId="77777777" w:rsidR="00AD6622" w:rsidRPr="00AD6622" w:rsidRDefault="00AD6622" w:rsidP="00AD6622">
      <w:pPr>
        <w:shd w:val="clear" w:color="auto" w:fill="FFFFFF"/>
        <w:tabs>
          <w:tab w:val="left" w:pos="4695"/>
        </w:tabs>
        <w:spacing w:line="276" w:lineRule="auto"/>
        <w:rPr>
          <w:rFonts w:eastAsia="Arial"/>
          <w:lang w:eastAsia="ru-RU"/>
        </w:rPr>
      </w:pPr>
    </w:p>
    <w:p w14:paraId="3A191900" w14:textId="77777777" w:rsidR="00AD6622" w:rsidRPr="00AD6622" w:rsidRDefault="00AD6622" w:rsidP="00AD6622">
      <w:pPr>
        <w:shd w:val="clear" w:color="auto" w:fill="FFFFFF"/>
        <w:tabs>
          <w:tab w:val="left" w:pos="4695"/>
        </w:tabs>
        <w:spacing w:line="276" w:lineRule="auto"/>
        <w:rPr>
          <w:rFonts w:eastAsia="Arial"/>
          <w:lang w:eastAsia="ru-RU"/>
        </w:rPr>
      </w:pPr>
    </w:p>
    <w:p w14:paraId="6FE0E3AC" w14:textId="77777777" w:rsidR="00AD6622" w:rsidRPr="00AD6622" w:rsidRDefault="00AD6622" w:rsidP="00AD6622">
      <w:pPr>
        <w:shd w:val="clear" w:color="auto" w:fill="FFFFFF"/>
        <w:tabs>
          <w:tab w:val="left" w:pos="4695"/>
        </w:tabs>
        <w:spacing w:line="276" w:lineRule="auto"/>
        <w:rPr>
          <w:rFonts w:eastAsia="Arial"/>
          <w:lang w:eastAsia="ru-RU"/>
        </w:rPr>
      </w:pPr>
    </w:p>
    <w:p w14:paraId="218B330D" w14:textId="77777777" w:rsidR="00AD6622" w:rsidRPr="00AD6622" w:rsidRDefault="00AD6622" w:rsidP="00AD6622">
      <w:pPr>
        <w:shd w:val="clear" w:color="auto" w:fill="FFFFFF"/>
        <w:tabs>
          <w:tab w:val="left" w:pos="4695"/>
        </w:tabs>
        <w:spacing w:line="276" w:lineRule="auto"/>
        <w:rPr>
          <w:rFonts w:eastAsia="Arial"/>
          <w:lang w:eastAsia="ru-RU"/>
        </w:rPr>
      </w:pPr>
    </w:p>
    <w:p w14:paraId="74322D0C" w14:textId="77777777" w:rsidR="00AD6622" w:rsidRPr="00AD6622" w:rsidRDefault="00AD6622" w:rsidP="00AD6622">
      <w:pPr>
        <w:shd w:val="clear" w:color="auto" w:fill="FFFFFF"/>
        <w:tabs>
          <w:tab w:val="left" w:pos="4695"/>
        </w:tabs>
        <w:spacing w:line="276" w:lineRule="auto"/>
        <w:rPr>
          <w:rFonts w:eastAsia="Arial"/>
          <w:lang w:eastAsia="ru-RU"/>
        </w:rPr>
      </w:pPr>
    </w:p>
    <w:p w14:paraId="43F70F75" w14:textId="77EFBA63" w:rsidR="00AD6622" w:rsidRDefault="00AD6622" w:rsidP="00AD6622">
      <w:pPr>
        <w:shd w:val="clear" w:color="auto" w:fill="FFFFFF"/>
        <w:tabs>
          <w:tab w:val="left" w:pos="4695"/>
        </w:tabs>
        <w:spacing w:line="276" w:lineRule="auto"/>
        <w:rPr>
          <w:rFonts w:eastAsia="Arial"/>
          <w:lang w:eastAsia="ru-RU"/>
        </w:rPr>
      </w:pPr>
    </w:p>
    <w:p w14:paraId="42CE5ECD" w14:textId="0217BB9D" w:rsidR="00AD6622" w:rsidRDefault="00AD6622" w:rsidP="00AD6622">
      <w:pPr>
        <w:shd w:val="clear" w:color="auto" w:fill="FFFFFF"/>
        <w:tabs>
          <w:tab w:val="left" w:pos="4695"/>
        </w:tabs>
        <w:spacing w:line="276" w:lineRule="auto"/>
        <w:rPr>
          <w:rFonts w:eastAsia="Arial"/>
          <w:lang w:eastAsia="ru-RU"/>
        </w:rPr>
      </w:pPr>
    </w:p>
    <w:p w14:paraId="6385210B" w14:textId="055186E2" w:rsidR="00AD6622" w:rsidRDefault="00AD6622" w:rsidP="00AD6622">
      <w:pPr>
        <w:shd w:val="clear" w:color="auto" w:fill="FFFFFF"/>
        <w:tabs>
          <w:tab w:val="left" w:pos="4695"/>
        </w:tabs>
        <w:spacing w:line="276" w:lineRule="auto"/>
        <w:rPr>
          <w:rFonts w:eastAsia="Arial"/>
          <w:lang w:eastAsia="ru-RU"/>
        </w:rPr>
      </w:pPr>
    </w:p>
    <w:p w14:paraId="23B03517" w14:textId="4C75D730" w:rsidR="00AD6622" w:rsidRDefault="00AD6622" w:rsidP="00AD6622">
      <w:pPr>
        <w:shd w:val="clear" w:color="auto" w:fill="FFFFFF"/>
        <w:tabs>
          <w:tab w:val="left" w:pos="4695"/>
        </w:tabs>
        <w:spacing w:line="276" w:lineRule="auto"/>
        <w:rPr>
          <w:rFonts w:eastAsia="Arial"/>
          <w:lang w:eastAsia="ru-RU"/>
        </w:rPr>
      </w:pPr>
    </w:p>
    <w:p w14:paraId="5FCD20E1" w14:textId="4CF5CF4D" w:rsidR="00663319" w:rsidRDefault="00663319" w:rsidP="00AD6622">
      <w:pPr>
        <w:shd w:val="clear" w:color="auto" w:fill="FFFFFF"/>
        <w:tabs>
          <w:tab w:val="left" w:pos="4695"/>
        </w:tabs>
        <w:spacing w:line="276" w:lineRule="auto"/>
        <w:rPr>
          <w:rFonts w:eastAsia="Arial"/>
          <w:lang w:eastAsia="ru-RU"/>
        </w:rPr>
      </w:pPr>
    </w:p>
    <w:p w14:paraId="0D1E8CA0" w14:textId="68058CD2" w:rsidR="00AD64A3" w:rsidRDefault="00AD64A3" w:rsidP="00AD6622">
      <w:pPr>
        <w:shd w:val="clear" w:color="auto" w:fill="FFFFFF"/>
        <w:tabs>
          <w:tab w:val="left" w:pos="4695"/>
        </w:tabs>
        <w:spacing w:line="276" w:lineRule="auto"/>
        <w:rPr>
          <w:rFonts w:eastAsia="Arial"/>
          <w:lang w:eastAsia="ru-RU"/>
        </w:rPr>
      </w:pPr>
    </w:p>
    <w:p w14:paraId="6188B453" w14:textId="77777777" w:rsidR="00AD64A3" w:rsidRDefault="00AD64A3" w:rsidP="00AD6622">
      <w:pPr>
        <w:shd w:val="clear" w:color="auto" w:fill="FFFFFF"/>
        <w:tabs>
          <w:tab w:val="left" w:pos="4695"/>
        </w:tabs>
        <w:spacing w:line="276" w:lineRule="auto"/>
        <w:rPr>
          <w:rFonts w:eastAsia="Arial"/>
          <w:lang w:eastAsia="ru-RU"/>
        </w:rPr>
      </w:pPr>
    </w:p>
    <w:p w14:paraId="2002FA10" w14:textId="77777777" w:rsidR="00572B52" w:rsidRDefault="00572B52" w:rsidP="00AD6622">
      <w:pPr>
        <w:shd w:val="clear" w:color="auto" w:fill="FFFFFF"/>
        <w:tabs>
          <w:tab w:val="left" w:pos="4695"/>
        </w:tabs>
        <w:spacing w:line="276" w:lineRule="auto"/>
        <w:rPr>
          <w:rFonts w:eastAsia="Arial"/>
          <w:lang w:eastAsia="ru-RU"/>
        </w:rPr>
      </w:pPr>
    </w:p>
    <w:p w14:paraId="0B1AC610" w14:textId="77777777" w:rsidR="00572B52" w:rsidRDefault="00572B52" w:rsidP="00AD6622">
      <w:pPr>
        <w:shd w:val="clear" w:color="auto" w:fill="FFFFFF"/>
        <w:tabs>
          <w:tab w:val="left" w:pos="4695"/>
        </w:tabs>
        <w:spacing w:line="276" w:lineRule="auto"/>
        <w:rPr>
          <w:rFonts w:eastAsia="Arial"/>
          <w:lang w:eastAsia="ru-RU"/>
        </w:rPr>
      </w:pPr>
    </w:p>
    <w:p w14:paraId="6471C88F" w14:textId="77777777" w:rsidR="00572B52" w:rsidRDefault="00572B52" w:rsidP="00AD6622">
      <w:pPr>
        <w:shd w:val="clear" w:color="auto" w:fill="FFFFFF"/>
        <w:tabs>
          <w:tab w:val="left" w:pos="4695"/>
        </w:tabs>
        <w:spacing w:line="276" w:lineRule="auto"/>
        <w:rPr>
          <w:rFonts w:eastAsia="Arial"/>
          <w:lang w:eastAsia="ru-RU"/>
        </w:rPr>
      </w:pPr>
    </w:p>
    <w:p w14:paraId="2814D148" w14:textId="77777777" w:rsidR="00572B52" w:rsidRPr="00AD6622" w:rsidRDefault="00572B52"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7F10D36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202</w:t>
      </w:r>
      <w:r>
        <w:rPr>
          <w:rFonts w:eastAsia="Calibri"/>
          <w:bCs/>
          <w:lang w:eastAsia="en-US"/>
        </w:rPr>
        <w:t>3</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AD6622"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AD6622" w:rsidRDefault="00AD6622" w:rsidP="00AD6622">
            <w:pPr>
              <w:ind w:left="101" w:right="175"/>
              <w:jc w:val="right"/>
              <w:rPr>
                <w:lang w:eastAsia="ru-RU"/>
              </w:rPr>
            </w:pPr>
            <w:r w:rsidRPr="00AD6622">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525363DF" w14:textId="77777777" w:rsidR="00AD6622" w:rsidRPr="00AD6622" w:rsidRDefault="00AD6622" w:rsidP="00C454F0">
      <w:pPr>
        <w:widowControl w:val="0"/>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1B0EA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1B0EA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1B0EA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1B0EA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5DA201C9" w:rsidR="006E72C8"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549B25FF" w14:textId="5F0D9BA0" w:rsidR="00C454F0" w:rsidRDefault="00C454F0" w:rsidP="006447F8">
      <w:pPr>
        <w:shd w:val="clear" w:color="auto" w:fill="FFFFFF" w:themeFill="background1"/>
        <w:ind w:left="7371"/>
        <w:jc w:val="right"/>
        <w:rPr>
          <w:b/>
        </w:rPr>
      </w:pPr>
    </w:p>
    <w:p w14:paraId="281829DC" w14:textId="420AA381" w:rsidR="00C454F0" w:rsidRDefault="00C454F0" w:rsidP="006447F8">
      <w:pPr>
        <w:shd w:val="clear" w:color="auto" w:fill="FFFFFF" w:themeFill="background1"/>
        <w:ind w:left="7371"/>
        <w:jc w:val="right"/>
        <w:rPr>
          <w:b/>
        </w:rPr>
      </w:pPr>
    </w:p>
    <w:p w14:paraId="2D2F69C0" w14:textId="0EF8B515" w:rsidR="00C454F0" w:rsidRDefault="00C454F0" w:rsidP="006447F8">
      <w:pPr>
        <w:shd w:val="clear" w:color="auto" w:fill="FFFFFF" w:themeFill="background1"/>
        <w:ind w:left="7371"/>
        <w:jc w:val="right"/>
        <w:rPr>
          <w:b/>
        </w:rPr>
      </w:pPr>
    </w:p>
    <w:p w14:paraId="7647A14B" w14:textId="3503C311" w:rsidR="00C454F0" w:rsidRDefault="00C454F0" w:rsidP="006447F8">
      <w:pPr>
        <w:shd w:val="clear" w:color="auto" w:fill="FFFFFF" w:themeFill="background1"/>
        <w:ind w:left="7371"/>
        <w:jc w:val="right"/>
        <w:rPr>
          <w:b/>
        </w:rPr>
      </w:pPr>
    </w:p>
    <w:p w14:paraId="3084125C" w14:textId="77777777" w:rsidR="00A614EE" w:rsidRDefault="00A614EE" w:rsidP="00572B52">
      <w:pPr>
        <w:shd w:val="clear" w:color="auto" w:fill="FFFFFF" w:themeFill="background1"/>
        <w:rPr>
          <w:b/>
        </w:rPr>
      </w:pPr>
    </w:p>
    <w:p w14:paraId="001741F3" w14:textId="2F8780FB" w:rsidR="00A32BC0" w:rsidRPr="00697AA4" w:rsidRDefault="00A32BC0" w:rsidP="00A32BC0">
      <w:pPr>
        <w:shd w:val="clear" w:color="auto" w:fill="FFFFFF" w:themeFill="background1"/>
        <w:ind w:left="7371"/>
        <w:jc w:val="right"/>
      </w:pPr>
      <w:r w:rsidRPr="00697AA4">
        <w:rPr>
          <w:b/>
        </w:rPr>
        <w:lastRenderedPageBreak/>
        <w:t xml:space="preserve">Додаток </w:t>
      </w:r>
      <w:r w:rsidR="00535A9B">
        <w:rPr>
          <w:b/>
        </w:rPr>
        <w:t>7</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65B81755" w14:textId="77777777" w:rsidR="00377897" w:rsidRPr="00697AA4" w:rsidRDefault="00377897" w:rsidP="00377897">
      <w:pPr>
        <w:shd w:val="clear" w:color="auto" w:fill="FFFFFF" w:themeFill="background1"/>
        <w:jc w:val="center"/>
        <w:rPr>
          <w:b/>
        </w:rPr>
      </w:pPr>
      <w:r w:rsidRPr="00697AA4">
        <w:rPr>
          <w:b/>
        </w:rPr>
        <w:t>Форма «Цінова пропозиція»</w:t>
      </w:r>
    </w:p>
    <w:p w14:paraId="62640C77" w14:textId="77777777" w:rsidR="00377897" w:rsidRPr="00697AA4" w:rsidRDefault="00377897" w:rsidP="00377897">
      <w:pPr>
        <w:shd w:val="clear" w:color="auto" w:fill="FFFFFF" w:themeFill="background1"/>
        <w:jc w:val="center"/>
        <w:rPr>
          <w:bCs/>
        </w:rPr>
      </w:pPr>
      <w:r w:rsidRPr="00697AA4">
        <w:rPr>
          <w:bCs/>
        </w:rPr>
        <w:t>(виконується на фірмовому бланку учасника)</w:t>
      </w:r>
    </w:p>
    <w:p w14:paraId="333F2359" w14:textId="77777777" w:rsidR="00377897" w:rsidRPr="00697AA4" w:rsidRDefault="00377897" w:rsidP="00377897">
      <w:pPr>
        <w:shd w:val="clear" w:color="auto" w:fill="FFFFFF" w:themeFill="background1"/>
        <w:jc w:val="center"/>
        <w:rPr>
          <w:bCs/>
        </w:rPr>
      </w:pPr>
    </w:p>
    <w:p w14:paraId="183BD950" w14:textId="77777777" w:rsidR="00377897" w:rsidRDefault="00377897" w:rsidP="00377897">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Pr="0069273D">
        <w:t>15710000-8-«Готові корми для сільськогосподарських та інших тварин» (сухий корм для службових собак)</w:t>
      </w:r>
      <w:r w:rsidRPr="0048404C">
        <w:t xml:space="preserve"> згідно з технічними вимогами Замовника торгів.</w:t>
      </w:r>
    </w:p>
    <w:p w14:paraId="4B0C8C95" w14:textId="77777777" w:rsidR="00377897" w:rsidRPr="00697AA4" w:rsidRDefault="00377897" w:rsidP="00377897">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697AA4"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697AA4" w14:paraId="4496EF0C" w14:textId="77777777" w:rsidTr="00857397">
        <w:tc>
          <w:tcPr>
            <w:tcW w:w="2836" w:type="dxa"/>
            <w:gridSpan w:val="3"/>
            <w:vMerge w:val="restart"/>
            <w:vAlign w:val="center"/>
          </w:tcPr>
          <w:p w14:paraId="531129F2" w14:textId="77777777" w:rsidR="00377897" w:rsidRPr="00697AA4" w:rsidRDefault="00377897" w:rsidP="00857397">
            <w:pPr>
              <w:jc w:val="both"/>
              <w:rPr>
                <w:b/>
              </w:rPr>
            </w:pPr>
            <w:r w:rsidRPr="00697AA4">
              <w:rPr>
                <w:b/>
              </w:rPr>
              <w:t>Відомості про учасника</w:t>
            </w:r>
          </w:p>
        </w:tc>
        <w:tc>
          <w:tcPr>
            <w:tcW w:w="7796" w:type="dxa"/>
            <w:gridSpan w:val="6"/>
            <w:vAlign w:val="center"/>
          </w:tcPr>
          <w:p w14:paraId="54831A5B" w14:textId="77777777" w:rsidR="00377897" w:rsidRPr="00697AA4" w:rsidRDefault="00377897" w:rsidP="00857397">
            <w:pPr>
              <w:jc w:val="both"/>
            </w:pPr>
            <w:r w:rsidRPr="00697AA4">
              <w:t xml:space="preserve">Повне найменування учасника – </w:t>
            </w:r>
          </w:p>
        </w:tc>
      </w:tr>
      <w:tr w:rsidR="00377897" w:rsidRPr="00697AA4" w14:paraId="4DEE3692" w14:textId="77777777" w:rsidTr="00857397">
        <w:tc>
          <w:tcPr>
            <w:tcW w:w="2836" w:type="dxa"/>
            <w:gridSpan w:val="3"/>
            <w:vMerge/>
            <w:vAlign w:val="center"/>
          </w:tcPr>
          <w:p w14:paraId="6D5D7EF7" w14:textId="77777777" w:rsidR="00377897" w:rsidRPr="00697AA4" w:rsidRDefault="00377897" w:rsidP="00857397">
            <w:pPr>
              <w:jc w:val="both"/>
              <w:rPr>
                <w:b/>
              </w:rPr>
            </w:pPr>
          </w:p>
        </w:tc>
        <w:tc>
          <w:tcPr>
            <w:tcW w:w="7796" w:type="dxa"/>
            <w:gridSpan w:val="6"/>
            <w:vAlign w:val="center"/>
          </w:tcPr>
          <w:p w14:paraId="36DCC13E" w14:textId="77777777" w:rsidR="00377897" w:rsidRPr="00697AA4" w:rsidRDefault="00377897" w:rsidP="00857397">
            <w:pPr>
              <w:jc w:val="both"/>
            </w:pPr>
            <w:r w:rsidRPr="00697AA4">
              <w:rPr>
                <w:color w:val="000000"/>
              </w:rPr>
              <w:t xml:space="preserve">ІПН/ЄДРПОУ – </w:t>
            </w:r>
          </w:p>
        </w:tc>
      </w:tr>
      <w:tr w:rsidR="00377897" w:rsidRPr="00697AA4" w14:paraId="5F9F0D37" w14:textId="77777777" w:rsidTr="00857397">
        <w:trPr>
          <w:trHeight w:val="657"/>
        </w:trPr>
        <w:tc>
          <w:tcPr>
            <w:tcW w:w="2836" w:type="dxa"/>
            <w:gridSpan w:val="3"/>
            <w:vMerge/>
            <w:vAlign w:val="center"/>
          </w:tcPr>
          <w:p w14:paraId="46B07114" w14:textId="77777777" w:rsidR="00377897" w:rsidRPr="00697AA4" w:rsidRDefault="00377897" w:rsidP="00857397">
            <w:pPr>
              <w:jc w:val="both"/>
              <w:rPr>
                <w:b/>
              </w:rPr>
            </w:pPr>
          </w:p>
        </w:tc>
        <w:tc>
          <w:tcPr>
            <w:tcW w:w="7796" w:type="dxa"/>
            <w:gridSpan w:val="6"/>
            <w:vAlign w:val="center"/>
          </w:tcPr>
          <w:p w14:paraId="79EEF7A2" w14:textId="77777777" w:rsidR="00377897" w:rsidRPr="00697AA4" w:rsidRDefault="00377897" w:rsidP="00857397">
            <w:pPr>
              <w:jc w:val="both"/>
            </w:pPr>
            <w:r w:rsidRPr="00697AA4">
              <w:t xml:space="preserve">Реквізити (адреса - юридична, телефон, факс, телефон для контактів) – </w:t>
            </w:r>
          </w:p>
        </w:tc>
      </w:tr>
      <w:tr w:rsidR="00377897" w:rsidRPr="00697AA4" w14:paraId="32D7E43D" w14:textId="77777777" w:rsidTr="00857397">
        <w:trPr>
          <w:trHeight w:val="799"/>
        </w:trPr>
        <w:tc>
          <w:tcPr>
            <w:tcW w:w="2836" w:type="dxa"/>
            <w:gridSpan w:val="3"/>
            <w:vAlign w:val="center"/>
          </w:tcPr>
          <w:p w14:paraId="73CAF17C" w14:textId="77777777" w:rsidR="00377897" w:rsidRPr="00697AA4" w:rsidRDefault="00377897" w:rsidP="00857397">
            <w:pPr>
              <w:jc w:val="both"/>
              <w:rPr>
                <w:b/>
              </w:rPr>
            </w:pPr>
            <w:r w:rsidRPr="00697AA4">
              <w:rPr>
                <w:b/>
              </w:rPr>
              <w:t>Вартість пропозиції</w:t>
            </w:r>
          </w:p>
        </w:tc>
        <w:tc>
          <w:tcPr>
            <w:tcW w:w="7796" w:type="dxa"/>
            <w:gridSpan w:val="6"/>
            <w:vAlign w:val="center"/>
          </w:tcPr>
          <w:p w14:paraId="4B9F2193" w14:textId="77777777" w:rsidR="00377897" w:rsidRPr="00697AA4" w:rsidRDefault="00377897" w:rsidP="00857397">
            <w:pPr>
              <w:jc w:val="both"/>
            </w:pPr>
            <w:r w:rsidRPr="00697AA4">
              <w:t>Учасник вказує загальну вартість предмету закупівлі в гривнях цифрами та прописом з/без урахуванням ПДВ*.</w:t>
            </w:r>
          </w:p>
        </w:tc>
      </w:tr>
      <w:tr w:rsidR="00377897" w:rsidRPr="00697AA4" w14:paraId="16F81309" w14:textId="77777777" w:rsidTr="00857397">
        <w:trPr>
          <w:trHeight w:val="463"/>
        </w:trPr>
        <w:tc>
          <w:tcPr>
            <w:tcW w:w="2836" w:type="dxa"/>
            <w:gridSpan w:val="3"/>
            <w:vAlign w:val="center"/>
          </w:tcPr>
          <w:p w14:paraId="1F5BB7DA" w14:textId="77777777" w:rsidR="00377897" w:rsidRPr="00697AA4" w:rsidRDefault="00377897" w:rsidP="00857397">
            <w:pPr>
              <w:jc w:val="both"/>
              <w:rPr>
                <w:b/>
              </w:rPr>
            </w:pPr>
            <w:r w:rsidRPr="00697AA4">
              <w:rPr>
                <w:b/>
              </w:rPr>
              <w:t>Термін постачання товару</w:t>
            </w:r>
          </w:p>
        </w:tc>
        <w:tc>
          <w:tcPr>
            <w:tcW w:w="7796" w:type="dxa"/>
            <w:gridSpan w:val="6"/>
            <w:vAlign w:val="center"/>
          </w:tcPr>
          <w:p w14:paraId="1CA8E8CF" w14:textId="77777777" w:rsidR="00377897" w:rsidRPr="00697AA4" w:rsidRDefault="00377897" w:rsidP="00857397">
            <w:pPr>
              <w:jc w:val="both"/>
              <w:rPr>
                <w:bCs/>
              </w:rPr>
            </w:pPr>
            <w:r w:rsidRPr="00935566">
              <w:rPr>
                <w:bCs/>
                <w:color w:val="000000"/>
              </w:rPr>
              <w:t>згідно заявки замовника, протягом 5 (п’яти) робочих днів</w:t>
            </w:r>
            <w:r w:rsidRPr="00AD64A3">
              <w:rPr>
                <w:bCs/>
                <w:color w:val="000000"/>
              </w:rPr>
              <w:t>.</w:t>
            </w:r>
          </w:p>
        </w:tc>
      </w:tr>
      <w:tr w:rsidR="00377897" w:rsidRPr="00697AA4" w14:paraId="5C2C28A8" w14:textId="77777777" w:rsidTr="00857397">
        <w:trPr>
          <w:trHeight w:val="463"/>
        </w:trPr>
        <w:tc>
          <w:tcPr>
            <w:tcW w:w="2836" w:type="dxa"/>
            <w:gridSpan w:val="3"/>
            <w:vAlign w:val="center"/>
          </w:tcPr>
          <w:p w14:paraId="45FEFED6" w14:textId="77777777" w:rsidR="00377897" w:rsidRPr="00697AA4" w:rsidRDefault="00377897" w:rsidP="00857397">
            <w:pPr>
              <w:jc w:val="both"/>
              <w:rPr>
                <w:b/>
              </w:rPr>
            </w:pPr>
            <w:r w:rsidRPr="00697AA4">
              <w:rPr>
                <w:b/>
              </w:rPr>
              <w:t>Гарантійний термін</w:t>
            </w:r>
          </w:p>
        </w:tc>
        <w:tc>
          <w:tcPr>
            <w:tcW w:w="7796" w:type="dxa"/>
            <w:gridSpan w:val="6"/>
            <w:vAlign w:val="center"/>
          </w:tcPr>
          <w:p w14:paraId="628324EB" w14:textId="77777777" w:rsidR="00377897" w:rsidRPr="00697AA4" w:rsidRDefault="00377897" w:rsidP="00857397">
            <w:pPr>
              <w:jc w:val="both"/>
            </w:pPr>
            <w:r w:rsidRPr="00663319">
              <w:t xml:space="preserve">Не менше ніж </w:t>
            </w:r>
            <w:r>
              <w:t>12</w:t>
            </w:r>
            <w:r w:rsidRPr="00663319">
              <w:t xml:space="preserve"> місяців</w:t>
            </w:r>
          </w:p>
        </w:tc>
      </w:tr>
      <w:tr w:rsidR="00377897" w:rsidRPr="00697AA4" w14:paraId="6B548EFB" w14:textId="77777777" w:rsidTr="00857397">
        <w:tc>
          <w:tcPr>
            <w:tcW w:w="2836" w:type="dxa"/>
            <w:gridSpan w:val="3"/>
            <w:vAlign w:val="center"/>
          </w:tcPr>
          <w:p w14:paraId="25209458" w14:textId="77777777" w:rsidR="00377897" w:rsidRPr="00697AA4" w:rsidRDefault="00377897" w:rsidP="00857397">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697AA4" w:rsidRDefault="00377897" w:rsidP="00857397">
            <w:pPr>
              <w:jc w:val="both"/>
            </w:pPr>
            <w:r w:rsidRPr="00697AA4">
              <w:t>(Прізвище, ім’я, по батькові, посада, контактний телефон).</w:t>
            </w:r>
          </w:p>
        </w:tc>
      </w:tr>
      <w:tr w:rsidR="00377897" w:rsidRPr="00697AA4" w14:paraId="20A7D583"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697AA4" w:rsidRDefault="00377897" w:rsidP="00857397">
            <w:pPr>
              <w:rPr>
                <w:b/>
                <w:bCs/>
                <w:color w:val="000000"/>
              </w:rPr>
            </w:pPr>
          </w:p>
        </w:tc>
      </w:tr>
      <w:tr w:rsidR="00377897" w:rsidRPr="00697AA4" w14:paraId="3BBB0198"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697AA4" w:rsidRDefault="00377897" w:rsidP="00857397">
            <w:pPr>
              <w:rPr>
                <w:b/>
                <w:bCs/>
                <w:color w:val="000000"/>
              </w:rPr>
            </w:pPr>
          </w:p>
        </w:tc>
      </w:tr>
      <w:tr w:rsidR="00377897" w:rsidRPr="00697AA4" w14:paraId="6203FA01"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697AA4" w:rsidRDefault="00377897" w:rsidP="00857397">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697AA4" w:rsidRDefault="00377897" w:rsidP="00857397">
            <w:pPr>
              <w:jc w:val="center"/>
              <w:rPr>
                <w:b/>
                <w:bCs/>
                <w:color w:val="000000"/>
              </w:rPr>
            </w:pPr>
            <w:r w:rsidRPr="00697AA4">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697AA4" w:rsidRDefault="00377897" w:rsidP="00857397">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697AA4" w:rsidRDefault="00377897" w:rsidP="00857397">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697AA4" w:rsidRDefault="00377897" w:rsidP="00857397">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697AA4" w:rsidRDefault="00377897" w:rsidP="00857397">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697AA4" w:rsidRDefault="00377897" w:rsidP="00857397">
            <w:pPr>
              <w:jc w:val="center"/>
              <w:rPr>
                <w:b/>
                <w:bCs/>
                <w:color w:val="000000"/>
              </w:rPr>
            </w:pPr>
            <w:r w:rsidRPr="00697AA4">
              <w:rPr>
                <w:b/>
                <w:bCs/>
                <w:color w:val="000000"/>
              </w:rPr>
              <w:t xml:space="preserve">Загальна вартість товару без/з ПДВ*, грн. </w:t>
            </w:r>
          </w:p>
        </w:tc>
      </w:tr>
      <w:tr w:rsidR="00377897" w:rsidRPr="00697AA4" w14:paraId="72042984"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697AA4" w:rsidRDefault="00377897" w:rsidP="00857397">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697AA4" w:rsidRDefault="00377897" w:rsidP="00857397">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697AA4" w:rsidRDefault="00377897" w:rsidP="00857397">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697AA4" w:rsidRDefault="00377897" w:rsidP="00857397">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697AA4" w:rsidRDefault="00377897" w:rsidP="00857397">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697AA4" w:rsidRDefault="00377897" w:rsidP="00857397">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697AA4" w:rsidRDefault="00377897" w:rsidP="00857397">
            <w:pPr>
              <w:jc w:val="center"/>
              <w:rPr>
                <w:b/>
                <w:bCs/>
                <w:color w:val="000000"/>
              </w:rPr>
            </w:pPr>
          </w:p>
        </w:tc>
      </w:tr>
      <w:tr w:rsidR="00377897" w:rsidRPr="00697AA4" w14:paraId="126AAE40"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697AA4" w:rsidRDefault="00377897" w:rsidP="00857397">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697AA4" w:rsidRDefault="00377897" w:rsidP="00857397">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697AA4" w:rsidRDefault="00377897" w:rsidP="00857397">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697AA4" w:rsidRDefault="00377897" w:rsidP="00857397">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697AA4" w:rsidRDefault="00377897" w:rsidP="00857397">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697AA4" w:rsidRDefault="00377897" w:rsidP="00857397">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697AA4" w:rsidRDefault="00377897" w:rsidP="00857397">
            <w:pPr>
              <w:jc w:val="center"/>
              <w:rPr>
                <w:b/>
                <w:bCs/>
                <w:color w:val="000000"/>
              </w:rPr>
            </w:pPr>
            <w:r w:rsidRPr="00697AA4">
              <w:rPr>
                <w:b/>
                <w:bCs/>
                <w:color w:val="000000"/>
              </w:rPr>
              <w:t>7</w:t>
            </w:r>
          </w:p>
        </w:tc>
      </w:tr>
      <w:tr w:rsidR="00377897" w:rsidRPr="00697AA4" w14:paraId="3FA655DF"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697AA4" w:rsidRDefault="00377897" w:rsidP="00857397">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697AA4" w:rsidRDefault="00377897" w:rsidP="00857397">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697AA4" w:rsidRDefault="00377897" w:rsidP="00857397">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697AA4" w:rsidRDefault="00377897" w:rsidP="00857397">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697AA4" w:rsidRDefault="00377897" w:rsidP="00857397">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697AA4" w:rsidRDefault="00377897" w:rsidP="00857397">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697AA4" w:rsidRDefault="00377897" w:rsidP="00857397">
            <w:pPr>
              <w:jc w:val="center"/>
              <w:rPr>
                <w:color w:val="000000"/>
              </w:rPr>
            </w:pPr>
          </w:p>
        </w:tc>
      </w:tr>
      <w:tr w:rsidR="00377897" w:rsidRPr="00697AA4" w14:paraId="5F9D47CA" w14:textId="77777777" w:rsidTr="00857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697AA4" w:rsidRDefault="00377897" w:rsidP="00857397">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697AA4" w:rsidRDefault="00377897" w:rsidP="00857397">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697AA4" w:rsidRDefault="00377897" w:rsidP="00857397">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697AA4" w:rsidRDefault="00377897" w:rsidP="00857397">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697AA4" w:rsidRDefault="00377897" w:rsidP="00857397">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697AA4" w:rsidRDefault="00377897" w:rsidP="00857397">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697AA4" w:rsidRDefault="00377897" w:rsidP="00857397">
            <w:pPr>
              <w:jc w:val="center"/>
              <w:rPr>
                <w:b/>
                <w:bCs/>
                <w:color w:val="000000"/>
              </w:rPr>
            </w:pPr>
          </w:p>
        </w:tc>
      </w:tr>
    </w:tbl>
    <w:p w14:paraId="2FD7FB28" w14:textId="77777777" w:rsidR="00377897" w:rsidRPr="00697AA4" w:rsidRDefault="00377897" w:rsidP="00377897">
      <w:pPr>
        <w:shd w:val="clear" w:color="auto" w:fill="FFFFFF" w:themeFill="background1"/>
        <w:ind w:firstLine="567"/>
        <w:jc w:val="both"/>
      </w:pPr>
    </w:p>
    <w:p w14:paraId="0BCB0128" w14:textId="77777777" w:rsidR="00377897" w:rsidRPr="00697AA4" w:rsidRDefault="00377897" w:rsidP="00377897">
      <w:pPr>
        <w:shd w:val="clear" w:color="auto" w:fill="FFFFFF" w:themeFill="background1"/>
        <w:ind w:firstLine="454"/>
        <w:jc w:val="both"/>
      </w:pPr>
      <w:r w:rsidRPr="00697AA4">
        <w:t>1. Ціна включає у себе всі витрати, сплату податків і зборів тощо.</w:t>
      </w:r>
    </w:p>
    <w:p w14:paraId="05F803EC" w14:textId="77777777" w:rsidR="00377897" w:rsidRPr="00697AA4" w:rsidRDefault="00377897" w:rsidP="00377897">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697AA4"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697AA4" w14:paraId="6944A3B3" w14:textId="77777777" w:rsidTr="00857397">
        <w:tc>
          <w:tcPr>
            <w:tcW w:w="3342" w:type="dxa"/>
          </w:tcPr>
          <w:p w14:paraId="247597A1" w14:textId="77777777" w:rsidR="00377897" w:rsidRPr="00697AA4" w:rsidRDefault="00377897" w:rsidP="00857397">
            <w:pPr>
              <w:shd w:val="clear" w:color="auto" w:fill="FFFFFF" w:themeFill="background1"/>
              <w:contextualSpacing w:val="0"/>
              <w:jc w:val="center"/>
            </w:pPr>
            <w:r w:rsidRPr="00697AA4">
              <w:rPr>
                <w:rFonts w:eastAsia="Arial"/>
              </w:rPr>
              <w:t>________________________</w:t>
            </w:r>
          </w:p>
        </w:tc>
        <w:tc>
          <w:tcPr>
            <w:tcW w:w="3341" w:type="dxa"/>
          </w:tcPr>
          <w:p w14:paraId="4E46B8A1" w14:textId="77777777" w:rsidR="00377897" w:rsidRPr="00697AA4" w:rsidRDefault="00377897" w:rsidP="00857397">
            <w:pPr>
              <w:shd w:val="clear" w:color="auto" w:fill="FFFFFF" w:themeFill="background1"/>
              <w:contextualSpacing w:val="0"/>
              <w:jc w:val="center"/>
            </w:pPr>
            <w:r w:rsidRPr="00697AA4">
              <w:rPr>
                <w:rFonts w:eastAsia="Arial"/>
              </w:rPr>
              <w:t>________________________</w:t>
            </w:r>
          </w:p>
        </w:tc>
        <w:tc>
          <w:tcPr>
            <w:tcW w:w="3341" w:type="dxa"/>
          </w:tcPr>
          <w:p w14:paraId="0A25DAB9" w14:textId="77777777" w:rsidR="00377897" w:rsidRPr="00697AA4" w:rsidRDefault="00377897" w:rsidP="00857397">
            <w:pPr>
              <w:shd w:val="clear" w:color="auto" w:fill="FFFFFF" w:themeFill="background1"/>
              <w:contextualSpacing w:val="0"/>
              <w:jc w:val="center"/>
            </w:pPr>
            <w:r w:rsidRPr="00697AA4">
              <w:rPr>
                <w:rFonts w:eastAsia="Arial"/>
              </w:rPr>
              <w:t>________________________</w:t>
            </w:r>
          </w:p>
        </w:tc>
      </w:tr>
      <w:tr w:rsidR="00377897" w:rsidRPr="00697AA4" w14:paraId="7EAAA24A" w14:textId="77777777" w:rsidTr="00857397">
        <w:tc>
          <w:tcPr>
            <w:tcW w:w="3342" w:type="dxa"/>
          </w:tcPr>
          <w:p w14:paraId="09490896" w14:textId="77777777" w:rsidR="00377897" w:rsidRPr="00697AA4" w:rsidRDefault="00377897" w:rsidP="00857397">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51DB0DF3" w14:textId="77777777" w:rsidR="00377897" w:rsidRPr="00697AA4" w:rsidRDefault="00377897" w:rsidP="00857397">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5BB30A9A" w14:textId="77777777" w:rsidR="00377897" w:rsidRPr="00697AA4" w:rsidRDefault="00377897" w:rsidP="00857397">
            <w:pPr>
              <w:shd w:val="clear" w:color="auto" w:fill="FFFFFF" w:themeFill="background1"/>
              <w:contextualSpacing w:val="0"/>
              <w:jc w:val="center"/>
            </w:pPr>
            <w:r w:rsidRPr="00697AA4">
              <w:rPr>
                <w:rFonts w:eastAsia="Arial"/>
                <w:i/>
              </w:rPr>
              <w:t>прізвище, ініціали</w:t>
            </w:r>
          </w:p>
        </w:tc>
      </w:tr>
    </w:tbl>
    <w:p w14:paraId="7320E3BF" w14:textId="77777777" w:rsidR="00377897" w:rsidRPr="00697AA4" w:rsidRDefault="00377897" w:rsidP="00377897">
      <w:pPr>
        <w:shd w:val="clear" w:color="auto" w:fill="FFFFFF" w:themeFill="background1"/>
        <w:ind w:firstLine="454"/>
        <w:jc w:val="both"/>
      </w:pPr>
    </w:p>
    <w:p w14:paraId="4FCE01C2" w14:textId="77777777" w:rsidR="00377897" w:rsidRPr="00697AA4" w:rsidRDefault="00377897" w:rsidP="00377897">
      <w:pPr>
        <w:shd w:val="clear" w:color="auto" w:fill="FFFFFF" w:themeFill="background1"/>
        <w:jc w:val="both"/>
      </w:pPr>
    </w:p>
    <w:p w14:paraId="2D26548E" w14:textId="77777777" w:rsidR="00377897" w:rsidRPr="00697AA4" w:rsidRDefault="00377897" w:rsidP="00377897">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697AA4" w:rsidRDefault="00377897" w:rsidP="00377897">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697AA4" w:rsidRDefault="00377897" w:rsidP="00377897">
      <w:pPr>
        <w:shd w:val="clear" w:color="auto" w:fill="FFFFFF" w:themeFill="background1"/>
        <w:jc w:val="both"/>
        <w:rPr>
          <w:i/>
          <w:iCs/>
          <w:color w:val="000000" w:themeColor="text1"/>
        </w:rPr>
      </w:pPr>
    </w:p>
    <w:p w14:paraId="49ADF099" w14:textId="77777777" w:rsidR="00377897" w:rsidRPr="00697AA4" w:rsidRDefault="00377897" w:rsidP="00377897">
      <w:pPr>
        <w:jc w:val="both"/>
        <w:rPr>
          <w:i/>
          <w:iCs/>
        </w:rPr>
      </w:pPr>
      <w:r w:rsidRPr="00697AA4">
        <w:rPr>
          <w:i/>
          <w:iCs/>
        </w:rPr>
        <w:t>Примітка:</w:t>
      </w:r>
    </w:p>
    <w:p w14:paraId="30F3F254" w14:textId="77777777" w:rsidR="00377897" w:rsidRPr="00697AA4" w:rsidRDefault="00377897" w:rsidP="00377897">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E420A6">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137C" w14:textId="77777777" w:rsidR="0055448A" w:rsidRDefault="0055448A">
      <w:r>
        <w:separator/>
      </w:r>
    </w:p>
  </w:endnote>
  <w:endnote w:type="continuationSeparator" w:id="0">
    <w:p w14:paraId="103E8252" w14:textId="77777777" w:rsidR="0055448A" w:rsidRDefault="0055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8157" w14:textId="77777777" w:rsidR="0055448A" w:rsidRDefault="0055448A">
      <w:r>
        <w:separator/>
      </w:r>
    </w:p>
  </w:footnote>
  <w:footnote w:type="continuationSeparator" w:id="0">
    <w:p w14:paraId="1D110DAF" w14:textId="77777777" w:rsidR="0055448A" w:rsidRDefault="0055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1423411">
    <w:abstractNumId w:val="19"/>
  </w:num>
  <w:num w:numId="2" w16cid:durableId="252711905">
    <w:abstractNumId w:val="37"/>
  </w:num>
  <w:num w:numId="3" w16cid:durableId="601425128">
    <w:abstractNumId w:val="22"/>
  </w:num>
  <w:num w:numId="4" w16cid:durableId="1835219480">
    <w:abstractNumId w:val="9"/>
  </w:num>
  <w:num w:numId="5" w16cid:durableId="715735916">
    <w:abstractNumId w:val="38"/>
  </w:num>
  <w:num w:numId="6" w16cid:durableId="1944915340">
    <w:abstractNumId w:val="25"/>
  </w:num>
  <w:num w:numId="7" w16cid:durableId="1309046659">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34"/>
  </w:num>
  <w:num w:numId="9" w16cid:durableId="224218235">
    <w:abstractNumId w:val="40"/>
  </w:num>
  <w:num w:numId="10" w16cid:durableId="241112625">
    <w:abstractNumId w:val="5"/>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7"/>
  </w:num>
  <w:num w:numId="17" w16cid:durableId="924344625">
    <w:abstractNumId w:val="11"/>
  </w:num>
  <w:num w:numId="18" w16cid:durableId="109593479">
    <w:abstractNumId w:val="16"/>
  </w:num>
  <w:num w:numId="19" w16cid:durableId="1998456260">
    <w:abstractNumId w:val="12"/>
  </w:num>
  <w:num w:numId="20" w16cid:durableId="1041516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8"/>
  </w:num>
  <w:num w:numId="27" w16cid:durableId="1572621527">
    <w:abstractNumId w:val="15"/>
  </w:num>
  <w:num w:numId="28" w16cid:durableId="1306475500">
    <w:abstractNumId w:val="39"/>
  </w:num>
  <w:num w:numId="29" w16cid:durableId="265237145">
    <w:abstractNumId w:val="27"/>
  </w:num>
  <w:num w:numId="30" w16cid:durableId="748037440">
    <w:abstractNumId w:val="26"/>
  </w:num>
  <w:num w:numId="31" w16cid:durableId="1007293999">
    <w:abstractNumId w:val="21"/>
  </w:num>
  <w:num w:numId="32" w16cid:durableId="1083406877">
    <w:abstractNumId w:val="10"/>
  </w:num>
  <w:num w:numId="33" w16cid:durableId="572813958">
    <w:abstractNumId w:val="35"/>
  </w:num>
  <w:num w:numId="34" w16cid:durableId="1649479707">
    <w:abstractNumId w:val="14"/>
  </w:num>
  <w:num w:numId="35" w16cid:durableId="1940217326">
    <w:abstractNumId w:val="20"/>
  </w:num>
  <w:num w:numId="36" w16cid:durableId="1213158322">
    <w:abstractNumId w:val="7"/>
  </w:num>
  <w:num w:numId="37" w16cid:durableId="352196323">
    <w:abstractNumId w:val="6"/>
  </w:num>
  <w:num w:numId="38" w16cid:durableId="1421020635">
    <w:abstractNumId w:val="30"/>
  </w:num>
  <w:num w:numId="39" w16cid:durableId="990450217">
    <w:abstractNumId w:val="41"/>
  </w:num>
  <w:num w:numId="40" w16cid:durableId="1412696145">
    <w:abstractNumId w:val="33"/>
  </w:num>
  <w:num w:numId="41" w16cid:durableId="400761420">
    <w:abstractNumId w:val="18"/>
  </w:num>
  <w:num w:numId="42" w16cid:durableId="98915785">
    <w:abstractNumId w:val="24"/>
  </w:num>
  <w:num w:numId="43" w16cid:durableId="1312903289">
    <w:abstractNumId w:val="8"/>
  </w:num>
  <w:num w:numId="44" w16cid:durableId="1935549495">
    <w:abstractNumId w:val="31"/>
  </w:num>
  <w:num w:numId="45" w16cid:durableId="153837159">
    <w:abstractNumId w:val="4"/>
  </w:num>
  <w:num w:numId="46" w16cid:durableId="190444216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1670"/>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20DC"/>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5448A"/>
    <w:rsid w:val="005620E2"/>
    <w:rsid w:val="00562E35"/>
    <w:rsid w:val="005653C2"/>
    <w:rsid w:val="005658E6"/>
    <w:rsid w:val="00566AF1"/>
    <w:rsid w:val="00567460"/>
    <w:rsid w:val="005711CF"/>
    <w:rsid w:val="005715D8"/>
    <w:rsid w:val="005718F4"/>
    <w:rsid w:val="00572587"/>
    <w:rsid w:val="00572B52"/>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438E"/>
    <w:rsid w:val="009445AE"/>
    <w:rsid w:val="00944861"/>
    <w:rsid w:val="009454B9"/>
    <w:rsid w:val="00953C13"/>
    <w:rsid w:val="009553C6"/>
    <w:rsid w:val="00955743"/>
    <w:rsid w:val="0095701A"/>
    <w:rsid w:val="00957AE1"/>
    <w:rsid w:val="00957B7C"/>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66BC"/>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25D9"/>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40</Pages>
  <Words>70766</Words>
  <Characters>40337</Characters>
  <Application>Microsoft Office Word</Application>
  <DocSecurity>0</DocSecurity>
  <Lines>336</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9</cp:revision>
  <cp:lastPrinted>2023-06-09T06:26:00Z</cp:lastPrinted>
  <dcterms:created xsi:type="dcterms:W3CDTF">2023-05-31T13:16:00Z</dcterms:created>
  <dcterms:modified xsi:type="dcterms:W3CDTF">2023-06-12T16:35:00Z</dcterms:modified>
</cp:coreProperties>
</file>